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3BC0BA69"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18/PL</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7E59ED5D"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Wytyczne dotyczące zgłaszania naruszeń ochrony danych osobowych zgodnie</w:t>
      </w:r>
      <w:r w:rsidR="00DF514A">
        <w:rPr>
          <w:b/>
        </w:rPr>
        <w:t xml:space="preserve"> z roz</w:t>
      </w:r>
      <w:r>
        <w:rPr>
          <w:b/>
        </w:rPr>
        <w:t>porządzeniem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6248220D" w:rsidR="00FB7EFC" w:rsidRPr="00E4404A" w:rsidRDefault="00FF54DA" w:rsidP="00E4404A">
      <w:pPr>
        <w:jc w:val="center"/>
        <w:rPr>
          <w:b/>
          <w:bCs/>
        </w:rPr>
      </w:pPr>
      <w:r>
        <w:rPr>
          <w:b/>
        </w:rPr>
        <w:t>Przyjęte</w:t>
      </w:r>
      <w:r w:rsidR="00DF514A">
        <w:rPr>
          <w:b/>
        </w:rPr>
        <w:t xml:space="preserve"> w dni</w:t>
      </w:r>
      <w:r>
        <w:rPr>
          <w:b/>
        </w:rPr>
        <w:t>u 3 października 20</w:t>
      </w:r>
      <w:r w:rsidRPr="00DF514A">
        <w:rPr>
          <w:b/>
        </w:rPr>
        <w:t>17</w:t>
      </w:r>
      <w:r w:rsidR="00DF514A" w:rsidRPr="00DF514A">
        <w:rPr>
          <w:b/>
        </w:rPr>
        <w:t> </w:t>
      </w:r>
      <w:r w:rsidRPr="00DF514A">
        <w:rPr>
          <w:b/>
        </w:rPr>
        <w:t>r.</w:t>
      </w:r>
    </w:p>
    <w:p w14:paraId="731D01F5" w14:textId="11E87B59" w:rsidR="004831B3" w:rsidRDefault="004831B3" w:rsidP="004831B3">
      <w:pPr>
        <w:jc w:val="center"/>
        <w:rPr>
          <w:b/>
          <w:bCs/>
        </w:rPr>
      </w:pPr>
      <w:r>
        <w:rPr>
          <w:b/>
        </w:rPr>
        <w:t>Ostatnio zmienione</w:t>
      </w:r>
      <w:r w:rsidR="00DF514A">
        <w:rPr>
          <w:b/>
        </w:rPr>
        <w:t xml:space="preserve"> i prz</w:t>
      </w:r>
      <w:r>
        <w:rPr>
          <w:b/>
        </w:rPr>
        <w:t>yjęte</w:t>
      </w:r>
      <w:r w:rsidR="00DF514A">
        <w:rPr>
          <w:b/>
        </w:rPr>
        <w:t xml:space="preserve"> w dni</w:t>
      </w:r>
      <w:r>
        <w:rPr>
          <w:b/>
        </w:rPr>
        <w:t>u 6 lutego 20</w:t>
      </w:r>
      <w:r w:rsidRPr="00DF514A">
        <w:rPr>
          <w:b/>
        </w:rPr>
        <w:t>18</w:t>
      </w:r>
      <w:r w:rsidR="00DF514A" w:rsidRPr="00DF514A">
        <w:rPr>
          <w:b/>
        </w:rPr>
        <w:t> </w:t>
      </w:r>
      <w:r w:rsidRPr="00DF514A">
        <w:rPr>
          <w:b/>
        </w:rPr>
        <w:t>r.</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GRUPA ROBOCZA DS. OCHRONY OSÓB FIZYCZNYCH W ZAKRESIE PRZETWARZANIA DANYCH OSOBOWYCH</w:t>
      </w:r>
    </w:p>
    <w:p w14:paraId="58AEE652" w14:textId="77777777" w:rsidR="00FF54DA" w:rsidRPr="00A42CEC" w:rsidRDefault="00FF54DA" w:rsidP="00161EB4">
      <w:pPr>
        <w:autoSpaceDE w:val="0"/>
        <w:autoSpaceDN w:val="0"/>
        <w:adjustRightInd w:val="0"/>
        <w:jc w:val="both"/>
        <w:rPr>
          <w:b/>
          <w:bCs/>
        </w:rPr>
      </w:pPr>
    </w:p>
    <w:p w14:paraId="48C6CC4D" w14:textId="651497EC"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powołana na mocy dyrektywy 95/46/WE Parlamentu Europejskiego</w:t>
      </w:r>
      <w:r w:rsidR="00DF514A">
        <w:rPr>
          <w:rFonts w:ascii="Times New Roman" w:hAnsi="Times New Roman"/>
        </w:rPr>
        <w:t xml:space="preserve"> i Rad</w:t>
      </w:r>
      <w:r>
        <w:rPr>
          <w:rFonts w:ascii="Times New Roman" w:hAnsi="Times New Roman"/>
        </w:rPr>
        <w:t>y</w:t>
      </w:r>
      <w:r w:rsidR="00DF514A">
        <w:rPr>
          <w:rFonts w:ascii="Times New Roman" w:hAnsi="Times New Roman"/>
        </w:rPr>
        <w:t xml:space="preserve"> z dni</w:t>
      </w:r>
      <w:r>
        <w:rPr>
          <w:rFonts w:ascii="Times New Roman" w:hAnsi="Times New Roman"/>
        </w:rPr>
        <w:t>a 24 października 19</w:t>
      </w:r>
      <w:r w:rsidRPr="00DF514A">
        <w:rPr>
          <w:rFonts w:ascii="Times New Roman" w:hAnsi="Times New Roman"/>
        </w:rPr>
        <w:t>95</w:t>
      </w:r>
      <w:r w:rsidR="00DF514A" w:rsidRPr="00DF514A">
        <w:rPr>
          <w:rFonts w:ascii="Times New Roman" w:hAnsi="Times New Roman"/>
        </w:rPr>
        <w:t> </w:t>
      </w:r>
      <w:r w:rsidRPr="00DF514A">
        <w:rPr>
          <w:rFonts w:ascii="Times New Roman" w:hAnsi="Times New Roman"/>
        </w:rPr>
        <w:t>r.</w:t>
      </w:r>
      <w:r>
        <w:rPr>
          <w:rFonts w:ascii="Times New Roman" w:hAnsi="Times New Roman"/>
        </w:rPr>
        <w:t xml:space="preserve">,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0F0BE3DB"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uwzględniając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2</w:t>
      </w:r>
      <w:r>
        <w:rPr>
          <w:rFonts w:ascii="Times New Roman" w:hAnsi="Times New Roman"/>
        </w:rPr>
        <w:t>9</w:t>
      </w:r>
      <w:r w:rsidR="00DF514A">
        <w:rPr>
          <w:rFonts w:ascii="Times New Roman" w:hAnsi="Times New Roman"/>
        </w:rPr>
        <w:t xml:space="preserve"> i 3</w:t>
      </w:r>
      <w:r>
        <w:rPr>
          <w:rFonts w:ascii="Times New Roman" w:hAnsi="Times New Roman"/>
        </w:rPr>
        <w:t xml:space="preserve">0 tej dyrektywy,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uwzględniając swój regulamin wewnętrzny,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PRZYJMUJE NINIEJSZE WYTYCZNE:</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2B5077B1" w14:textId="77777777" w:rsidR="00FD722F" w:rsidRDefault="00AF19DA" w:rsidP="002B6A7C">
      <w:pPr>
        <w:pStyle w:val="TOC1"/>
        <w:rPr>
          <w:noProof/>
        </w:rPr>
      </w:pPr>
      <w:r>
        <w:rPr>
          <w:rFonts w:cstheme="minorHAnsi"/>
          <w:b w:val="0"/>
          <w:sz w:val="28"/>
        </w:rPr>
        <w:t>Spis treści</w:t>
      </w:r>
      <w:r>
        <w:fldChar w:fldCharType="begin"/>
      </w:r>
      <w:r>
        <w:instrText xml:space="preserve"> TOC \o "1-3" \h \z \u </w:instrText>
      </w:r>
      <w:r>
        <w:fldChar w:fldCharType="separate"/>
      </w:r>
    </w:p>
    <w:p w14:paraId="490C99A4" w14:textId="77777777" w:rsidR="00FD722F" w:rsidRDefault="000A0E19">
      <w:pPr>
        <w:pStyle w:val="TOC1"/>
        <w:rPr>
          <w:rFonts w:eastAsiaTheme="minorEastAsia" w:cstheme="minorBidi"/>
          <w:b w:val="0"/>
          <w:bCs w:val="0"/>
          <w:caps w:val="0"/>
          <w:noProof/>
          <w:sz w:val="22"/>
          <w:szCs w:val="22"/>
          <w:lang w:val="en-GB" w:eastAsia="en-GB" w:bidi="ar-SA"/>
        </w:rPr>
      </w:pPr>
      <w:hyperlink w:anchor="_Toc521592660" w:history="1">
        <w:r w:rsidR="00FD722F" w:rsidRPr="000D2A95">
          <w:rPr>
            <w:rStyle w:val="Hyperlink"/>
            <w:noProof/>
          </w:rPr>
          <w:t>WPROWADZENIE</w:t>
        </w:r>
        <w:r w:rsidR="00FD722F">
          <w:rPr>
            <w:noProof/>
            <w:webHidden/>
          </w:rPr>
          <w:tab/>
        </w:r>
        <w:r w:rsidR="00FD722F">
          <w:rPr>
            <w:noProof/>
            <w:webHidden/>
          </w:rPr>
          <w:fldChar w:fldCharType="begin"/>
        </w:r>
        <w:r w:rsidR="00FD722F">
          <w:rPr>
            <w:noProof/>
            <w:webHidden/>
          </w:rPr>
          <w:instrText xml:space="preserve"> PAGEREF _Toc521592660 \h </w:instrText>
        </w:r>
        <w:r w:rsidR="00FD722F">
          <w:rPr>
            <w:noProof/>
            <w:webHidden/>
          </w:rPr>
        </w:r>
        <w:r w:rsidR="00FD722F">
          <w:rPr>
            <w:noProof/>
            <w:webHidden/>
          </w:rPr>
          <w:fldChar w:fldCharType="separate"/>
        </w:r>
        <w:r w:rsidR="00FD722F">
          <w:rPr>
            <w:noProof/>
            <w:webHidden/>
          </w:rPr>
          <w:t>5</w:t>
        </w:r>
        <w:r w:rsidR="00FD722F">
          <w:rPr>
            <w:noProof/>
            <w:webHidden/>
          </w:rPr>
          <w:fldChar w:fldCharType="end"/>
        </w:r>
      </w:hyperlink>
    </w:p>
    <w:p w14:paraId="036F0857" w14:textId="77777777" w:rsidR="00FD722F" w:rsidRDefault="000A0E19">
      <w:pPr>
        <w:pStyle w:val="TOC1"/>
        <w:rPr>
          <w:rFonts w:eastAsiaTheme="minorEastAsia" w:cstheme="minorBidi"/>
          <w:b w:val="0"/>
          <w:bCs w:val="0"/>
          <w:caps w:val="0"/>
          <w:noProof/>
          <w:sz w:val="22"/>
          <w:szCs w:val="22"/>
          <w:lang w:val="en-GB" w:eastAsia="en-GB" w:bidi="ar-SA"/>
        </w:rPr>
      </w:pPr>
      <w:hyperlink w:anchor="_Toc521592661" w:history="1">
        <w:r w:rsidR="00FD722F" w:rsidRPr="000D2A95">
          <w:rPr>
            <w:rStyle w:val="Hyperlink"/>
            <w:noProof/>
          </w:rPr>
          <w:t>I.</w:t>
        </w:r>
        <w:r w:rsidR="00FD722F">
          <w:rPr>
            <w:rFonts w:eastAsiaTheme="minorEastAsia" w:cstheme="minorBidi"/>
            <w:b w:val="0"/>
            <w:bCs w:val="0"/>
            <w:caps w:val="0"/>
            <w:noProof/>
            <w:sz w:val="22"/>
            <w:szCs w:val="22"/>
            <w:lang w:val="en-GB" w:eastAsia="en-GB" w:bidi="ar-SA"/>
          </w:rPr>
          <w:tab/>
        </w:r>
        <w:r w:rsidR="00FD722F" w:rsidRPr="000D2A95">
          <w:rPr>
            <w:rStyle w:val="Hyperlink"/>
            <w:noProof/>
          </w:rPr>
          <w:t>Zgłaszanie naruszenia ochrony danych osobowych zgodnie z RODO</w:t>
        </w:r>
        <w:r w:rsidR="00FD722F">
          <w:rPr>
            <w:noProof/>
            <w:webHidden/>
          </w:rPr>
          <w:tab/>
        </w:r>
        <w:r w:rsidR="00FD722F">
          <w:rPr>
            <w:noProof/>
            <w:webHidden/>
          </w:rPr>
          <w:fldChar w:fldCharType="begin"/>
        </w:r>
        <w:r w:rsidR="00FD722F">
          <w:rPr>
            <w:noProof/>
            <w:webHidden/>
          </w:rPr>
          <w:instrText xml:space="preserve"> PAGEREF _Toc521592661 \h </w:instrText>
        </w:r>
        <w:r w:rsidR="00FD722F">
          <w:rPr>
            <w:noProof/>
            <w:webHidden/>
          </w:rPr>
        </w:r>
        <w:r w:rsidR="00FD722F">
          <w:rPr>
            <w:noProof/>
            <w:webHidden/>
          </w:rPr>
          <w:fldChar w:fldCharType="separate"/>
        </w:r>
        <w:r w:rsidR="00FD722F">
          <w:rPr>
            <w:noProof/>
            <w:webHidden/>
          </w:rPr>
          <w:t>6</w:t>
        </w:r>
        <w:r w:rsidR="00FD722F">
          <w:rPr>
            <w:noProof/>
            <w:webHidden/>
          </w:rPr>
          <w:fldChar w:fldCharType="end"/>
        </w:r>
      </w:hyperlink>
    </w:p>
    <w:p w14:paraId="559FAA53" w14:textId="77777777" w:rsidR="00FD722F" w:rsidRDefault="000A0E19">
      <w:pPr>
        <w:pStyle w:val="TOC2"/>
        <w:rPr>
          <w:rFonts w:eastAsiaTheme="minorEastAsia" w:cstheme="minorBidi"/>
          <w:smallCaps w:val="0"/>
          <w:noProof/>
          <w:sz w:val="22"/>
          <w:szCs w:val="22"/>
          <w:lang w:val="en-GB" w:eastAsia="en-GB" w:bidi="ar-SA"/>
        </w:rPr>
      </w:pPr>
      <w:hyperlink w:anchor="_Toc521592662" w:history="1">
        <w:r w:rsidR="00FD722F" w:rsidRPr="000D2A95">
          <w:rPr>
            <w:rStyle w:val="Hyperlink"/>
            <w:noProof/>
          </w:rPr>
          <w:t>A.</w:t>
        </w:r>
        <w:r w:rsidR="00FD722F">
          <w:rPr>
            <w:rFonts w:eastAsiaTheme="minorEastAsia" w:cstheme="minorBidi"/>
            <w:smallCaps w:val="0"/>
            <w:noProof/>
            <w:sz w:val="22"/>
            <w:szCs w:val="22"/>
            <w:lang w:val="en-GB" w:eastAsia="en-GB" w:bidi="ar-SA"/>
          </w:rPr>
          <w:tab/>
        </w:r>
        <w:r w:rsidR="00FD722F" w:rsidRPr="000D2A95">
          <w:rPr>
            <w:rStyle w:val="Hyperlink"/>
            <w:noProof/>
          </w:rPr>
          <w:t>Podstawowe kwestie dotyczące bezpieczeństwa</w:t>
        </w:r>
        <w:r w:rsidR="00FD722F">
          <w:rPr>
            <w:noProof/>
            <w:webHidden/>
          </w:rPr>
          <w:tab/>
        </w:r>
        <w:r w:rsidR="00FD722F">
          <w:rPr>
            <w:noProof/>
            <w:webHidden/>
          </w:rPr>
          <w:fldChar w:fldCharType="begin"/>
        </w:r>
        <w:r w:rsidR="00FD722F">
          <w:rPr>
            <w:noProof/>
            <w:webHidden/>
          </w:rPr>
          <w:instrText xml:space="preserve"> PAGEREF _Toc521592662 \h </w:instrText>
        </w:r>
        <w:r w:rsidR="00FD722F">
          <w:rPr>
            <w:noProof/>
            <w:webHidden/>
          </w:rPr>
        </w:r>
        <w:r w:rsidR="00FD722F">
          <w:rPr>
            <w:noProof/>
            <w:webHidden/>
          </w:rPr>
          <w:fldChar w:fldCharType="separate"/>
        </w:r>
        <w:r w:rsidR="00FD722F">
          <w:rPr>
            <w:noProof/>
            <w:webHidden/>
          </w:rPr>
          <w:t>6</w:t>
        </w:r>
        <w:r w:rsidR="00FD722F">
          <w:rPr>
            <w:noProof/>
            <w:webHidden/>
          </w:rPr>
          <w:fldChar w:fldCharType="end"/>
        </w:r>
      </w:hyperlink>
    </w:p>
    <w:p w14:paraId="69561F3F" w14:textId="77777777" w:rsidR="00FD722F" w:rsidRDefault="000A0E19">
      <w:pPr>
        <w:pStyle w:val="TOC2"/>
        <w:rPr>
          <w:rFonts w:eastAsiaTheme="minorEastAsia" w:cstheme="minorBidi"/>
          <w:smallCaps w:val="0"/>
          <w:noProof/>
          <w:sz w:val="22"/>
          <w:szCs w:val="22"/>
          <w:lang w:val="en-GB" w:eastAsia="en-GB" w:bidi="ar-SA"/>
        </w:rPr>
      </w:pPr>
      <w:hyperlink w:anchor="_Toc521592663" w:history="1">
        <w:r w:rsidR="00FD722F" w:rsidRPr="000D2A95">
          <w:rPr>
            <w:rStyle w:val="Hyperlink"/>
            <w:noProof/>
          </w:rPr>
          <w:t>B.</w:t>
        </w:r>
        <w:r w:rsidR="00FD722F">
          <w:rPr>
            <w:rFonts w:eastAsiaTheme="minorEastAsia" w:cstheme="minorBidi"/>
            <w:smallCaps w:val="0"/>
            <w:noProof/>
            <w:sz w:val="22"/>
            <w:szCs w:val="22"/>
            <w:lang w:val="en-GB" w:eastAsia="en-GB" w:bidi="ar-SA"/>
          </w:rPr>
          <w:tab/>
        </w:r>
        <w:r w:rsidR="00FD722F" w:rsidRPr="000D2A95">
          <w:rPr>
            <w:rStyle w:val="Hyperlink"/>
            <w:noProof/>
          </w:rPr>
          <w:t>Czym jest naruszenie ochrony danych osobowych?</w:t>
        </w:r>
        <w:r w:rsidR="00FD722F">
          <w:rPr>
            <w:noProof/>
            <w:webHidden/>
          </w:rPr>
          <w:tab/>
        </w:r>
        <w:r w:rsidR="00FD722F">
          <w:rPr>
            <w:noProof/>
            <w:webHidden/>
          </w:rPr>
          <w:fldChar w:fldCharType="begin"/>
        </w:r>
        <w:r w:rsidR="00FD722F">
          <w:rPr>
            <w:noProof/>
            <w:webHidden/>
          </w:rPr>
          <w:instrText xml:space="preserve"> PAGEREF _Toc521592663 \h </w:instrText>
        </w:r>
        <w:r w:rsidR="00FD722F">
          <w:rPr>
            <w:noProof/>
            <w:webHidden/>
          </w:rPr>
        </w:r>
        <w:r w:rsidR="00FD722F">
          <w:rPr>
            <w:noProof/>
            <w:webHidden/>
          </w:rPr>
          <w:fldChar w:fldCharType="separate"/>
        </w:r>
        <w:r w:rsidR="00FD722F">
          <w:rPr>
            <w:noProof/>
            <w:webHidden/>
          </w:rPr>
          <w:t>7</w:t>
        </w:r>
        <w:r w:rsidR="00FD722F">
          <w:rPr>
            <w:noProof/>
            <w:webHidden/>
          </w:rPr>
          <w:fldChar w:fldCharType="end"/>
        </w:r>
      </w:hyperlink>
    </w:p>
    <w:p w14:paraId="27F99FB6" w14:textId="77777777" w:rsidR="00FD722F" w:rsidRDefault="000A0E19">
      <w:pPr>
        <w:pStyle w:val="TOC3"/>
        <w:rPr>
          <w:rFonts w:eastAsiaTheme="minorEastAsia" w:cstheme="minorBidi"/>
          <w:i w:val="0"/>
          <w:iCs w:val="0"/>
          <w:noProof/>
          <w:sz w:val="22"/>
          <w:szCs w:val="22"/>
          <w:lang w:val="en-GB" w:eastAsia="en-GB" w:bidi="ar-SA"/>
        </w:rPr>
      </w:pPr>
      <w:hyperlink w:anchor="_Toc521592664" w:history="1">
        <w:r w:rsidR="00FD722F" w:rsidRPr="000D2A95">
          <w:rPr>
            <w:rStyle w:val="Hyperlink"/>
            <w:noProof/>
          </w:rPr>
          <w:t>1.</w:t>
        </w:r>
        <w:r w:rsidR="00FD722F">
          <w:rPr>
            <w:rFonts w:eastAsiaTheme="minorEastAsia" w:cstheme="minorBidi"/>
            <w:i w:val="0"/>
            <w:iCs w:val="0"/>
            <w:noProof/>
            <w:sz w:val="22"/>
            <w:szCs w:val="22"/>
            <w:lang w:val="en-GB" w:eastAsia="en-GB" w:bidi="ar-SA"/>
          </w:rPr>
          <w:tab/>
        </w:r>
        <w:r w:rsidR="00FD722F" w:rsidRPr="000D2A95">
          <w:rPr>
            <w:rStyle w:val="Hyperlink"/>
            <w:noProof/>
          </w:rPr>
          <w:t>Definicja</w:t>
        </w:r>
        <w:r w:rsidR="00FD722F">
          <w:rPr>
            <w:noProof/>
            <w:webHidden/>
          </w:rPr>
          <w:tab/>
        </w:r>
        <w:r w:rsidR="00FD722F">
          <w:rPr>
            <w:noProof/>
            <w:webHidden/>
          </w:rPr>
          <w:fldChar w:fldCharType="begin"/>
        </w:r>
        <w:r w:rsidR="00FD722F">
          <w:rPr>
            <w:noProof/>
            <w:webHidden/>
          </w:rPr>
          <w:instrText xml:space="preserve"> PAGEREF _Toc521592664 \h </w:instrText>
        </w:r>
        <w:r w:rsidR="00FD722F">
          <w:rPr>
            <w:noProof/>
            <w:webHidden/>
          </w:rPr>
        </w:r>
        <w:r w:rsidR="00FD722F">
          <w:rPr>
            <w:noProof/>
            <w:webHidden/>
          </w:rPr>
          <w:fldChar w:fldCharType="separate"/>
        </w:r>
        <w:r w:rsidR="00FD722F">
          <w:rPr>
            <w:noProof/>
            <w:webHidden/>
          </w:rPr>
          <w:t>7</w:t>
        </w:r>
        <w:r w:rsidR="00FD722F">
          <w:rPr>
            <w:noProof/>
            <w:webHidden/>
          </w:rPr>
          <w:fldChar w:fldCharType="end"/>
        </w:r>
      </w:hyperlink>
    </w:p>
    <w:p w14:paraId="2E70CB35" w14:textId="77777777" w:rsidR="00FD722F" w:rsidRDefault="000A0E19">
      <w:pPr>
        <w:pStyle w:val="TOC3"/>
        <w:rPr>
          <w:rFonts w:eastAsiaTheme="minorEastAsia" w:cstheme="minorBidi"/>
          <w:i w:val="0"/>
          <w:iCs w:val="0"/>
          <w:noProof/>
          <w:sz w:val="22"/>
          <w:szCs w:val="22"/>
          <w:lang w:val="en-GB" w:eastAsia="en-GB" w:bidi="ar-SA"/>
        </w:rPr>
      </w:pPr>
      <w:hyperlink w:anchor="_Toc521592665" w:history="1">
        <w:r w:rsidR="00FD722F" w:rsidRPr="000D2A95">
          <w:rPr>
            <w:rStyle w:val="Hyperlink"/>
            <w:noProof/>
          </w:rPr>
          <w:t>2.</w:t>
        </w:r>
        <w:r w:rsidR="00FD722F">
          <w:rPr>
            <w:rFonts w:eastAsiaTheme="minorEastAsia" w:cstheme="minorBidi"/>
            <w:i w:val="0"/>
            <w:iCs w:val="0"/>
            <w:noProof/>
            <w:sz w:val="22"/>
            <w:szCs w:val="22"/>
            <w:lang w:val="en-GB" w:eastAsia="en-GB" w:bidi="ar-SA"/>
          </w:rPr>
          <w:tab/>
        </w:r>
        <w:r w:rsidR="00FD722F" w:rsidRPr="000D2A95">
          <w:rPr>
            <w:rStyle w:val="Hyperlink"/>
            <w:noProof/>
          </w:rPr>
          <w:t>Rodzaje naruszeń ochrony danych osobowych</w:t>
        </w:r>
        <w:r w:rsidR="00FD722F">
          <w:rPr>
            <w:noProof/>
            <w:webHidden/>
          </w:rPr>
          <w:tab/>
        </w:r>
        <w:r w:rsidR="00FD722F">
          <w:rPr>
            <w:noProof/>
            <w:webHidden/>
          </w:rPr>
          <w:fldChar w:fldCharType="begin"/>
        </w:r>
        <w:r w:rsidR="00FD722F">
          <w:rPr>
            <w:noProof/>
            <w:webHidden/>
          </w:rPr>
          <w:instrText xml:space="preserve"> PAGEREF _Toc521592665 \h </w:instrText>
        </w:r>
        <w:r w:rsidR="00FD722F">
          <w:rPr>
            <w:noProof/>
            <w:webHidden/>
          </w:rPr>
        </w:r>
        <w:r w:rsidR="00FD722F">
          <w:rPr>
            <w:noProof/>
            <w:webHidden/>
          </w:rPr>
          <w:fldChar w:fldCharType="separate"/>
        </w:r>
        <w:r w:rsidR="00FD722F">
          <w:rPr>
            <w:noProof/>
            <w:webHidden/>
          </w:rPr>
          <w:t>8</w:t>
        </w:r>
        <w:r w:rsidR="00FD722F">
          <w:rPr>
            <w:noProof/>
            <w:webHidden/>
          </w:rPr>
          <w:fldChar w:fldCharType="end"/>
        </w:r>
      </w:hyperlink>
    </w:p>
    <w:p w14:paraId="38306BAC" w14:textId="77777777" w:rsidR="00FD722F" w:rsidRDefault="000A0E19">
      <w:pPr>
        <w:pStyle w:val="TOC3"/>
        <w:rPr>
          <w:rFonts w:eastAsiaTheme="minorEastAsia" w:cstheme="minorBidi"/>
          <w:i w:val="0"/>
          <w:iCs w:val="0"/>
          <w:noProof/>
          <w:sz w:val="22"/>
          <w:szCs w:val="22"/>
          <w:lang w:val="en-GB" w:eastAsia="en-GB" w:bidi="ar-SA"/>
        </w:rPr>
      </w:pPr>
      <w:hyperlink w:anchor="_Toc521592666" w:history="1">
        <w:r w:rsidR="00FD722F" w:rsidRPr="000D2A95">
          <w:rPr>
            <w:rStyle w:val="Hyperlink"/>
            <w:noProof/>
          </w:rPr>
          <w:t>3.</w:t>
        </w:r>
        <w:r w:rsidR="00FD722F">
          <w:rPr>
            <w:rFonts w:eastAsiaTheme="minorEastAsia" w:cstheme="minorBidi"/>
            <w:i w:val="0"/>
            <w:iCs w:val="0"/>
            <w:noProof/>
            <w:sz w:val="22"/>
            <w:szCs w:val="22"/>
            <w:lang w:val="en-GB" w:eastAsia="en-GB" w:bidi="ar-SA"/>
          </w:rPr>
          <w:tab/>
        </w:r>
        <w:r w:rsidR="00FD722F" w:rsidRPr="000D2A95">
          <w:rPr>
            <w:rStyle w:val="Hyperlink"/>
            <w:noProof/>
          </w:rPr>
          <w:t>Potencjalne konsekwencje naruszenia ochrony danych osobowych</w:t>
        </w:r>
        <w:r w:rsidR="00FD722F">
          <w:rPr>
            <w:noProof/>
            <w:webHidden/>
          </w:rPr>
          <w:tab/>
        </w:r>
        <w:r w:rsidR="00FD722F">
          <w:rPr>
            <w:noProof/>
            <w:webHidden/>
          </w:rPr>
          <w:fldChar w:fldCharType="begin"/>
        </w:r>
        <w:r w:rsidR="00FD722F">
          <w:rPr>
            <w:noProof/>
            <w:webHidden/>
          </w:rPr>
          <w:instrText xml:space="preserve"> PAGEREF _Toc521592666 \h </w:instrText>
        </w:r>
        <w:r w:rsidR="00FD722F">
          <w:rPr>
            <w:noProof/>
            <w:webHidden/>
          </w:rPr>
        </w:r>
        <w:r w:rsidR="00FD722F">
          <w:rPr>
            <w:noProof/>
            <w:webHidden/>
          </w:rPr>
          <w:fldChar w:fldCharType="separate"/>
        </w:r>
        <w:r w:rsidR="00FD722F">
          <w:rPr>
            <w:noProof/>
            <w:webHidden/>
          </w:rPr>
          <w:t>10</w:t>
        </w:r>
        <w:r w:rsidR="00FD722F">
          <w:rPr>
            <w:noProof/>
            <w:webHidden/>
          </w:rPr>
          <w:fldChar w:fldCharType="end"/>
        </w:r>
      </w:hyperlink>
    </w:p>
    <w:p w14:paraId="349F80E6" w14:textId="77777777" w:rsidR="00FD722F" w:rsidRDefault="000A0E19">
      <w:pPr>
        <w:pStyle w:val="TOC1"/>
        <w:rPr>
          <w:rFonts w:eastAsiaTheme="minorEastAsia" w:cstheme="minorBidi"/>
          <w:b w:val="0"/>
          <w:bCs w:val="0"/>
          <w:caps w:val="0"/>
          <w:noProof/>
          <w:sz w:val="22"/>
          <w:szCs w:val="22"/>
          <w:lang w:val="en-GB" w:eastAsia="en-GB" w:bidi="ar-SA"/>
        </w:rPr>
      </w:pPr>
      <w:hyperlink w:anchor="_Toc521592667" w:history="1">
        <w:r w:rsidR="00FD722F" w:rsidRPr="000D2A95">
          <w:rPr>
            <w:rStyle w:val="Hyperlink"/>
            <w:noProof/>
          </w:rPr>
          <w:t>II.</w:t>
        </w:r>
        <w:r w:rsidR="00FD722F">
          <w:rPr>
            <w:rFonts w:eastAsiaTheme="minorEastAsia" w:cstheme="minorBidi"/>
            <w:b w:val="0"/>
            <w:bCs w:val="0"/>
            <w:caps w:val="0"/>
            <w:noProof/>
            <w:sz w:val="22"/>
            <w:szCs w:val="22"/>
            <w:lang w:val="en-GB" w:eastAsia="en-GB" w:bidi="ar-SA"/>
          </w:rPr>
          <w:tab/>
        </w:r>
        <w:r w:rsidR="00FD722F" w:rsidRPr="000D2A95">
          <w:rPr>
            <w:rStyle w:val="Hyperlink"/>
            <w:noProof/>
          </w:rPr>
          <w:t>Art. 33 – Zgłaszanie naruszenia ochrony danych osobowych organowi nadzorczemu</w:t>
        </w:r>
        <w:r w:rsidR="00FD722F">
          <w:rPr>
            <w:noProof/>
            <w:webHidden/>
          </w:rPr>
          <w:tab/>
        </w:r>
        <w:r w:rsidR="00FD722F">
          <w:rPr>
            <w:noProof/>
            <w:webHidden/>
          </w:rPr>
          <w:fldChar w:fldCharType="begin"/>
        </w:r>
        <w:r w:rsidR="00FD722F">
          <w:rPr>
            <w:noProof/>
            <w:webHidden/>
          </w:rPr>
          <w:instrText xml:space="preserve"> PAGEREF _Toc521592667 \h </w:instrText>
        </w:r>
        <w:r w:rsidR="00FD722F">
          <w:rPr>
            <w:noProof/>
            <w:webHidden/>
          </w:rPr>
        </w:r>
        <w:r w:rsidR="00FD722F">
          <w:rPr>
            <w:noProof/>
            <w:webHidden/>
          </w:rPr>
          <w:fldChar w:fldCharType="separate"/>
        </w:r>
        <w:r w:rsidR="00FD722F">
          <w:rPr>
            <w:noProof/>
            <w:webHidden/>
          </w:rPr>
          <w:t>11</w:t>
        </w:r>
        <w:r w:rsidR="00FD722F">
          <w:rPr>
            <w:noProof/>
            <w:webHidden/>
          </w:rPr>
          <w:fldChar w:fldCharType="end"/>
        </w:r>
      </w:hyperlink>
    </w:p>
    <w:p w14:paraId="6620C21B" w14:textId="77777777" w:rsidR="00FD722F" w:rsidRDefault="000A0E19">
      <w:pPr>
        <w:pStyle w:val="TOC2"/>
        <w:rPr>
          <w:rFonts w:eastAsiaTheme="minorEastAsia" w:cstheme="minorBidi"/>
          <w:smallCaps w:val="0"/>
          <w:noProof/>
          <w:sz w:val="22"/>
          <w:szCs w:val="22"/>
          <w:lang w:val="en-GB" w:eastAsia="en-GB" w:bidi="ar-SA"/>
        </w:rPr>
      </w:pPr>
      <w:hyperlink w:anchor="_Toc521592668" w:history="1">
        <w:r w:rsidR="00FD722F" w:rsidRPr="000D2A95">
          <w:rPr>
            <w:rStyle w:val="Hyperlink"/>
            <w:noProof/>
          </w:rPr>
          <w:t>A.</w:t>
        </w:r>
        <w:r w:rsidR="00FD722F">
          <w:rPr>
            <w:rFonts w:eastAsiaTheme="minorEastAsia" w:cstheme="minorBidi"/>
            <w:smallCaps w:val="0"/>
            <w:noProof/>
            <w:sz w:val="22"/>
            <w:szCs w:val="22"/>
            <w:lang w:val="en-GB" w:eastAsia="en-GB" w:bidi="ar-SA"/>
          </w:rPr>
          <w:tab/>
        </w:r>
        <w:r w:rsidR="00FD722F" w:rsidRPr="000D2A95">
          <w:rPr>
            <w:rStyle w:val="Hyperlink"/>
            <w:noProof/>
          </w:rPr>
          <w:t>Kiedy należy zgłosić naruszenie?</w:t>
        </w:r>
        <w:r w:rsidR="00FD722F">
          <w:rPr>
            <w:noProof/>
            <w:webHidden/>
          </w:rPr>
          <w:tab/>
        </w:r>
        <w:r w:rsidR="00FD722F">
          <w:rPr>
            <w:noProof/>
            <w:webHidden/>
          </w:rPr>
          <w:fldChar w:fldCharType="begin"/>
        </w:r>
        <w:r w:rsidR="00FD722F">
          <w:rPr>
            <w:noProof/>
            <w:webHidden/>
          </w:rPr>
          <w:instrText xml:space="preserve"> PAGEREF _Toc521592668 \h </w:instrText>
        </w:r>
        <w:r w:rsidR="00FD722F">
          <w:rPr>
            <w:noProof/>
            <w:webHidden/>
          </w:rPr>
        </w:r>
        <w:r w:rsidR="00FD722F">
          <w:rPr>
            <w:noProof/>
            <w:webHidden/>
          </w:rPr>
          <w:fldChar w:fldCharType="separate"/>
        </w:r>
        <w:r w:rsidR="00FD722F">
          <w:rPr>
            <w:noProof/>
            <w:webHidden/>
          </w:rPr>
          <w:t>11</w:t>
        </w:r>
        <w:r w:rsidR="00FD722F">
          <w:rPr>
            <w:noProof/>
            <w:webHidden/>
          </w:rPr>
          <w:fldChar w:fldCharType="end"/>
        </w:r>
      </w:hyperlink>
    </w:p>
    <w:p w14:paraId="11C37BC0" w14:textId="6CFB70E7" w:rsidR="00FD722F" w:rsidRDefault="000A0E19">
      <w:pPr>
        <w:pStyle w:val="TOC3"/>
        <w:rPr>
          <w:rFonts w:eastAsiaTheme="minorEastAsia" w:cstheme="minorBidi"/>
          <w:i w:val="0"/>
          <w:iCs w:val="0"/>
          <w:noProof/>
          <w:sz w:val="22"/>
          <w:szCs w:val="22"/>
          <w:lang w:val="en-GB" w:eastAsia="en-GB" w:bidi="ar-SA"/>
        </w:rPr>
      </w:pPr>
      <w:hyperlink w:anchor="_Toc521592669" w:history="1">
        <w:r w:rsidR="00FD722F" w:rsidRPr="000D2A95">
          <w:rPr>
            <w:rStyle w:val="Hyperlink"/>
            <w:noProof/>
          </w:rPr>
          <w:t>1.</w:t>
        </w:r>
        <w:r w:rsidR="00FD722F">
          <w:rPr>
            <w:rFonts w:eastAsiaTheme="minorEastAsia" w:cstheme="minorBidi"/>
            <w:i w:val="0"/>
            <w:iCs w:val="0"/>
            <w:noProof/>
            <w:sz w:val="22"/>
            <w:szCs w:val="22"/>
            <w:lang w:val="en-GB" w:eastAsia="en-GB" w:bidi="ar-SA"/>
          </w:rPr>
          <w:tab/>
        </w:r>
        <w:r w:rsidR="00FD722F" w:rsidRPr="000D2A95">
          <w:rPr>
            <w:rStyle w:val="Hyperlink"/>
            <w:noProof/>
          </w:rPr>
          <w:t>Wymogi przewidziane</w:t>
        </w:r>
        <w:r w:rsidR="00DF514A" w:rsidRPr="000D2A95">
          <w:rPr>
            <w:rStyle w:val="Hyperlink"/>
            <w:noProof/>
          </w:rPr>
          <w:t xml:space="preserve"> w</w:t>
        </w:r>
        <w:r w:rsidR="00DF514A">
          <w:rPr>
            <w:rStyle w:val="Hyperlink"/>
            <w:noProof/>
          </w:rPr>
          <w:t> </w:t>
        </w:r>
        <w:r w:rsidR="00DF514A" w:rsidRPr="00DF514A">
          <w:rPr>
            <w:rStyle w:val="Hyperlink"/>
            <w:noProof/>
          </w:rPr>
          <w:t>art</w:t>
        </w:r>
        <w:r w:rsidR="00FD722F" w:rsidRPr="00DF514A">
          <w:rPr>
            <w:rStyle w:val="Hyperlink"/>
            <w:noProof/>
          </w:rPr>
          <w:t>.</w:t>
        </w:r>
        <w:r w:rsidR="00DF514A" w:rsidRPr="00DF514A">
          <w:rPr>
            <w:rStyle w:val="Hyperlink"/>
            <w:noProof/>
          </w:rPr>
          <w:t> </w:t>
        </w:r>
        <w:r w:rsidR="00FD722F" w:rsidRPr="00DF514A">
          <w:rPr>
            <w:rStyle w:val="Hyperlink"/>
            <w:noProof/>
          </w:rPr>
          <w:t>3</w:t>
        </w:r>
        <w:r w:rsidR="00FD722F" w:rsidRPr="000D2A95">
          <w:rPr>
            <w:rStyle w:val="Hyperlink"/>
            <w:noProof/>
          </w:rPr>
          <w:t>3</w:t>
        </w:r>
        <w:r w:rsidR="00FD722F">
          <w:rPr>
            <w:noProof/>
            <w:webHidden/>
          </w:rPr>
          <w:tab/>
        </w:r>
        <w:r w:rsidR="00FD722F">
          <w:rPr>
            <w:noProof/>
            <w:webHidden/>
          </w:rPr>
          <w:fldChar w:fldCharType="begin"/>
        </w:r>
        <w:r w:rsidR="00FD722F">
          <w:rPr>
            <w:noProof/>
            <w:webHidden/>
          </w:rPr>
          <w:instrText xml:space="preserve"> PAGEREF _Toc521592669 \h </w:instrText>
        </w:r>
        <w:r w:rsidR="00FD722F">
          <w:rPr>
            <w:noProof/>
            <w:webHidden/>
          </w:rPr>
        </w:r>
        <w:r w:rsidR="00FD722F">
          <w:rPr>
            <w:noProof/>
            <w:webHidden/>
          </w:rPr>
          <w:fldChar w:fldCharType="separate"/>
        </w:r>
        <w:r w:rsidR="00FD722F">
          <w:rPr>
            <w:noProof/>
            <w:webHidden/>
          </w:rPr>
          <w:t>11</w:t>
        </w:r>
        <w:r w:rsidR="00FD722F">
          <w:rPr>
            <w:noProof/>
            <w:webHidden/>
          </w:rPr>
          <w:fldChar w:fldCharType="end"/>
        </w:r>
      </w:hyperlink>
    </w:p>
    <w:p w14:paraId="136F247B" w14:textId="77777777" w:rsidR="00FD722F" w:rsidRDefault="000A0E19">
      <w:pPr>
        <w:pStyle w:val="TOC3"/>
        <w:rPr>
          <w:rFonts w:eastAsiaTheme="minorEastAsia" w:cstheme="minorBidi"/>
          <w:i w:val="0"/>
          <w:iCs w:val="0"/>
          <w:noProof/>
          <w:sz w:val="22"/>
          <w:szCs w:val="22"/>
          <w:lang w:val="en-GB" w:eastAsia="en-GB" w:bidi="ar-SA"/>
        </w:rPr>
      </w:pPr>
      <w:hyperlink w:anchor="_Toc521592670" w:history="1">
        <w:r w:rsidR="00FD722F" w:rsidRPr="000D2A95">
          <w:rPr>
            <w:rStyle w:val="Hyperlink"/>
            <w:noProof/>
          </w:rPr>
          <w:t>2.</w:t>
        </w:r>
        <w:r w:rsidR="00FD722F">
          <w:rPr>
            <w:rFonts w:eastAsiaTheme="minorEastAsia" w:cstheme="minorBidi"/>
            <w:i w:val="0"/>
            <w:iCs w:val="0"/>
            <w:noProof/>
            <w:sz w:val="22"/>
            <w:szCs w:val="22"/>
            <w:lang w:val="en-GB" w:eastAsia="en-GB" w:bidi="ar-SA"/>
          </w:rPr>
          <w:tab/>
        </w:r>
        <w:r w:rsidR="00FD722F" w:rsidRPr="000D2A95">
          <w:rPr>
            <w:rStyle w:val="Hyperlink"/>
            <w:noProof/>
          </w:rPr>
          <w:t>Kiedy administrator „stwierdza” wystąpienie naruszenia?</w:t>
        </w:r>
        <w:r w:rsidR="00FD722F">
          <w:rPr>
            <w:noProof/>
            <w:webHidden/>
          </w:rPr>
          <w:tab/>
        </w:r>
        <w:r w:rsidR="00FD722F">
          <w:rPr>
            <w:noProof/>
            <w:webHidden/>
          </w:rPr>
          <w:fldChar w:fldCharType="begin"/>
        </w:r>
        <w:r w:rsidR="00FD722F">
          <w:rPr>
            <w:noProof/>
            <w:webHidden/>
          </w:rPr>
          <w:instrText xml:space="preserve"> PAGEREF _Toc521592670 \h </w:instrText>
        </w:r>
        <w:r w:rsidR="00FD722F">
          <w:rPr>
            <w:noProof/>
            <w:webHidden/>
          </w:rPr>
        </w:r>
        <w:r w:rsidR="00FD722F">
          <w:rPr>
            <w:noProof/>
            <w:webHidden/>
          </w:rPr>
          <w:fldChar w:fldCharType="separate"/>
        </w:r>
        <w:r w:rsidR="00FD722F">
          <w:rPr>
            <w:noProof/>
            <w:webHidden/>
          </w:rPr>
          <w:t>12</w:t>
        </w:r>
        <w:r w:rsidR="00FD722F">
          <w:rPr>
            <w:noProof/>
            <w:webHidden/>
          </w:rPr>
          <w:fldChar w:fldCharType="end"/>
        </w:r>
      </w:hyperlink>
    </w:p>
    <w:p w14:paraId="29D75136" w14:textId="77777777" w:rsidR="00FD722F" w:rsidRDefault="000A0E19">
      <w:pPr>
        <w:pStyle w:val="TOC3"/>
        <w:rPr>
          <w:rFonts w:eastAsiaTheme="minorEastAsia" w:cstheme="minorBidi"/>
          <w:i w:val="0"/>
          <w:iCs w:val="0"/>
          <w:noProof/>
          <w:sz w:val="22"/>
          <w:szCs w:val="22"/>
          <w:lang w:val="en-GB" w:eastAsia="en-GB" w:bidi="ar-SA"/>
        </w:rPr>
      </w:pPr>
      <w:hyperlink w:anchor="_Toc521592671" w:history="1">
        <w:r w:rsidR="00FD722F" w:rsidRPr="000D2A95">
          <w:rPr>
            <w:rStyle w:val="Hyperlink"/>
            <w:rFonts w:ascii="Times New Roman" w:hAnsi="Times New Roman"/>
            <w:noProof/>
          </w:rPr>
          <w:t>3.</w:t>
        </w:r>
        <w:r w:rsidR="00FD722F">
          <w:rPr>
            <w:rFonts w:eastAsiaTheme="minorEastAsia" w:cstheme="minorBidi"/>
            <w:i w:val="0"/>
            <w:iCs w:val="0"/>
            <w:noProof/>
            <w:sz w:val="22"/>
            <w:szCs w:val="22"/>
            <w:lang w:val="en-GB" w:eastAsia="en-GB" w:bidi="ar-SA"/>
          </w:rPr>
          <w:tab/>
        </w:r>
        <w:r w:rsidR="00FD722F" w:rsidRPr="000D2A95">
          <w:rPr>
            <w:rStyle w:val="Hyperlink"/>
            <w:rFonts w:ascii="Times New Roman" w:hAnsi="Times New Roman"/>
            <w:noProof/>
          </w:rPr>
          <w:t>Współadministratorzy</w:t>
        </w:r>
        <w:r w:rsidR="00FD722F">
          <w:rPr>
            <w:noProof/>
            <w:webHidden/>
          </w:rPr>
          <w:tab/>
        </w:r>
        <w:r w:rsidR="00FD722F">
          <w:rPr>
            <w:noProof/>
            <w:webHidden/>
          </w:rPr>
          <w:fldChar w:fldCharType="begin"/>
        </w:r>
        <w:r w:rsidR="00FD722F">
          <w:rPr>
            <w:noProof/>
            <w:webHidden/>
          </w:rPr>
          <w:instrText xml:space="preserve"> PAGEREF _Toc521592671 \h </w:instrText>
        </w:r>
        <w:r w:rsidR="00FD722F">
          <w:rPr>
            <w:noProof/>
            <w:webHidden/>
          </w:rPr>
        </w:r>
        <w:r w:rsidR="00FD722F">
          <w:rPr>
            <w:noProof/>
            <w:webHidden/>
          </w:rPr>
          <w:fldChar w:fldCharType="separate"/>
        </w:r>
        <w:r w:rsidR="00FD722F">
          <w:rPr>
            <w:noProof/>
            <w:webHidden/>
          </w:rPr>
          <w:t>15</w:t>
        </w:r>
        <w:r w:rsidR="00FD722F">
          <w:rPr>
            <w:noProof/>
            <w:webHidden/>
          </w:rPr>
          <w:fldChar w:fldCharType="end"/>
        </w:r>
      </w:hyperlink>
    </w:p>
    <w:p w14:paraId="445345E1" w14:textId="77777777" w:rsidR="00FD722F" w:rsidRDefault="000A0E19">
      <w:pPr>
        <w:pStyle w:val="TOC3"/>
        <w:rPr>
          <w:rFonts w:eastAsiaTheme="minorEastAsia" w:cstheme="minorBidi"/>
          <w:i w:val="0"/>
          <w:iCs w:val="0"/>
          <w:noProof/>
          <w:sz w:val="22"/>
          <w:szCs w:val="22"/>
          <w:lang w:val="en-GB" w:eastAsia="en-GB" w:bidi="ar-SA"/>
        </w:rPr>
      </w:pPr>
      <w:hyperlink w:anchor="_Toc521592672" w:history="1">
        <w:r w:rsidR="00FD722F" w:rsidRPr="000D2A95">
          <w:rPr>
            <w:rStyle w:val="Hyperlink"/>
            <w:rFonts w:ascii="Times New Roman" w:hAnsi="Times New Roman"/>
            <w:noProof/>
          </w:rPr>
          <w:t>4.</w:t>
        </w:r>
        <w:r w:rsidR="00FD722F">
          <w:rPr>
            <w:rFonts w:eastAsiaTheme="minorEastAsia" w:cstheme="minorBidi"/>
            <w:i w:val="0"/>
            <w:iCs w:val="0"/>
            <w:noProof/>
            <w:sz w:val="22"/>
            <w:szCs w:val="22"/>
            <w:lang w:val="en-GB" w:eastAsia="en-GB" w:bidi="ar-SA"/>
          </w:rPr>
          <w:tab/>
        </w:r>
        <w:r w:rsidR="00FD722F" w:rsidRPr="000D2A95">
          <w:rPr>
            <w:rStyle w:val="Hyperlink"/>
            <w:rFonts w:ascii="Times New Roman" w:hAnsi="Times New Roman"/>
            <w:noProof/>
          </w:rPr>
          <w:t>Obowiązki podmiotu przetwarzającego</w:t>
        </w:r>
        <w:r w:rsidR="00FD722F">
          <w:rPr>
            <w:noProof/>
            <w:webHidden/>
          </w:rPr>
          <w:tab/>
        </w:r>
        <w:r w:rsidR="00FD722F">
          <w:rPr>
            <w:noProof/>
            <w:webHidden/>
          </w:rPr>
          <w:fldChar w:fldCharType="begin"/>
        </w:r>
        <w:r w:rsidR="00FD722F">
          <w:rPr>
            <w:noProof/>
            <w:webHidden/>
          </w:rPr>
          <w:instrText xml:space="preserve"> PAGEREF _Toc521592672 \h </w:instrText>
        </w:r>
        <w:r w:rsidR="00FD722F">
          <w:rPr>
            <w:noProof/>
            <w:webHidden/>
          </w:rPr>
        </w:r>
        <w:r w:rsidR="00FD722F">
          <w:rPr>
            <w:noProof/>
            <w:webHidden/>
          </w:rPr>
          <w:fldChar w:fldCharType="separate"/>
        </w:r>
        <w:r w:rsidR="00FD722F">
          <w:rPr>
            <w:noProof/>
            <w:webHidden/>
          </w:rPr>
          <w:t>15</w:t>
        </w:r>
        <w:r w:rsidR="00FD722F">
          <w:rPr>
            <w:noProof/>
            <w:webHidden/>
          </w:rPr>
          <w:fldChar w:fldCharType="end"/>
        </w:r>
      </w:hyperlink>
    </w:p>
    <w:p w14:paraId="49ACAA98" w14:textId="77777777" w:rsidR="00FD722F" w:rsidRDefault="000A0E19">
      <w:pPr>
        <w:pStyle w:val="TOC2"/>
        <w:rPr>
          <w:rFonts w:eastAsiaTheme="minorEastAsia" w:cstheme="minorBidi"/>
          <w:smallCaps w:val="0"/>
          <w:noProof/>
          <w:sz w:val="22"/>
          <w:szCs w:val="22"/>
          <w:lang w:val="en-GB" w:eastAsia="en-GB" w:bidi="ar-SA"/>
        </w:rPr>
      </w:pPr>
      <w:hyperlink w:anchor="_Toc521592673" w:history="1">
        <w:r w:rsidR="00FD722F" w:rsidRPr="000D2A95">
          <w:rPr>
            <w:rStyle w:val="Hyperlink"/>
            <w:noProof/>
          </w:rPr>
          <w:t>B.</w:t>
        </w:r>
        <w:r w:rsidR="00FD722F">
          <w:rPr>
            <w:rFonts w:eastAsiaTheme="minorEastAsia" w:cstheme="minorBidi"/>
            <w:smallCaps w:val="0"/>
            <w:noProof/>
            <w:sz w:val="22"/>
            <w:szCs w:val="22"/>
            <w:lang w:val="en-GB" w:eastAsia="en-GB" w:bidi="ar-SA"/>
          </w:rPr>
          <w:tab/>
        </w:r>
        <w:r w:rsidR="00FD722F" w:rsidRPr="000D2A95">
          <w:rPr>
            <w:rStyle w:val="Hyperlink"/>
            <w:noProof/>
          </w:rPr>
          <w:t>Udzielanie informacji organowi nadzorczemu</w:t>
        </w:r>
        <w:r w:rsidR="00FD722F">
          <w:rPr>
            <w:noProof/>
            <w:webHidden/>
          </w:rPr>
          <w:tab/>
        </w:r>
        <w:r w:rsidR="00FD722F">
          <w:rPr>
            <w:noProof/>
            <w:webHidden/>
          </w:rPr>
          <w:fldChar w:fldCharType="begin"/>
        </w:r>
        <w:r w:rsidR="00FD722F">
          <w:rPr>
            <w:noProof/>
            <w:webHidden/>
          </w:rPr>
          <w:instrText xml:space="preserve"> PAGEREF _Toc521592673 \h </w:instrText>
        </w:r>
        <w:r w:rsidR="00FD722F">
          <w:rPr>
            <w:noProof/>
            <w:webHidden/>
          </w:rPr>
        </w:r>
        <w:r w:rsidR="00FD722F">
          <w:rPr>
            <w:noProof/>
            <w:webHidden/>
          </w:rPr>
          <w:fldChar w:fldCharType="separate"/>
        </w:r>
        <w:r w:rsidR="00FD722F">
          <w:rPr>
            <w:noProof/>
            <w:webHidden/>
          </w:rPr>
          <w:t>16</w:t>
        </w:r>
        <w:r w:rsidR="00FD722F">
          <w:rPr>
            <w:noProof/>
            <w:webHidden/>
          </w:rPr>
          <w:fldChar w:fldCharType="end"/>
        </w:r>
      </w:hyperlink>
    </w:p>
    <w:p w14:paraId="00196B9B" w14:textId="77777777" w:rsidR="00FD722F" w:rsidRDefault="000A0E19">
      <w:pPr>
        <w:pStyle w:val="TOC3"/>
        <w:rPr>
          <w:rFonts w:eastAsiaTheme="minorEastAsia" w:cstheme="minorBidi"/>
          <w:i w:val="0"/>
          <w:iCs w:val="0"/>
          <w:noProof/>
          <w:sz w:val="22"/>
          <w:szCs w:val="22"/>
          <w:lang w:val="en-GB" w:eastAsia="en-GB" w:bidi="ar-SA"/>
        </w:rPr>
      </w:pPr>
      <w:hyperlink w:anchor="_Toc521592674" w:history="1">
        <w:r w:rsidR="00FD722F" w:rsidRPr="000D2A95">
          <w:rPr>
            <w:rStyle w:val="Hyperlink"/>
            <w:noProof/>
          </w:rPr>
          <w:t>1.</w:t>
        </w:r>
        <w:r w:rsidR="00FD722F">
          <w:rPr>
            <w:rFonts w:eastAsiaTheme="minorEastAsia" w:cstheme="minorBidi"/>
            <w:i w:val="0"/>
            <w:iCs w:val="0"/>
            <w:noProof/>
            <w:sz w:val="22"/>
            <w:szCs w:val="22"/>
            <w:lang w:val="en-GB" w:eastAsia="en-GB" w:bidi="ar-SA"/>
          </w:rPr>
          <w:tab/>
        </w:r>
        <w:r w:rsidR="00FD722F" w:rsidRPr="000D2A95">
          <w:rPr>
            <w:rStyle w:val="Hyperlink"/>
            <w:noProof/>
          </w:rPr>
          <w:t>Informacje, których należy udzielić</w:t>
        </w:r>
        <w:r w:rsidR="00FD722F">
          <w:rPr>
            <w:noProof/>
            <w:webHidden/>
          </w:rPr>
          <w:tab/>
        </w:r>
        <w:r w:rsidR="00FD722F">
          <w:rPr>
            <w:noProof/>
            <w:webHidden/>
          </w:rPr>
          <w:fldChar w:fldCharType="begin"/>
        </w:r>
        <w:r w:rsidR="00FD722F">
          <w:rPr>
            <w:noProof/>
            <w:webHidden/>
          </w:rPr>
          <w:instrText xml:space="preserve"> PAGEREF _Toc521592674 \h </w:instrText>
        </w:r>
        <w:r w:rsidR="00FD722F">
          <w:rPr>
            <w:noProof/>
            <w:webHidden/>
          </w:rPr>
        </w:r>
        <w:r w:rsidR="00FD722F">
          <w:rPr>
            <w:noProof/>
            <w:webHidden/>
          </w:rPr>
          <w:fldChar w:fldCharType="separate"/>
        </w:r>
        <w:r w:rsidR="00FD722F">
          <w:rPr>
            <w:noProof/>
            <w:webHidden/>
          </w:rPr>
          <w:t>16</w:t>
        </w:r>
        <w:r w:rsidR="00FD722F">
          <w:rPr>
            <w:noProof/>
            <w:webHidden/>
          </w:rPr>
          <w:fldChar w:fldCharType="end"/>
        </w:r>
      </w:hyperlink>
    </w:p>
    <w:p w14:paraId="6A41B960" w14:textId="77777777" w:rsidR="00FD722F" w:rsidRDefault="000A0E19">
      <w:pPr>
        <w:pStyle w:val="TOC3"/>
        <w:rPr>
          <w:rFonts w:eastAsiaTheme="minorEastAsia" w:cstheme="minorBidi"/>
          <w:i w:val="0"/>
          <w:iCs w:val="0"/>
          <w:noProof/>
          <w:sz w:val="22"/>
          <w:szCs w:val="22"/>
          <w:lang w:val="en-GB" w:eastAsia="en-GB" w:bidi="ar-SA"/>
        </w:rPr>
      </w:pPr>
      <w:hyperlink w:anchor="_Toc521592675" w:history="1">
        <w:r w:rsidR="00FD722F" w:rsidRPr="000D2A95">
          <w:rPr>
            <w:rStyle w:val="Hyperlink"/>
            <w:noProof/>
          </w:rPr>
          <w:t>2.</w:t>
        </w:r>
        <w:r w:rsidR="00FD722F">
          <w:rPr>
            <w:rFonts w:eastAsiaTheme="minorEastAsia" w:cstheme="minorBidi"/>
            <w:i w:val="0"/>
            <w:iCs w:val="0"/>
            <w:noProof/>
            <w:sz w:val="22"/>
            <w:szCs w:val="22"/>
            <w:lang w:val="en-GB" w:eastAsia="en-GB" w:bidi="ar-SA"/>
          </w:rPr>
          <w:tab/>
        </w:r>
        <w:r w:rsidR="00FD722F" w:rsidRPr="000D2A95">
          <w:rPr>
            <w:rStyle w:val="Hyperlink"/>
            <w:noProof/>
          </w:rPr>
          <w:t>Sukcesywne dokonywanie zgłoszenia</w:t>
        </w:r>
        <w:r w:rsidR="00FD722F">
          <w:rPr>
            <w:noProof/>
            <w:webHidden/>
          </w:rPr>
          <w:tab/>
        </w:r>
        <w:r w:rsidR="00FD722F">
          <w:rPr>
            <w:noProof/>
            <w:webHidden/>
          </w:rPr>
          <w:fldChar w:fldCharType="begin"/>
        </w:r>
        <w:r w:rsidR="00FD722F">
          <w:rPr>
            <w:noProof/>
            <w:webHidden/>
          </w:rPr>
          <w:instrText xml:space="preserve"> PAGEREF _Toc521592675 \h </w:instrText>
        </w:r>
        <w:r w:rsidR="00FD722F">
          <w:rPr>
            <w:noProof/>
            <w:webHidden/>
          </w:rPr>
        </w:r>
        <w:r w:rsidR="00FD722F">
          <w:rPr>
            <w:noProof/>
            <w:webHidden/>
          </w:rPr>
          <w:fldChar w:fldCharType="separate"/>
        </w:r>
        <w:r w:rsidR="00FD722F">
          <w:rPr>
            <w:noProof/>
            <w:webHidden/>
          </w:rPr>
          <w:t>17</w:t>
        </w:r>
        <w:r w:rsidR="00FD722F">
          <w:rPr>
            <w:noProof/>
            <w:webHidden/>
          </w:rPr>
          <w:fldChar w:fldCharType="end"/>
        </w:r>
      </w:hyperlink>
    </w:p>
    <w:p w14:paraId="76718E2F" w14:textId="466AF878" w:rsidR="00FD722F" w:rsidRDefault="000A0E19">
      <w:pPr>
        <w:pStyle w:val="TOC3"/>
        <w:rPr>
          <w:rFonts w:eastAsiaTheme="minorEastAsia" w:cstheme="minorBidi"/>
          <w:i w:val="0"/>
          <w:iCs w:val="0"/>
          <w:noProof/>
          <w:sz w:val="22"/>
          <w:szCs w:val="22"/>
          <w:lang w:val="en-GB" w:eastAsia="en-GB" w:bidi="ar-SA"/>
        </w:rPr>
      </w:pPr>
      <w:hyperlink w:anchor="_Toc521592676" w:history="1">
        <w:r w:rsidR="00FD722F" w:rsidRPr="000D2A95">
          <w:rPr>
            <w:rStyle w:val="Hyperlink"/>
            <w:rFonts w:ascii="Times New Roman" w:hAnsi="Times New Roman"/>
            <w:noProof/>
          </w:rPr>
          <w:t>3.</w:t>
        </w:r>
        <w:r w:rsidR="00FD722F">
          <w:rPr>
            <w:rFonts w:eastAsiaTheme="minorEastAsia" w:cstheme="minorBidi"/>
            <w:i w:val="0"/>
            <w:iCs w:val="0"/>
            <w:noProof/>
            <w:sz w:val="22"/>
            <w:szCs w:val="22"/>
            <w:lang w:val="en-GB" w:eastAsia="en-GB" w:bidi="ar-SA"/>
          </w:rPr>
          <w:tab/>
        </w:r>
        <w:r w:rsidR="00FD722F" w:rsidRPr="000D2A95">
          <w:rPr>
            <w:rStyle w:val="Hyperlink"/>
            <w:rFonts w:ascii="Times New Roman" w:hAnsi="Times New Roman"/>
            <w:noProof/>
          </w:rPr>
          <w:t>Zgłoszenia dokonane</w:t>
        </w:r>
        <w:r w:rsidR="00DF514A" w:rsidRPr="000D2A95">
          <w:rPr>
            <w:rStyle w:val="Hyperlink"/>
            <w:rFonts w:ascii="Times New Roman" w:hAnsi="Times New Roman"/>
            <w:noProof/>
          </w:rPr>
          <w:t xml:space="preserve"> z</w:t>
        </w:r>
        <w:r w:rsidR="00DF514A">
          <w:rPr>
            <w:rStyle w:val="Hyperlink"/>
            <w:rFonts w:ascii="Times New Roman" w:hAnsi="Times New Roman"/>
            <w:noProof/>
          </w:rPr>
          <w:t> </w:t>
        </w:r>
        <w:r w:rsidR="00DF514A" w:rsidRPr="000D2A95">
          <w:rPr>
            <w:rStyle w:val="Hyperlink"/>
            <w:rFonts w:ascii="Times New Roman" w:hAnsi="Times New Roman"/>
            <w:noProof/>
          </w:rPr>
          <w:t>opó</w:t>
        </w:r>
        <w:r w:rsidR="00FD722F" w:rsidRPr="000D2A95">
          <w:rPr>
            <w:rStyle w:val="Hyperlink"/>
            <w:rFonts w:ascii="Times New Roman" w:hAnsi="Times New Roman"/>
            <w:noProof/>
          </w:rPr>
          <w:t>źnieniem</w:t>
        </w:r>
        <w:r w:rsidR="00FD722F">
          <w:rPr>
            <w:noProof/>
            <w:webHidden/>
          </w:rPr>
          <w:tab/>
        </w:r>
        <w:r w:rsidR="00FD722F">
          <w:rPr>
            <w:noProof/>
            <w:webHidden/>
          </w:rPr>
          <w:fldChar w:fldCharType="begin"/>
        </w:r>
        <w:r w:rsidR="00FD722F">
          <w:rPr>
            <w:noProof/>
            <w:webHidden/>
          </w:rPr>
          <w:instrText xml:space="preserve"> PAGEREF _Toc521592676 \h </w:instrText>
        </w:r>
        <w:r w:rsidR="00FD722F">
          <w:rPr>
            <w:noProof/>
            <w:webHidden/>
          </w:rPr>
        </w:r>
        <w:r w:rsidR="00FD722F">
          <w:rPr>
            <w:noProof/>
            <w:webHidden/>
          </w:rPr>
          <w:fldChar w:fldCharType="separate"/>
        </w:r>
        <w:r w:rsidR="00FD722F">
          <w:rPr>
            <w:noProof/>
            <w:webHidden/>
          </w:rPr>
          <w:t>19</w:t>
        </w:r>
        <w:r w:rsidR="00FD722F">
          <w:rPr>
            <w:noProof/>
            <w:webHidden/>
          </w:rPr>
          <w:fldChar w:fldCharType="end"/>
        </w:r>
      </w:hyperlink>
    </w:p>
    <w:p w14:paraId="7D68A7A4" w14:textId="0963C38B" w:rsidR="00FD722F" w:rsidRDefault="000A0E19">
      <w:pPr>
        <w:pStyle w:val="TOC2"/>
        <w:rPr>
          <w:rFonts w:eastAsiaTheme="minorEastAsia" w:cstheme="minorBidi"/>
          <w:smallCaps w:val="0"/>
          <w:noProof/>
          <w:sz w:val="22"/>
          <w:szCs w:val="22"/>
          <w:lang w:val="en-GB" w:eastAsia="en-GB" w:bidi="ar-SA"/>
        </w:rPr>
      </w:pPr>
      <w:hyperlink w:anchor="_Toc521592677" w:history="1">
        <w:r w:rsidR="00FD722F" w:rsidRPr="000D2A95">
          <w:rPr>
            <w:rStyle w:val="Hyperlink"/>
            <w:noProof/>
          </w:rPr>
          <w:t>C.</w:t>
        </w:r>
        <w:r w:rsidR="00FD722F">
          <w:rPr>
            <w:rFonts w:eastAsiaTheme="minorEastAsia" w:cstheme="minorBidi"/>
            <w:smallCaps w:val="0"/>
            <w:noProof/>
            <w:sz w:val="22"/>
            <w:szCs w:val="22"/>
            <w:lang w:val="en-GB" w:eastAsia="en-GB" w:bidi="ar-SA"/>
          </w:rPr>
          <w:tab/>
        </w:r>
        <w:r w:rsidR="00FD722F" w:rsidRPr="000D2A95">
          <w:rPr>
            <w:rStyle w:val="Hyperlink"/>
            <w:noProof/>
          </w:rPr>
          <w:t>Naruszenia</w:t>
        </w:r>
        <w:r w:rsidR="00DF514A" w:rsidRPr="000D2A95">
          <w:rPr>
            <w:rStyle w:val="Hyperlink"/>
            <w:noProof/>
          </w:rPr>
          <w:t xml:space="preserve"> o</w:t>
        </w:r>
        <w:r w:rsidR="00DF514A">
          <w:rPr>
            <w:rStyle w:val="Hyperlink"/>
            <w:noProof/>
          </w:rPr>
          <w:t> </w:t>
        </w:r>
        <w:r w:rsidR="00DF514A" w:rsidRPr="000D2A95">
          <w:rPr>
            <w:rStyle w:val="Hyperlink"/>
            <w:noProof/>
          </w:rPr>
          <w:t>cha</w:t>
        </w:r>
        <w:r w:rsidR="00FD722F" w:rsidRPr="000D2A95">
          <w:rPr>
            <w:rStyle w:val="Hyperlink"/>
            <w:noProof/>
          </w:rPr>
          <w:t>rakterze transgranicznym</w:t>
        </w:r>
        <w:r w:rsidR="00DF514A" w:rsidRPr="000D2A95">
          <w:rPr>
            <w:rStyle w:val="Hyperlink"/>
            <w:noProof/>
          </w:rPr>
          <w:t xml:space="preserve"> i</w:t>
        </w:r>
        <w:r w:rsidR="00DF514A">
          <w:rPr>
            <w:rStyle w:val="Hyperlink"/>
            <w:noProof/>
          </w:rPr>
          <w:t> </w:t>
        </w:r>
        <w:r w:rsidR="00DF514A" w:rsidRPr="000D2A95">
          <w:rPr>
            <w:rStyle w:val="Hyperlink"/>
            <w:noProof/>
          </w:rPr>
          <w:t>nar</w:t>
        </w:r>
        <w:r w:rsidR="00FD722F" w:rsidRPr="000D2A95">
          <w:rPr>
            <w:rStyle w:val="Hyperlink"/>
            <w:noProof/>
          </w:rPr>
          <w:t>uszenia</w:t>
        </w:r>
        <w:r w:rsidR="00DF514A" w:rsidRPr="000D2A95">
          <w:rPr>
            <w:rStyle w:val="Hyperlink"/>
            <w:noProof/>
          </w:rPr>
          <w:t xml:space="preserve"> w</w:t>
        </w:r>
        <w:r w:rsidR="00DF514A">
          <w:rPr>
            <w:rStyle w:val="Hyperlink"/>
            <w:noProof/>
          </w:rPr>
          <w:t> </w:t>
        </w:r>
        <w:r w:rsidR="00DF514A" w:rsidRPr="000D2A95">
          <w:rPr>
            <w:rStyle w:val="Hyperlink"/>
            <w:noProof/>
          </w:rPr>
          <w:t>jed</w:t>
        </w:r>
        <w:r w:rsidR="00FD722F" w:rsidRPr="000D2A95">
          <w:rPr>
            <w:rStyle w:val="Hyperlink"/>
            <w:noProof/>
          </w:rPr>
          <w:t>nostkach organizacyjnych spoza UE</w:t>
        </w:r>
        <w:r w:rsidR="00FD722F">
          <w:rPr>
            <w:noProof/>
            <w:webHidden/>
          </w:rPr>
          <w:tab/>
        </w:r>
        <w:r w:rsidR="00FD722F">
          <w:rPr>
            <w:noProof/>
            <w:webHidden/>
          </w:rPr>
          <w:fldChar w:fldCharType="begin"/>
        </w:r>
        <w:r w:rsidR="00FD722F">
          <w:rPr>
            <w:noProof/>
            <w:webHidden/>
          </w:rPr>
          <w:instrText xml:space="preserve"> PAGEREF _Toc521592677 \h </w:instrText>
        </w:r>
        <w:r w:rsidR="00FD722F">
          <w:rPr>
            <w:noProof/>
            <w:webHidden/>
          </w:rPr>
        </w:r>
        <w:r w:rsidR="00FD722F">
          <w:rPr>
            <w:noProof/>
            <w:webHidden/>
          </w:rPr>
          <w:fldChar w:fldCharType="separate"/>
        </w:r>
        <w:r w:rsidR="00FD722F">
          <w:rPr>
            <w:noProof/>
            <w:webHidden/>
          </w:rPr>
          <w:t>19</w:t>
        </w:r>
        <w:r w:rsidR="00FD722F">
          <w:rPr>
            <w:noProof/>
            <w:webHidden/>
          </w:rPr>
          <w:fldChar w:fldCharType="end"/>
        </w:r>
      </w:hyperlink>
    </w:p>
    <w:p w14:paraId="32F44779" w14:textId="359B05E5" w:rsidR="00FD722F" w:rsidRDefault="000A0E19">
      <w:pPr>
        <w:pStyle w:val="TOC3"/>
        <w:rPr>
          <w:rFonts w:eastAsiaTheme="minorEastAsia" w:cstheme="minorBidi"/>
          <w:i w:val="0"/>
          <w:iCs w:val="0"/>
          <w:noProof/>
          <w:sz w:val="22"/>
          <w:szCs w:val="22"/>
          <w:lang w:val="en-GB" w:eastAsia="en-GB" w:bidi="ar-SA"/>
        </w:rPr>
      </w:pPr>
      <w:hyperlink w:anchor="_Toc521592678" w:history="1">
        <w:r w:rsidR="00FD722F" w:rsidRPr="000D2A95">
          <w:rPr>
            <w:rStyle w:val="Hyperlink"/>
            <w:noProof/>
          </w:rPr>
          <w:t>1.</w:t>
        </w:r>
        <w:r w:rsidR="00FD722F">
          <w:rPr>
            <w:rFonts w:eastAsiaTheme="minorEastAsia" w:cstheme="minorBidi"/>
            <w:i w:val="0"/>
            <w:iCs w:val="0"/>
            <w:noProof/>
            <w:sz w:val="22"/>
            <w:szCs w:val="22"/>
            <w:lang w:val="en-GB" w:eastAsia="en-GB" w:bidi="ar-SA"/>
          </w:rPr>
          <w:tab/>
        </w:r>
        <w:r w:rsidR="00FD722F" w:rsidRPr="000D2A95">
          <w:rPr>
            <w:rStyle w:val="Hyperlink"/>
            <w:noProof/>
          </w:rPr>
          <w:t>Naruszenia</w:t>
        </w:r>
        <w:r w:rsidR="00DF514A" w:rsidRPr="000D2A95">
          <w:rPr>
            <w:rStyle w:val="Hyperlink"/>
            <w:noProof/>
          </w:rPr>
          <w:t xml:space="preserve"> o</w:t>
        </w:r>
        <w:r w:rsidR="00DF514A">
          <w:rPr>
            <w:rStyle w:val="Hyperlink"/>
            <w:noProof/>
          </w:rPr>
          <w:t> </w:t>
        </w:r>
        <w:r w:rsidR="00DF514A" w:rsidRPr="000D2A95">
          <w:rPr>
            <w:rStyle w:val="Hyperlink"/>
            <w:noProof/>
          </w:rPr>
          <w:t>cha</w:t>
        </w:r>
        <w:r w:rsidR="00FD722F" w:rsidRPr="000D2A95">
          <w:rPr>
            <w:rStyle w:val="Hyperlink"/>
            <w:noProof/>
          </w:rPr>
          <w:t>rakterze transgranicznym</w:t>
        </w:r>
        <w:r w:rsidR="00FD722F">
          <w:rPr>
            <w:noProof/>
            <w:webHidden/>
          </w:rPr>
          <w:tab/>
        </w:r>
        <w:r w:rsidR="00FD722F">
          <w:rPr>
            <w:noProof/>
            <w:webHidden/>
          </w:rPr>
          <w:fldChar w:fldCharType="begin"/>
        </w:r>
        <w:r w:rsidR="00FD722F">
          <w:rPr>
            <w:noProof/>
            <w:webHidden/>
          </w:rPr>
          <w:instrText xml:space="preserve"> PAGEREF _Toc521592678 \h </w:instrText>
        </w:r>
        <w:r w:rsidR="00FD722F">
          <w:rPr>
            <w:noProof/>
            <w:webHidden/>
          </w:rPr>
        </w:r>
        <w:r w:rsidR="00FD722F">
          <w:rPr>
            <w:noProof/>
            <w:webHidden/>
          </w:rPr>
          <w:fldChar w:fldCharType="separate"/>
        </w:r>
        <w:r w:rsidR="00FD722F">
          <w:rPr>
            <w:noProof/>
            <w:webHidden/>
          </w:rPr>
          <w:t>19</w:t>
        </w:r>
        <w:r w:rsidR="00FD722F">
          <w:rPr>
            <w:noProof/>
            <w:webHidden/>
          </w:rPr>
          <w:fldChar w:fldCharType="end"/>
        </w:r>
      </w:hyperlink>
    </w:p>
    <w:p w14:paraId="6066C166" w14:textId="365425A3" w:rsidR="00FD722F" w:rsidRDefault="000A0E19">
      <w:pPr>
        <w:pStyle w:val="TOC3"/>
        <w:rPr>
          <w:rFonts w:eastAsiaTheme="minorEastAsia" w:cstheme="minorBidi"/>
          <w:i w:val="0"/>
          <w:iCs w:val="0"/>
          <w:noProof/>
          <w:sz w:val="22"/>
          <w:szCs w:val="22"/>
          <w:lang w:val="en-GB" w:eastAsia="en-GB" w:bidi="ar-SA"/>
        </w:rPr>
      </w:pPr>
      <w:hyperlink w:anchor="_Toc521592679" w:history="1">
        <w:r w:rsidR="00FD722F" w:rsidRPr="000D2A95">
          <w:rPr>
            <w:rStyle w:val="Hyperlink"/>
            <w:noProof/>
          </w:rPr>
          <w:t>2.</w:t>
        </w:r>
        <w:r w:rsidR="00FD722F">
          <w:rPr>
            <w:rFonts w:eastAsiaTheme="minorEastAsia" w:cstheme="minorBidi"/>
            <w:i w:val="0"/>
            <w:iCs w:val="0"/>
            <w:noProof/>
            <w:sz w:val="22"/>
            <w:szCs w:val="22"/>
            <w:lang w:val="en-GB" w:eastAsia="en-GB" w:bidi="ar-SA"/>
          </w:rPr>
          <w:tab/>
        </w:r>
        <w:r w:rsidR="00FD722F" w:rsidRPr="000D2A95">
          <w:rPr>
            <w:rStyle w:val="Hyperlink"/>
            <w:noProof/>
          </w:rPr>
          <w:t>Naruszenia</w:t>
        </w:r>
        <w:r w:rsidR="00DF514A" w:rsidRPr="000D2A95">
          <w:rPr>
            <w:rStyle w:val="Hyperlink"/>
            <w:noProof/>
          </w:rPr>
          <w:t xml:space="preserve"> w</w:t>
        </w:r>
        <w:r w:rsidR="00DF514A">
          <w:rPr>
            <w:rStyle w:val="Hyperlink"/>
            <w:noProof/>
          </w:rPr>
          <w:t> </w:t>
        </w:r>
        <w:r w:rsidR="00DF514A" w:rsidRPr="000D2A95">
          <w:rPr>
            <w:rStyle w:val="Hyperlink"/>
            <w:noProof/>
          </w:rPr>
          <w:t>jed</w:t>
        </w:r>
        <w:r w:rsidR="00FD722F" w:rsidRPr="000D2A95">
          <w:rPr>
            <w:rStyle w:val="Hyperlink"/>
            <w:noProof/>
          </w:rPr>
          <w:t>nostkach organizacyjnych spoza UE</w:t>
        </w:r>
        <w:r w:rsidR="00FD722F">
          <w:rPr>
            <w:noProof/>
            <w:webHidden/>
          </w:rPr>
          <w:tab/>
        </w:r>
        <w:r w:rsidR="00FD722F">
          <w:rPr>
            <w:noProof/>
            <w:webHidden/>
          </w:rPr>
          <w:fldChar w:fldCharType="begin"/>
        </w:r>
        <w:r w:rsidR="00FD722F">
          <w:rPr>
            <w:noProof/>
            <w:webHidden/>
          </w:rPr>
          <w:instrText xml:space="preserve"> PAGEREF _Toc521592679 \h </w:instrText>
        </w:r>
        <w:r w:rsidR="00FD722F">
          <w:rPr>
            <w:noProof/>
            <w:webHidden/>
          </w:rPr>
        </w:r>
        <w:r w:rsidR="00FD722F">
          <w:rPr>
            <w:noProof/>
            <w:webHidden/>
          </w:rPr>
          <w:fldChar w:fldCharType="separate"/>
        </w:r>
        <w:r w:rsidR="00FD722F">
          <w:rPr>
            <w:noProof/>
            <w:webHidden/>
          </w:rPr>
          <w:t>20</w:t>
        </w:r>
        <w:r w:rsidR="00FD722F">
          <w:rPr>
            <w:noProof/>
            <w:webHidden/>
          </w:rPr>
          <w:fldChar w:fldCharType="end"/>
        </w:r>
      </w:hyperlink>
    </w:p>
    <w:p w14:paraId="61165B17" w14:textId="5AD2E8A7" w:rsidR="00FD722F" w:rsidRDefault="000A0E19">
      <w:pPr>
        <w:pStyle w:val="TOC2"/>
        <w:rPr>
          <w:rFonts w:eastAsiaTheme="minorEastAsia" w:cstheme="minorBidi"/>
          <w:smallCaps w:val="0"/>
          <w:noProof/>
          <w:sz w:val="22"/>
          <w:szCs w:val="22"/>
          <w:lang w:val="en-GB" w:eastAsia="en-GB" w:bidi="ar-SA"/>
        </w:rPr>
      </w:pPr>
      <w:hyperlink w:anchor="_Toc521592680" w:history="1">
        <w:r w:rsidR="00FD722F" w:rsidRPr="000D2A95">
          <w:rPr>
            <w:rStyle w:val="Hyperlink"/>
            <w:noProof/>
          </w:rPr>
          <w:t>D.</w:t>
        </w:r>
        <w:r w:rsidR="00FD722F">
          <w:rPr>
            <w:rFonts w:eastAsiaTheme="minorEastAsia" w:cstheme="minorBidi"/>
            <w:smallCaps w:val="0"/>
            <w:noProof/>
            <w:sz w:val="22"/>
            <w:szCs w:val="22"/>
            <w:lang w:val="en-GB" w:eastAsia="en-GB" w:bidi="ar-SA"/>
          </w:rPr>
          <w:tab/>
        </w:r>
        <w:r w:rsidR="00FD722F" w:rsidRPr="000D2A95">
          <w:rPr>
            <w:rStyle w:val="Hyperlink"/>
            <w:noProof/>
          </w:rPr>
          <w:t>Sytuacje,</w:t>
        </w:r>
        <w:r w:rsidR="00DF514A" w:rsidRPr="000D2A95">
          <w:rPr>
            <w:rStyle w:val="Hyperlink"/>
            <w:noProof/>
          </w:rPr>
          <w:t xml:space="preserve"> w</w:t>
        </w:r>
        <w:r w:rsidR="00DF514A">
          <w:rPr>
            <w:rStyle w:val="Hyperlink"/>
            <w:noProof/>
          </w:rPr>
          <w:t> </w:t>
        </w:r>
        <w:r w:rsidR="00DF514A" w:rsidRPr="000D2A95">
          <w:rPr>
            <w:rStyle w:val="Hyperlink"/>
            <w:noProof/>
          </w:rPr>
          <w:t>któ</w:t>
        </w:r>
        <w:r w:rsidR="00FD722F" w:rsidRPr="000D2A95">
          <w:rPr>
            <w:rStyle w:val="Hyperlink"/>
            <w:noProof/>
          </w:rPr>
          <w:t>rych zgłaszanie nie jest konieczne</w:t>
        </w:r>
        <w:r w:rsidR="00FD722F">
          <w:rPr>
            <w:noProof/>
            <w:webHidden/>
          </w:rPr>
          <w:tab/>
        </w:r>
        <w:r w:rsidR="00FD722F">
          <w:rPr>
            <w:noProof/>
            <w:webHidden/>
          </w:rPr>
          <w:fldChar w:fldCharType="begin"/>
        </w:r>
        <w:r w:rsidR="00FD722F">
          <w:rPr>
            <w:noProof/>
            <w:webHidden/>
          </w:rPr>
          <w:instrText xml:space="preserve"> PAGEREF _Toc521592680 \h </w:instrText>
        </w:r>
        <w:r w:rsidR="00FD722F">
          <w:rPr>
            <w:noProof/>
            <w:webHidden/>
          </w:rPr>
        </w:r>
        <w:r w:rsidR="00FD722F">
          <w:rPr>
            <w:noProof/>
            <w:webHidden/>
          </w:rPr>
          <w:fldChar w:fldCharType="separate"/>
        </w:r>
        <w:r w:rsidR="00FD722F">
          <w:rPr>
            <w:noProof/>
            <w:webHidden/>
          </w:rPr>
          <w:t>21</w:t>
        </w:r>
        <w:r w:rsidR="00FD722F">
          <w:rPr>
            <w:noProof/>
            <w:webHidden/>
          </w:rPr>
          <w:fldChar w:fldCharType="end"/>
        </w:r>
      </w:hyperlink>
    </w:p>
    <w:p w14:paraId="31B176EB" w14:textId="77777777" w:rsidR="00FD722F" w:rsidRDefault="000A0E19">
      <w:pPr>
        <w:pStyle w:val="TOC1"/>
        <w:rPr>
          <w:rFonts w:eastAsiaTheme="minorEastAsia" w:cstheme="minorBidi"/>
          <w:b w:val="0"/>
          <w:bCs w:val="0"/>
          <w:caps w:val="0"/>
          <w:noProof/>
          <w:sz w:val="22"/>
          <w:szCs w:val="22"/>
          <w:lang w:val="en-GB" w:eastAsia="en-GB" w:bidi="ar-SA"/>
        </w:rPr>
      </w:pPr>
      <w:hyperlink w:anchor="_Toc521592681" w:history="1">
        <w:r w:rsidR="00FD722F" w:rsidRPr="000D2A95">
          <w:rPr>
            <w:rStyle w:val="Hyperlink"/>
            <w:noProof/>
          </w:rPr>
          <w:t>III.</w:t>
        </w:r>
        <w:r w:rsidR="00FD722F">
          <w:rPr>
            <w:rFonts w:eastAsiaTheme="minorEastAsia" w:cstheme="minorBidi"/>
            <w:b w:val="0"/>
            <w:bCs w:val="0"/>
            <w:caps w:val="0"/>
            <w:noProof/>
            <w:sz w:val="22"/>
            <w:szCs w:val="22"/>
            <w:lang w:val="en-GB" w:eastAsia="en-GB" w:bidi="ar-SA"/>
          </w:rPr>
          <w:tab/>
        </w:r>
        <w:r w:rsidR="00FD722F" w:rsidRPr="000D2A95">
          <w:rPr>
            <w:rStyle w:val="Hyperlink"/>
            <w:noProof/>
          </w:rPr>
          <w:t>Art. 34 – Zawiadamianie osoby, której dane dotyczą</w:t>
        </w:r>
        <w:r w:rsidR="00FD722F">
          <w:rPr>
            <w:noProof/>
            <w:webHidden/>
          </w:rPr>
          <w:tab/>
        </w:r>
        <w:r w:rsidR="00FD722F">
          <w:rPr>
            <w:noProof/>
            <w:webHidden/>
          </w:rPr>
          <w:fldChar w:fldCharType="begin"/>
        </w:r>
        <w:r w:rsidR="00FD722F">
          <w:rPr>
            <w:noProof/>
            <w:webHidden/>
          </w:rPr>
          <w:instrText xml:space="preserve"> PAGEREF _Toc521592681 \h </w:instrText>
        </w:r>
        <w:r w:rsidR="00FD722F">
          <w:rPr>
            <w:noProof/>
            <w:webHidden/>
          </w:rPr>
        </w:r>
        <w:r w:rsidR="00FD722F">
          <w:rPr>
            <w:noProof/>
            <w:webHidden/>
          </w:rPr>
          <w:fldChar w:fldCharType="separate"/>
        </w:r>
        <w:r w:rsidR="00FD722F">
          <w:rPr>
            <w:noProof/>
            <w:webHidden/>
          </w:rPr>
          <w:t>23</w:t>
        </w:r>
        <w:r w:rsidR="00FD722F">
          <w:rPr>
            <w:noProof/>
            <w:webHidden/>
          </w:rPr>
          <w:fldChar w:fldCharType="end"/>
        </w:r>
      </w:hyperlink>
    </w:p>
    <w:p w14:paraId="002BEEFD" w14:textId="77777777" w:rsidR="00FD722F" w:rsidRDefault="000A0E19">
      <w:pPr>
        <w:pStyle w:val="TOC2"/>
        <w:rPr>
          <w:rFonts w:eastAsiaTheme="minorEastAsia" w:cstheme="minorBidi"/>
          <w:smallCaps w:val="0"/>
          <w:noProof/>
          <w:sz w:val="22"/>
          <w:szCs w:val="22"/>
          <w:lang w:val="en-GB" w:eastAsia="en-GB" w:bidi="ar-SA"/>
        </w:rPr>
      </w:pPr>
      <w:hyperlink w:anchor="_Toc521592682" w:history="1">
        <w:r w:rsidR="00FD722F" w:rsidRPr="000D2A95">
          <w:rPr>
            <w:rStyle w:val="Hyperlink"/>
            <w:noProof/>
          </w:rPr>
          <w:t>A.</w:t>
        </w:r>
        <w:r w:rsidR="00FD722F">
          <w:rPr>
            <w:rFonts w:eastAsiaTheme="minorEastAsia" w:cstheme="minorBidi"/>
            <w:smallCaps w:val="0"/>
            <w:noProof/>
            <w:sz w:val="22"/>
            <w:szCs w:val="22"/>
            <w:lang w:val="en-GB" w:eastAsia="en-GB" w:bidi="ar-SA"/>
          </w:rPr>
          <w:tab/>
        </w:r>
        <w:r w:rsidR="00FD722F" w:rsidRPr="000D2A95">
          <w:rPr>
            <w:rStyle w:val="Hyperlink"/>
            <w:noProof/>
          </w:rPr>
          <w:t>Zawiadamianie osób fizycznych</w:t>
        </w:r>
        <w:r w:rsidR="00FD722F">
          <w:rPr>
            <w:noProof/>
            <w:webHidden/>
          </w:rPr>
          <w:tab/>
        </w:r>
        <w:r w:rsidR="00FD722F">
          <w:rPr>
            <w:noProof/>
            <w:webHidden/>
          </w:rPr>
          <w:fldChar w:fldCharType="begin"/>
        </w:r>
        <w:r w:rsidR="00FD722F">
          <w:rPr>
            <w:noProof/>
            <w:webHidden/>
          </w:rPr>
          <w:instrText xml:space="preserve"> PAGEREF _Toc521592682 \h </w:instrText>
        </w:r>
        <w:r w:rsidR="00FD722F">
          <w:rPr>
            <w:noProof/>
            <w:webHidden/>
          </w:rPr>
        </w:r>
        <w:r w:rsidR="00FD722F">
          <w:rPr>
            <w:noProof/>
            <w:webHidden/>
          </w:rPr>
          <w:fldChar w:fldCharType="separate"/>
        </w:r>
        <w:r w:rsidR="00FD722F">
          <w:rPr>
            <w:noProof/>
            <w:webHidden/>
          </w:rPr>
          <w:t>23</w:t>
        </w:r>
        <w:r w:rsidR="00FD722F">
          <w:rPr>
            <w:noProof/>
            <w:webHidden/>
          </w:rPr>
          <w:fldChar w:fldCharType="end"/>
        </w:r>
      </w:hyperlink>
    </w:p>
    <w:p w14:paraId="307C1CAE" w14:textId="77777777" w:rsidR="00FD722F" w:rsidRDefault="000A0E19">
      <w:pPr>
        <w:pStyle w:val="TOC2"/>
        <w:rPr>
          <w:rFonts w:eastAsiaTheme="minorEastAsia" w:cstheme="minorBidi"/>
          <w:smallCaps w:val="0"/>
          <w:noProof/>
          <w:sz w:val="22"/>
          <w:szCs w:val="22"/>
          <w:lang w:val="en-GB" w:eastAsia="en-GB" w:bidi="ar-SA"/>
        </w:rPr>
      </w:pPr>
      <w:hyperlink w:anchor="_Toc521592683" w:history="1">
        <w:r w:rsidR="00FD722F" w:rsidRPr="000D2A95">
          <w:rPr>
            <w:rStyle w:val="Hyperlink"/>
            <w:noProof/>
          </w:rPr>
          <w:t>B.</w:t>
        </w:r>
        <w:r w:rsidR="00FD722F">
          <w:rPr>
            <w:rFonts w:eastAsiaTheme="minorEastAsia" w:cstheme="minorBidi"/>
            <w:smallCaps w:val="0"/>
            <w:noProof/>
            <w:sz w:val="22"/>
            <w:szCs w:val="22"/>
            <w:lang w:val="en-GB" w:eastAsia="en-GB" w:bidi="ar-SA"/>
          </w:rPr>
          <w:tab/>
        </w:r>
        <w:r w:rsidR="00FD722F" w:rsidRPr="000D2A95">
          <w:rPr>
            <w:rStyle w:val="Hyperlink"/>
            <w:noProof/>
          </w:rPr>
          <w:t>Informacje, których należy udzielić</w:t>
        </w:r>
        <w:r w:rsidR="00FD722F">
          <w:rPr>
            <w:noProof/>
            <w:webHidden/>
          </w:rPr>
          <w:tab/>
        </w:r>
        <w:r w:rsidR="00FD722F">
          <w:rPr>
            <w:noProof/>
            <w:webHidden/>
          </w:rPr>
          <w:fldChar w:fldCharType="begin"/>
        </w:r>
        <w:r w:rsidR="00FD722F">
          <w:rPr>
            <w:noProof/>
            <w:webHidden/>
          </w:rPr>
          <w:instrText xml:space="preserve"> PAGEREF _Toc521592683 \h </w:instrText>
        </w:r>
        <w:r w:rsidR="00FD722F">
          <w:rPr>
            <w:noProof/>
            <w:webHidden/>
          </w:rPr>
        </w:r>
        <w:r w:rsidR="00FD722F">
          <w:rPr>
            <w:noProof/>
            <w:webHidden/>
          </w:rPr>
          <w:fldChar w:fldCharType="separate"/>
        </w:r>
        <w:r w:rsidR="00FD722F">
          <w:rPr>
            <w:noProof/>
            <w:webHidden/>
          </w:rPr>
          <w:t>24</w:t>
        </w:r>
        <w:r w:rsidR="00FD722F">
          <w:rPr>
            <w:noProof/>
            <w:webHidden/>
          </w:rPr>
          <w:fldChar w:fldCharType="end"/>
        </w:r>
      </w:hyperlink>
    </w:p>
    <w:p w14:paraId="2464FE9B" w14:textId="001B6750" w:rsidR="00FD722F" w:rsidRDefault="000A0E19">
      <w:pPr>
        <w:pStyle w:val="TOC2"/>
        <w:rPr>
          <w:rFonts w:eastAsiaTheme="minorEastAsia" w:cstheme="minorBidi"/>
          <w:smallCaps w:val="0"/>
          <w:noProof/>
          <w:sz w:val="22"/>
          <w:szCs w:val="22"/>
          <w:lang w:val="en-GB" w:eastAsia="en-GB" w:bidi="ar-SA"/>
        </w:rPr>
      </w:pPr>
      <w:hyperlink w:anchor="_Toc521592684" w:history="1">
        <w:r w:rsidR="00FD722F" w:rsidRPr="000D2A95">
          <w:rPr>
            <w:rStyle w:val="Hyperlink"/>
            <w:noProof/>
          </w:rPr>
          <w:t>C.</w:t>
        </w:r>
        <w:r w:rsidR="00FD722F">
          <w:rPr>
            <w:rFonts w:eastAsiaTheme="minorEastAsia" w:cstheme="minorBidi"/>
            <w:smallCaps w:val="0"/>
            <w:noProof/>
            <w:sz w:val="22"/>
            <w:szCs w:val="22"/>
            <w:lang w:val="en-GB" w:eastAsia="en-GB" w:bidi="ar-SA"/>
          </w:rPr>
          <w:tab/>
        </w:r>
        <w:r w:rsidR="00FD722F" w:rsidRPr="000D2A95">
          <w:rPr>
            <w:rStyle w:val="Hyperlink"/>
            <w:noProof/>
          </w:rPr>
          <w:t>Kontakt</w:t>
        </w:r>
        <w:r w:rsidR="00DF514A" w:rsidRPr="000D2A95">
          <w:rPr>
            <w:rStyle w:val="Hyperlink"/>
            <w:noProof/>
          </w:rPr>
          <w:t xml:space="preserve"> z</w:t>
        </w:r>
        <w:r w:rsidR="00DF514A">
          <w:rPr>
            <w:rStyle w:val="Hyperlink"/>
            <w:noProof/>
          </w:rPr>
          <w:t> </w:t>
        </w:r>
        <w:r w:rsidR="00DF514A" w:rsidRPr="000D2A95">
          <w:rPr>
            <w:rStyle w:val="Hyperlink"/>
            <w:noProof/>
          </w:rPr>
          <w:t>oso</w:t>
        </w:r>
        <w:r w:rsidR="00FD722F" w:rsidRPr="000D2A95">
          <w:rPr>
            <w:rStyle w:val="Hyperlink"/>
            <w:noProof/>
          </w:rPr>
          <w:t>bami fizycznymi</w:t>
        </w:r>
        <w:r w:rsidR="00FD722F">
          <w:rPr>
            <w:noProof/>
            <w:webHidden/>
          </w:rPr>
          <w:tab/>
        </w:r>
        <w:r w:rsidR="00FD722F">
          <w:rPr>
            <w:noProof/>
            <w:webHidden/>
          </w:rPr>
          <w:fldChar w:fldCharType="begin"/>
        </w:r>
        <w:r w:rsidR="00FD722F">
          <w:rPr>
            <w:noProof/>
            <w:webHidden/>
          </w:rPr>
          <w:instrText xml:space="preserve"> PAGEREF _Toc521592684 \h </w:instrText>
        </w:r>
        <w:r w:rsidR="00FD722F">
          <w:rPr>
            <w:noProof/>
            <w:webHidden/>
          </w:rPr>
        </w:r>
        <w:r w:rsidR="00FD722F">
          <w:rPr>
            <w:noProof/>
            <w:webHidden/>
          </w:rPr>
          <w:fldChar w:fldCharType="separate"/>
        </w:r>
        <w:r w:rsidR="00FD722F">
          <w:rPr>
            <w:noProof/>
            <w:webHidden/>
          </w:rPr>
          <w:t>24</w:t>
        </w:r>
        <w:r w:rsidR="00FD722F">
          <w:rPr>
            <w:noProof/>
            <w:webHidden/>
          </w:rPr>
          <w:fldChar w:fldCharType="end"/>
        </w:r>
      </w:hyperlink>
    </w:p>
    <w:p w14:paraId="5188356F" w14:textId="4D8D2C5B" w:rsidR="00FD722F" w:rsidRDefault="000A0E19">
      <w:pPr>
        <w:pStyle w:val="TOC2"/>
        <w:rPr>
          <w:rFonts w:eastAsiaTheme="minorEastAsia" w:cstheme="minorBidi"/>
          <w:smallCaps w:val="0"/>
          <w:noProof/>
          <w:sz w:val="22"/>
          <w:szCs w:val="22"/>
          <w:lang w:val="en-GB" w:eastAsia="en-GB" w:bidi="ar-SA"/>
        </w:rPr>
      </w:pPr>
      <w:hyperlink w:anchor="_Toc521592685" w:history="1">
        <w:r w:rsidR="00FD722F" w:rsidRPr="000D2A95">
          <w:rPr>
            <w:rStyle w:val="Hyperlink"/>
            <w:noProof/>
          </w:rPr>
          <w:t>D.</w:t>
        </w:r>
        <w:r w:rsidR="00FD722F">
          <w:rPr>
            <w:rFonts w:eastAsiaTheme="minorEastAsia" w:cstheme="minorBidi"/>
            <w:smallCaps w:val="0"/>
            <w:noProof/>
            <w:sz w:val="22"/>
            <w:szCs w:val="22"/>
            <w:lang w:val="en-GB" w:eastAsia="en-GB" w:bidi="ar-SA"/>
          </w:rPr>
          <w:tab/>
        </w:r>
        <w:r w:rsidR="00FD722F" w:rsidRPr="000D2A95">
          <w:rPr>
            <w:rStyle w:val="Hyperlink"/>
            <w:noProof/>
          </w:rPr>
          <w:t>Sytuacje,</w:t>
        </w:r>
        <w:r w:rsidR="00DF514A" w:rsidRPr="000D2A95">
          <w:rPr>
            <w:rStyle w:val="Hyperlink"/>
            <w:noProof/>
          </w:rPr>
          <w:t xml:space="preserve"> w</w:t>
        </w:r>
        <w:r w:rsidR="00DF514A">
          <w:rPr>
            <w:rStyle w:val="Hyperlink"/>
            <w:noProof/>
          </w:rPr>
          <w:t> </w:t>
        </w:r>
        <w:r w:rsidR="00DF514A" w:rsidRPr="000D2A95">
          <w:rPr>
            <w:rStyle w:val="Hyperlink"/>
            <w:noProof/>
          </w:rPr>
          <w:t>któ</w:t>
        </w:r>
        <w:r w:rsidR="00FD722F" w:rsidRPr="000D2A95">
          <w:rPr>
            <w:rStyle w:val="Hyperlink"/>
            <w:noProof/>
          </w:rPr>
          <w:t>rych zawiadomienie nie jest konieczne</w:t>
        </w:r>
        <w:r w:rsidR="00FD722F">
          <w:rPr>
            <w:noProof/>
            <w:webHidden/>
          </w:rPr>
          <w:tab/>
        </w:r>
        <w:r w:rsidR="00FD722F">
          <w:rPr>
            <w:noProof/>
            <w:webHidden/>
          </w:rPr>
          <w:fldChar w:fldCharType="begin"/>
        </w:r>
        <w:r w:rsidR="00FD722F">
          <w:rPr>
            <w:noProof/>
            <w:webHidden/>
          </w:rPr>
          <w:instrText xml:space="preserve"> PAGEREF _Toc521592685 \h </w:instrText>
        </w:r>
        <w:r w:rsidR="00FD722F">
          <w:rPr>
            <w:noProof/>
            <w:webHidden/>
          </w:rPr>
        </w:r>
        <w:r w:rsidR="00FD722F">
          <w:rPr>
            <w:noProof/>
            <w:webHidden/>
          </w:rPr>
          <w:fldChar w:fldCharType="separate"/>
        </w:r>
        <w:r w:rsidR="00FD722F">
          <w:rPr>
            <w:noProof/>
            <w:webHidden/>
          </w:rPr>
          <w:t>25</w:t>
        </w:r>
        <w:r w:rsidR="00FD722F">
          <w:rPr>
            <w:noProof/>
            <w:webHidden/>
          </w:rPr>
          <w:fldChar w:fldCharType="end"/>
        </w:r>
      </w:hyperlink>
    </w:p>
    <w:p w14:paraId="7176B4D8" w14:textId="7FD509C1" w:rsidR="00FD722F" w:rsidRDefault="000A0E19">
      <w:pPr>
        <w:pStyle w:val="TOC1"/>
        <w:rPr>
          <w:rFonts w:eastAsiaTheme="minorEastAsia" w:cstheme="minorBidi"/>
          <w:b w:val="0"/>
          <w:bCs w:val="0"/>
          <w:caps w:val="0"/>
          <w:noProof/>
          <w:sz w:val="22"/>
          <w:szCs w:val="22"/>
          <w:lang w:val="en-GB" w:eastAsia="en-GB" w:bidi="ar-SA"/>
        </w:rPr>
      </w:pPr>
      <w:hyperlink w:anchor="_Toc521592686" w:history="1">
        <w:r w:rsidR="00FD722F" w:rsidRPr="000D2A95">
          <w:rPr>
            <w:rStyle w:val="Hyperlink"/>
            <w:noProof/>
          </w:rPr>
          <w:t>IV.</w:t>
        </w:r>
        <w:r w:rsidR="00FD722F">
          <w:rPr>
            <w:rFonts w:eastAsiaTheme="minorEastAsia" w:cstheme="minorBidi"/>
            <w:b w:val="0"/>
            <w:bCs w:val="0"/>
            <w:caps w:val="0"/>
            <w:noProof/>
            <w:sz w:val="22"/>
            <w:szCs w:val="22"/>
            <w:lang w:val="en-GB" w:eastAsia="en-GB" w:bidi="ar-SA"/>
          </w:rPr>
          <w:tab/>
        </w:r>
        <w:r w:rsidR="00FD722F" w:rsidRPr="000D2A95">
          <w:rPr>
            <w:rStyle w:val="Hyperlink"/>
            <w:noProof/>
          </w:rPr>
          <w:t>Ocena ryzyka</w:t>
        </w:r>
        <w:r w:rsidR="00DF514A" w:rsidRPr="000D2A95">
          <w:rPr>
            <w:rStyle w:val="Hyperlink"/>
            <w:noProof/>
          </w:rPr>
          <w:t xml:space="preserve"> i</w:t>
        </w:r>
        <w:r w:rsidR="00DF514A">
          <w:rPr>
            <w:rStyle w:val="Hyperlink"/>
            <w:noProof/>
          </w:rPr>
          <w:t> </w:t>
        </w:r>
        <w:r w:rsidR="00DF514A" w:rsidRPr="000D2A95">
          <w:rPr>
            <w:rStyle w:val="Hyperlink"/>
            <w:noProof/>
          </w:rPr>
          <w:t>wys</w:t>
        </w:r>
        <w:r w:rsidR="00FD722F" w:rsidRPr="000D2A95">
          <w:rPr>
            <w:rStyle w:val="Hyperlink"/>
            <w:noProof/>
          </w:rPr>
          <w:t>okiego ryzyka</w:t>
        </w:r>
        <w:r w:rsidR="00FD722F">
          <w:rPr>
            <w:noProof/>
            <w:webHidden/>
          </w:rPr>
          <w:tab/>
        </w:r>
        <w:r w:rsidR="00FD722F">
          <w:rPr>
            <w:noProof/>
            <w:webHidden/>
          </w:rPr>
          <w:fldChar w:fldCharType="begin"/>
        </w:r>
        <w:r w:rsidR="00FD722F">
          <w:rPr>
            <w:noProof/>
            <w:webHidden/>
          </w:rPr>
          <w:instrText xml:space="preserve"> PAGEREF _Toc521592686 \h </w:instrText>
        </w:r>
        <w:r w:rsidR="00FD722F">
          <w:rPr>
            <w:noProof/>
            <w:webHidden/>
          </w:rPr>
        </w:r>
        <w:r w:rsidR="00FD722F">
          <w:rPr>
            <w:noProof/>
            <w:webHidden/>
          </w:rPr>
          <w:fldChar w:fldCharType="separate"/>
        </w:r>
        <w:r w:rsidR="00FD722F">
          <w:rPr>
            <w:noProof/>
            <w:webHidden/>
          </w:rPr>
          <w:t>26</w:t>
        </w:r>
        <w:r w:rsidR="00FD722F">
          <w:rPr>
            <w:noProof/>
            <w:webHidden/>
          </w:rPr>
          <w:fldChar w:fldCharType="end"/>
        </w:r>
      </w:hyperlink>
    </w:p>
    <w:p w14:paraId="7204B448" w14:textId="77777777" w:rsidR="00FD722F" w:rsidRDefault="000A0E19">
      <w:pPr>
        <w:pStyle w:val="TOC2"/>
        <w:rPr>
          <w:rFonts w:eastAsiaTheme="minorEastAsia" w:cstheme="minorBidi"/>
          <w:smallCaps w:val="0"/>
          <w:noProof/>
          <w:sz w:val="22"/>
          <w:szCs w:val="22"/>
          <w:lang w:val="en-GB" w:eastAsia="en-GB" w:bidi="ar-SA"/>
        </w:rPr>
      </w:pPr>
      <w:hyperlink w:anchor="_Toc521592687" w:history="1">
        <w:r w:rsidR="00FD722F" w:rsidRPr="000D2A95">
          <w:rPr>
            <w:rStyle w:val="Hyperlink"/>
            <w:noProof/>
          </w:rPr>
          <w:t>A.</w:t>
        </w:r>
        <w:r w:rsidR="00FD722F">
          <w:rPr>
            <w:rFonts w:eastAsiaTheme="minorEastAsia" w:cstheme="minorBidi"/>
            <w:smallCaps w:val="0"/>
            <w:noProof/>
            <w:sz w:val="22"/>
            <w:szCs w:val="22"/>
            <w:lang w:val="en-GB" w:eastAsia="en-GB" w:bidi="ar-SA"/>
          </w:rPr>
          <w:tab/>
        </w:r>
        <w:r w:rsidR="00FD722F" w:rsidRPr="000D2A95">
          <w:rPr>
            <w:rStyle w:val="Hyperlink"/>
            <w:noProof/>
          </w:rPr>
          <w:t>Ryzyko jako powód zgłoszenia</w:t>
        </w:r>
        <w:r w:rsidR="00FD722F">
          <w:rPr>
            <w:noProof/>
            <w:webHidden/>
          </w:rPr>
          <w:tab/>
        </w:r>
        <w:r w:rsidR="00FD722F">
          <w:rPr>
            <w:noProof/>
            <w:webHidden/>
          </w:rPr>
          <w:fldChar w:fldCharType="begin"/>
        </w:r>
        <w:r w:rsidR="00FD722F">
          <w:rPr>
            <w:noProof/>
            <w:webHidden/>
          </w:rPr>
          <w:instrText xml:space="preserve"> PAGEREF _Toc521592687 \h </w:instrText>
        </w:r>
        <w:r w:rsidR="00FD722F">
          <w:rPr>
            <w:noProof/>
            <w:webHidden/>
          </w:rPr>
        </w:r>
        <w:r w:rsidR="00FD722F">
          <w:rPr>
            <w:noProof/>
            <w:webHidden/>
          </w:rPr>
          <w:fldChar w:fldCharType="separate"/>
        </w:r>
        <w:r w:rsidR="00FD722F">
          <w:rPr>
            <w:noProof/>
            <w:webHidden/>
          </w:rPr>
          <w:t>26</w:t>
        </w:r>
        <w:r w:rsidR="00FD722F">
          <w:rPr>
            <w:noProof/>
            <w:webHidden/>
          </w:rPr>
          <w:fldChar w:fldCharType="end"/>
        </w:r>
      </w:hyperlink>
    </w:p>
    <w:p w14:paraId="39852B10" w14:textId="77777777" w:rsidR="00FD722F" w:rsidRDefault="000A0E19">
      <w:pPr>
        <w:pStyle w:val="TOC2"/>
        <w:rPr>
          <w:rFonts w:eastAsiaTheme="minorEastAsia" w:cstheme="minorBidi"/>
          <w:smallCaps w:val="0"/>
          <w:noProof/>
          <w:sz w:val="22"/>
          <w:szCs w:val="22"/>
          <w:lang w:val="en-GB" w:eastAsia="en-GB" w:bidi="ar-SA"/>
        </w:rPr>
      </w:pPr>
      <w:hyperlink w:anchor="_Toc521592688" w:history="1">
        <w:r w:rsidR="00FD722F" w:rsidRPr="000D2A95">
          <w:rPr>
            <w:rStyle w:val="Hyperlink"/>
            <w:noProof/>
          </w:rPr>
          <w:t>B.</w:t>
        </w:r>
        <w:r w:rsidR="00FD722F">
          <w:rPr>
            <w:rFonts w:eastAsiaTheme="minorEastAsia" w:cstheme="minorBidi"/>
            <w:smallCaps w:val="0"/>
            <w:noProof/>
            <w:sz w:val="22"/>
            <w:szCs w:val="22"/>
            <w:lang w:val="en-GB" w:eastAsia="en-GB" w:bidi="ar-SA"/>
          </w:rPr>
          <w:tab/>
        </w:r>
        <w:r w:rsidR="00FD722F" w:rsidRPr="000D2A95">
          <w:rPr>
            <w:rStyle w:val="Hyperlink"/>
            <w:noProof/>
          </w:rPr>
          <w:t>Czynniki, które należy uwzględnić podczas oceny ryzyka</w:t>
        </w:r>
        <w:r w:rsidR="00FD722F">
          <w:rPr>
            <w:noProof/>
            <w:webHidden/>
          </w:rPr>
          <w:tab/>
        </w:r>
        <w:r w:rsidR="00FD722F">
          <w:rPr>
            <w:noProof/>
            <w:webHidden/>
          </w:rPr>
          <w:fldChar w:fldCharType="begin"/>
        </w:r>
        <w:r w:rsidR="00FD722F">
          <w:rPr>
            <w:noProof/>
            <w:webHidden/>
          </w:rPr>
          <w:instrText xml:space="preserve"> PAGEREF _Toc521592688 \h </w:instrText>
        </w:r>
        <w:r w:rsidR="00FD722F">
          <w:rPr>
            <w:noProof/>
            <w:webHidden/>
          </w:rPr>
        </w:r>
        <w:r w:rsidR="00FD722F">
          <w:rPr>
            <w:noProof/>
            <w:webHidden/>
          </w:rPr>
          <w:fldChar w:fldCharType="separate"/>
        </w:r>
        <w:r w:rsidR="00FD722F">
          <w:rPr>
            <w:noProof/>
            <w:webHidden/>
          </w:rPr>
          <w:t>27</w:t>
        </w:r>
        <w:r w:rsidR="00FD722F">
          <w:rPr>
            <w:noProof/>
            <w:webHidden/>
          </w:rPr>
          <w:fldChar w:fldCharType="end"/>
        </w:r>
      </w:hyperlink>
    </w:p>
    <w:p w14:paraId="44D1D6DC" w14:textId="169D2CC7" w:rsidR="00FD722F" w:rsidRDefault="000A0E19">
      <w:pPr>
        <w:pStyle w:val="TOC1"/>
        <w:rPr>
          <w:rFonts w:eastAsiaTheme="minorEastAsia" w:cstheme="minorBidi"/>
          <w:b w:val="0"/>
          <w:bCs w:val="0"/>
          <w:caps w:val="0"/>
          <w:noProof/>
          <w:sz w:val="22"/>
          <w:szCs w:val="22"/>
          <w:lang w:val="en-GB" w:eastAsia="en-GB" w:bidi="ar-SA"/>
        </w:rPr>
      </w:pPr>
      <w:hyperlink w:anchor="_Toc521592689" w:history="1">
        <w:r w:rsidR="00FD722F" w:rsidRPr="000D2A95">
          <w:rPr>
            <w:rStyle w:val="Hyperlink"/>
            <w:noProof/>
          </w:rPr>
          <w:t>V.</w:t>
        </w:r>
        <w:r w:rsidR="00FD722F">
          <w:rPr>
            <w:rFonts w:eastAsiaTheme="minorEastAsia" w:cstheme="minorBidi"/>
            <w:b w:val="0"/>
            <w:bCs w:val="0"/>
            <w:caps w:val="0"/>
            <w:noProof/>
            <w:sz w:val="22"/>
            <w:szCs w:val="22"/>
            <w:lang w:val="en-GB" w:eastAsia="en-GB" w:bidi="ar-SA"/>
          </w:rPr>
          <w:tab/>
        </w:r>
        <w:r w:rsidR="00FD722F" w:rsidRPr="000D2A95">
          <w:rPr>
            <w:rStyle w:val="Hyperlink"/>
            <w:noProof/>
          </w:rPr>
          <w:t>Rozliczalność</w:t>
        </w:r>
        <w:r w:rsidR="00DF514A" w:rsidRPr="000D2A95">
          <w:rPr>
            <w:rStyle w:val="Hyperlink"/>
            <w:noProof/>
          </w:rPr>
          <w:t xml:space="preserve"> i</w:t>
        </w:r>
        <w:r w:rsidR="00DF514A">
          <w:rPr>
            <w:rStyle w:val="Hyperlink"/>
            <w:noProof/>
          </w:rPr>
          <w:t> </w:t>
        </w:r>
        <w:r w:rsidR="00DF514A" w:rsidRPr="000D2A95">
          <w:rPr>
            <w:rStyle w:val="Hyperlink"/>
            <w:noProof/>
          </w:rPr>
          <w:t>pro</w:t>
        </w:r>
        <w:r w:rsidR="00FD722F" w:rsidRPr="000D2A95">
          <w:rPr>
            <w:rStyle w:val="Hyperlink"/>
            <w:noProof/>
          </w:rPr>
          <w:t>wadzenie dokumentacji</w:t>
        </w:r>
        <w:r w:rsidR="00FD722F">
          <w:rPr>
            <w:noProof/>
            <w:webHidden/>
          </w:rPr>
          <w:tab/>
        </w:r>
        <w:r w:rsidR="00FD722F">
          <w:rPr>
            <w:noProof/>
            <w:webHidden/>
          </w:rPr>
          <w:fldChar w:fldCharType="begin"/>
        </w:r>
        <w:r w:rsidR="00FD722F">
          <w:rPr>
            <w:noProof/>
            <w:webHidden/>
          </w:rPr>
          <w:instrText xml:space="preserve"> PAGEREF _Toc521592689 \h </w:instrText>
        </w:r>
        <w:r w:rsidR="00FD722F">
          <w:rPr>
            <w:noProof/>
            <w:webHidden/>
          </w:rPr>
        </w:r>
        <w:r w:rsidR="00FD722F">
          <w:rPr>
            <w:noProof/>
            <w:webHidden/>
          </w:rPr>
          <w:fldChar w:fldCharType="separate"/>
        </w:r>
        <w:r w:rsidR="00FD722F">
          <w:rPr>
            <w:noProof/>
            <w:webHidden/>
          </w:rPr>
          <w:t>30</w:t>
        </w:r>
        <w:r w:rsidR="00FD722F">
          <w:rPr>
            <w:noProof/>
            <w:webHidden/>
          </w:rPr>
          <w:fldChar w:fldCharType="end"/>
        </w:r>
      </w:hyperlink>
    </w:p>
    <w:p w14:paraId="412C8BCA" w14:textId="77777777" w:rsidR="00FD722F" w:rsidRDefault="000A0E19">
      <w:pPr>
        <w:pStyle w:val="TOC2"/>
        <w:rPr>
          <w:rFonts w:eastAsiaTheme="minorEastAsia" w:cstheme="minorBidi"/>
          <w:smallCaps w:val="0"/>
          <w:noProof/>
          <w:sz w:val="22"/>
          <w:szCs w:val="22"/>
          <w:lang w:val="en-GB" w:eastAsia="en-GB" w:bidi="ar-SA"/>
        </w:rPr>
      </w:pPr>
      <w:hyperlink w:anchor="_Toc521592690" w:history="1">
        <w:r w:rsidR="00FD722F" w:rsidRPr="000D2A95">
          <w:rPr>
            <w:rStyle w:val="Hyperlink"/>
            <w:noProof/>
          </w:rPr>
          <w:t>A.</w:t>
        </w:r>
        <w:r w:rsidR="00FD722F">
          <w:rPr>
            <w:rFonts w:eastAsiaTheme="minorEastAsia" w:cstheme="minorBidi"/>
            <w:smallCaps w:val="0"/>
            <w:noProof/>
            <w:sz w:val="22"/>
            <w:szCs w:val="22"/>
            <w:lang w:val="en-GB" w:eastAsia="en-GB" w:bidi="ar-SA"/>
          </w:rPr>
          <w:tab/>
        </w:r>
        <w:r w:rsidR="00FD722F" w:rsidRPr="000D2A95">
          <w:rPr>
            <w:rStyle w:val="Hyperlink"/>
            <w:noProof/>
          </w:rPr>
          <w:t>Dokumentowanie naruszeń</w:t>
        </w:r>
        <w:r w:rsidR="00FD722F">
          <w:rPr>
            <w:noProof/>
            <w:webHidden/>
          </w:rPr>
          <w:tab/>
        </w:r>
        <w:r w:rsidR="00FD722F">
          <w:rPr>
            <w:noProof/>
            <w:webHidden/>
          </w:rPr>
          <w:fldChar w:fldCharType="begin"/>
        </w:r>
        <w:r w:rsidR="00FD722F">
          <w:rPr>
            <w:noProof/>
            <w:webHidden/>
          </w:rPr>
          <w:instrText xml:space="preserve"> PAGEREF _Toc521592690 \h </w:instrText>
        </w:r>
        <w:r w:rsidR="00FD722F">
          <w:rPr>
            <w:noProof/>
            <w:webHidden/>
          </w:rPr>
        </w:r>
        <w:r w:rsidR="00FD722F">
          <w:rPr>
            <w:noProof/>
            <w:webHidden/>
          </w:rPr>
          <w:fldChar w:fldCharType="separate"/>
        </w:r>
        <w:r w:rsidR="00FD722F">
          <w:rPr>
            <w:noProof/>
            <w:webHidden/>
          </w:rPr>
          <w:t>31</w:t>
        </w:r>
        <w:r w:rsidR="00FD722F">
          <w:rPr>
            <w:noProof/>
            <w:webHidden/>
          </w:rPr>
          <w:fldChar w:fldCharType="end"/>
        </w:r>
      </w:hyperlink>
    </w:p>
    <w:p w14:paraId="64FBA45D" w14:textId="77777777" w:rsidR="00FD722F" w:rsidRDefault="000A0E19">
      <w:pPr>
        <w:pStyle w:val="TOC2"/>
        <w:rPr>
          <w:rFonts w:eastAsiaTheme="minorEastAsia" w:cstheme="minorBidi"/>
          <w:smallCaps w:val="0"/>
          <w:noProof/>
          <w:sz w:val="22"/>
          <w:szCs w:val="22"/>
          <w:lang w:val="en-GB" w:eastAsia="en-GB" w:bidi="ar-SA"/>
        </w:rPr>
      </w:pPr>
      <w:hyperlink w:anchor="_Toc521592691" w:history="1">
        <w:r w:rsidR="00FD722F" w:rsidRPr="000D2A95">
          <w:rPr>
            <w:rStyle w:val="Hyperlink"/>
            <w:noProof/>
          </w:rPr>
          <w:t>B.</w:t>
        </w:r>
        <w:r w:rsidR="00FD722F">
          <w:rPr>
            <w:rFonts w:eastAsiaTheme="minorEastAsia" w:cstheme="minorBidi"/>
            <w:smallCaps w:val="0"/>
            <w:noProof/>
            <w:sz w:val="22"/>
            <w:szCs w:val="22"/>
            <w:lang w:val="en-GB" w:eastAsia="en-GB" w:bidi="ar-SA"/>
          </w:rPr>
          <w:tab/>
        </w:r>
        <w:r w:rsidR="00FD722F" w:rsidRPr="000D2A95">
          <w:rPr>
            <w:rStyle w:val="Hyperlink"/>
            <w:noProof/>
          </w:rPr>
          <w:t>Rola inspektora ochrony danych</w:t>
        </w:r>
        <w:r w:rsidR="00FD722F">
          <w:rPr>
            <w:noProof/>
            <w:webHidden/>
          </w:rPr>
          <w:tab/>
        </w:r>
        <w:r w:rsidR="00FD722F">
          <w:rPr>
            <w:noProof/>
            <w:webHidden/>
          </w:rPr>
          <w:fldChar w:fldCharType="begin"/>
        </w:r>
        <w:r w:rsidR="00FD722F">
          <w:rPr>
            <w:noProof/>
            <w:webHidden/>
          </w:rPr>
          <w:instrText xml:space="preserve"> PAGEREF _Toc521592691 \h </w:instrText>
        </w:r>
        <w:r w:rsidR="00FD722F">
          <w:rPr>
            <w:noProof/>
            <w:webHidden/>
          </w:rPr>
        </w:r>
        <w:r w:rsidR="00FD722F">
          <w:rPr>
            <w:noProof/>
            <w:webHidden/>
          </w:rPr>
          <w:fldChar w:fldCharType="separate"/>
        </w:r>
        <w:r w:rsidR="00FD722F">
          <w:rPr>
            <w:noProof/>
            <w:webHidden/>
          </w:rPr>
          <w:t>32</w:t>
        </w:r>
        <w:r w:rsidR="00FD722F">
          <w:rPr>
            <w:noProof/>
            <w:webHidden/>
          </w:rPr>
          <w:fldChar w:fldCharType="end"/>
        </w:r>
      </w:hyperlink>
    </w:p>
    <w:p w14:paraId="24DD77C7" w14:textId="1AC2FBAB" w:rsidR="00FD722F" w:rsidRDefault="000A0E19">
      <w:pPr>
        <w:pStyle w:val="TOC1"/>
        <w:rPr>
          <w:rFonts w:eastAsiaTheme="minorEastAsia" w:cstheme="minorBidi"/>
          <w:b w:val="0"/>
          <w:bCs w:val="0"/>
          <w:caps w:val="0"/>
          <w:noProof/>
          <w:sz w:val="22"/>
          <w:szCs w:val="22"/>
          <w:lang w:val="en-GB" w:eastAsia="en-GB" w:bidi="ar-SA"/>
        </w:rPr>
      </w:pPr>
      <w:hyperlink w:anchor="_Toc521592692" w:history="1">
        <w:r w:rsidR="00FD722F" w:rsidRPr="000D2A95">
          <w:rPr>
            <w:rStyle w:val="Hyperlink"/>
            <w:noProof/>
          </w:rPr>
          <w:t>VI.</w:t>
        </w:r>
        <w:r w:rsidR="00FD722F">
          <w:rPr>
            <w:rFonts w:eastAsiaTheme="minorEastAsia" w:cstheme="minorBidi"/>
            <w:b w:val="0"/>
            <w:bCs w:val="0"/>
            <w:caps w:val="0"/>
            <w:noProof/>
            <w:sz w:val="22"/>
            <w:szCs w:val="22"/>
            <w:lang w:val="en-GB" w:eastAsia="en-GB" w:bidi="ar-SA"/>
          </w:rPr>
          <w:tab/>
        </w:r>
        <w:r w:rsidR="00FD722F" w:rsidRPr="000D2A95">
          <w:rPr>
            <w:rStyle w:val="Hyperlink"/>
            <w:noProof/>
          </w:rPr>
          <w:t>Obowiązki zgłaszania określone</w:t>
        </w:r>
        <w:r w:rsidR="00DF514A" w:rsidRPr="000D2A95">
          <w:rPr>
            <w:rStyle w:val="Hyperlink"/>
            <w:noProof/>
          </w:rPr>
          <w:t xml:space="preserve"> w</w:t>
        </w:r>
        <w:r w:rsidR="00DF514A">
          <w:rPr>
            <w:rStyle w:val="Hyperlink"/>
            <w:noProof/>
          </w:rPr>
          <w:t> </w:t>
        </w:r>
        <w:r w:rsidR="00DF514A" w:rsidRPr="000D2A95">
          <w:rPr>
            <w:rStyle w:val="Hyperlink"/>
            <w:noProof/>
          </w:rPr>
          <w:t>inn</w:t>
        </w:r>
        <w:r w:rsidR="00FD722F" w:rsidRPr="000D2A95">
          <w:rPr>
            <w:rStyle w:val="Hyperlink"/>
            <w:noProof/>
          </w:rPr>
          <w:t>ych instrumentach prawnych</w:t>
        </w:r>
        <w:r w:rsidR="00FD722F">
          <w:rPr>
            <w:noProof/>
            <w:webHidden/>
          </w:rPr>
          <w:tab/>
        </w:r>
        <w:r w:rsidR="00FD722F">
          <w:rPr>
            <w:noProof/>
            <w:webHidden/>
          </w:rPr>
          <w:fldChar w:fldCharType="begin"/>
        </w:r>
        <w:r w:rsidR="00FD722F">
          <w:rPr>
            <w:noProof/>
            <w:webHidden/>
          </w:rPr>
          <w:instrText xml:space="preserve"> PAGEREF _Toc521592692 \h </w:instrText>
        </w:r>
        <w:r w:rsidR="00FD722F">
          <w:rPr>
            <w:noProof/>
            <w:webHidden/>
          </w:rPr>
        </w:r>
        <w:r w:rsidR="00FD722F">
          <w:rPr>
            <w:noProof/>
            <w:webHidden/>
          </w:rPr>
          <w:fldChar w:fldCharType="separate"/>
        </w:r>
        <w:r w:rsidR="00FD722F">
          <w:rPr>
            <w:noProof/>
            <w:webHidden/>
          </w:rPr>
          <w:t>33</w:t>
        </w:r>
        <w:r w:rsidR="00FD722F">
          <w:rPr>
            <w:noProof/>
            <w:webHidden/>
          </w:rPr>
          <w:fldChar w:fldCharType="end"/>
        </w:r>
      </w:hyperlink>
    </w:p>
    <w:p w14:paraId="5F48C7A9" w14:textId="77777777" w:rsidR="00FD722F" w:rsidRDefault="000A0E19">
      <w:pPr>
        <w:pStyle w:val="TOC1"/>
        <w:rPr>
          <w:rFonts w:eastAsiaTheme="minorEastAsia" w:cstheme="minorBidi"/>
          <w:b w:val="0"/>
          <w:bCs w:val="0"/>
          <w:caps w:val="0"/>
          <w:noProof/>
          <w:sz w:val="22"/>
          <w:szCs w:val="22"/>
          <w:lang w:val="en-GB" w:eastAsia="en-GB" w:bidi="ar-SA"/>
        </w:rPr>
      </w:pPr>
      <w:hyperlink w:anchor="_Toc521592693" w:history="1">
        <w:r w:rsidR="00FD722F" w:rsidRPr="000D2A95">
          <w:rPr>
            <w:rStyle w:val="Hyperlink"/>
            <w:noProof/>
          </w:rPr>
          <w:t>VII.</w:t>
        </w:r>
        <w:r w:rsidR="00FD722F">
          <w:rPr>
            <w:rFonts w:eastAsiaTheme="minorEastAsia" w:cstheme="minorBidi"/>
            <w:b w:val="0"/>
            <w:bCs w:val="0"/>
            <w:caps w:val="0"/>
            <w:noProof/>
            <w:sz w:val="22"/>
            <w:szCs w:val="22"/>
            <w:lang w:val="en-GB" w:eastAsia="en-GB" w:bidi="ar-SA"/>
          </w:rPr>
          <w:tab/>
        </w:r>
        <w:r w:rsidR="00FD722F" w:rsidRPr="000D2A95">
          <w:rPr>
            <w:rStyle w:val="Hyperlink"/>
            <w:noProof/>
          </w:rPr>
          <w:t>Załącznik</w:t>
        </w:r>
        <w:r w:rsidR="00FD722F">
          <w:rPr>
            <w:noProof/>
            <w:webHidden/>
          </w:rPr>
          <w:tab/>
        </w:r>
        <w:r w:rsidR="00FD722F">
          <w:rPr>
            <w:noProof/>
            <w:webHidden/>
          </w:rPr>
          <w:fldChar w:fldCharType="begin"/>
        </w:r>
        <w:r w:rsidR="00FD722F">
          <w:rPr>
            <w:noProof/>
            <w:webHidden/>
          </w:rPr>
          <w:instrText xml:space="preserve"> PAGEREF _Toc521592693 \h </w:instrText>
        </w:r>
        <w:r w:rsidR="00FD722F">
          <w:rPr>
            <w:noProof/>
            <w:webHidden/>
          </w:rPr>
        </w:r>
        <w:r w:rsidR="00FD722F">
          <w:rPr>
            <w:noProof/>
            <w:webHidden/>
          </w:rPr>
          <w:fldChar w:fldCharType="separate"/>
        </w:r>
        <w:r w:rsidR="00FD722F">
          <w:rPr>
            <w:noProof/>
            <w:webHidden/>
          </w:rPr>
          <w:t>35</w:t>
        </w:r>
        <w:r w:rsidR="00FD722F">
          <w:rPr>
            <w:noProof/>
            <w:webHidden/>
          </w:rPr>
          <w:fldChar w:fldCharType="end"/>
        </w:r>
      </w:hyperlink>
    </w:p>
    <w:p w14:paraId="06208B58" w14:textId="77777777" w:rsidR="00FD722F" w:rsidRDefault="000A0E19">
      <w:pPr>
        <w:pStyle w:val="TOC2"/>
        <w:rPr>
          <w:rFonts w:eastAsiaTheme="minorEastAsia" w:cstheme="minorBidi"/>
          <w:smallCaps w:val="0"/>
          <w:noProof/>
          <w:sz w:val="22"/>
          <w:szCs w:val="22"/>
          <w:lang w:val="en-GB" w:eastAsia="en-GB" w:bidi="ar-SA"/>
        </w:rPr>
      </w:pPr>
      <w:hyperlink w:anchor="_Toc521592694" w:history="1">
        <w:r w:rsidR="00FD722F" w:rsidRPr="000D2A95">
          <w:rPr>
            <w:rStyle w:val="Hyperlink"/>
            <w:noProof/>
          </w:rPr>
          <w:t>A.</w:t>
        </w:r>
        <w:r w:rsidR="00FD722F">
          <w:rPr>
            <w:rFonts w:eastAsiaTheme="minorEastAsia" w:cstheme="minorBidi"/>
            <w:smallCaps w:val="0"/>
            <w:noProof/>
            <w:sz w:val="22"/>
            <w:szCs w:val="22"/>
            <w:lang w:val="en-GB" w:eastAsia="en-GB" w:bidi="ar-SA"/>
          </w:rPr>
          <w:tab/>
        </w:r>
        <w:r w:rsidR="00FD722F" w:rsidRPr="000D2A95">
          <w:rPr>
            <w:rStyle w:val="Hyperlink"/>
            <w:noProof/>
          </w:rPr>
          <w:t>Schemat ilustrujący wymogi zgłaszania naruszeń</w:t>
        </w:r>
        <w:r w:rsidR="00FD722F">
          <w:rPr>
            <w:noProof/>
            <w:webHidden/>
          </w:rPr>
          <w:tab/>
        </w:r>
        <w:r w:rsidR="00FD722F">
          <w:rPr>
            <w:noProof/>
            <w:webHidden/>
          </w:rPr>
          <w:fldChar w:fldCharType="begin"/>
        </w:r>
        <w:r w:rsidR="00FD722F">
          <w:rPr>
            <w:noProof/>
            <w:webHidden/>
          </w:rPr>
          <w:instrText xml:space="preserve"> PAGEREF _Toc521592694 \h </w:instrText>
        </w:r>
        <w:r w:rsidR="00FD722F">
          <w:rPr>
            <w:noProof/>
            <w:webHidden/>
          </w:rPr>
        </w:r>
        <w:r w:rsidR="00FD722F">
          <w:rPr>
            <w:noProof/>
            <w:webHidden/>
          </w:rPr>
          <w:fldChar w:fldCharType="separate"/>
        </w:r>
        <w:r w:rsidR="00FD722F">
          <w:rPr>
            <w:noProof/>
            <w:webHidden/>
          </w:rPr>
          <w:t>35</w:t>
        </w:r>
        <w:r w:rsidR="00FD722F">
          <w:rPr>
            <w:noProof/>
            <w:webHidden/>
          </w:rPr>
          <w:fldChar w:fldCharType="end"/>
        </w:r>
      </w:hyperlink>
    </w:p>
    <w:p w14:paraId="298E667E" w14:textId="1FCB2FE0" w:rsidR="00FD722F" w:rsidRDefault="000A0E19">
      <w:pPr>
        <w:pStyle w:val="TOC2"/>
        <w:rPr>
          <w:rFonts w:eastAsiaTheme="minorEastAsia" w:cstheme="minorBidi"/>
          <w:smallCaps w:val="0"/>
          <w:noProof/>
          <w:sz w:val="22"/>
          <w:szCs w:val="22"/>
          <w:lang w:val="en-GB" w:eastAsia="en-GB" w:bidi="ar-SA"/>
        </w:rPr>
      </w:pPr>
      <w:hyperlink w:anchor="_Toc521592695" w:history="1">
        <w:r w:rsidR="00FD722F" w:rsidRPr="000D2A95">
          <w:rPr>
            <w:rStyle w:val="Hyperlink"/>
            <w:noProof/>
          </w:rPr>
          <w:t>B.</w:t>
        </w:r>
        <w:r w:rsidR="00FD722F">
          <w:rPr>
            <w:rFonts w:eastAsiaTheme="minorEastAsia" w:cstheme="minorBidi"/>
            <w:smallCaps w:val="0"/>
            <w:noProof/>
            <w:sz w:val="22"/>
            <w:szCs w:val="22"/>
            <w:lang w:val="en-GB" w:eastAsia="en-GB" w:bidi="ar-SA"/>
          </w:rPr>
          <w:tab/>
        </w:r>
        <w:r w:rsidR="00FD722F" w:rsidRPr="000D2A95">
          <w:rPr>
            <w:rStyle w:val="Hyperlink"/>
            <w:noProof/>
          </w:rPr>
          <w:t>Przykłady naruszeń ochrony danych osobowych</w:t>
        </w:r>
        <w:r w:rsidR="00DF514A" w:rsidRPr="000D2A95">
          <w:rPr>
            <w:rStyle w:val="Hyperlink"/>
            <w:noProof/>
          </w:rPr>
          <w:t xml:space="preserve"> i</w:t>
        </w:r>
        <w:r w:rsidR="00DF514A">
          <w:rPr>
            <w:rStyle w:val="Hyperlink"/>
            <w:noProof/>
          </w:rPr>
          <w:t> </w:t>
        </w:r>
        <w:r w:rsidR="00DF514A" w:rsidRPr="000D2A95">
          <w:rPr>
            <w:rStyle w:val="Hyperlink"/>
            <w:noProof/>
          </w:rPr>
          <w:t>pod</w:t>
        </w:r>
        <w:r w:rsidR="00FD722F" w:rsidRPr="000D2A95">
          <w:rPr>
            <w:rStyle w:val="Hyperlink"/>
            <w:noProof/>
          </w:rPr>
          <w:t>miotów, które należy poinformować</w:t>
        </w:r>
        <w:r w:rsidR="00FD722F">
          <w:rPr>
            <w:noProof/>
            <w:webHidden/>
          </w:rPr>
          <w:tab/>
        </w:r>
        <w:r w:rsidR="00FD722F">
          <w:rPr>
            <w:noProof/>
            <w:webHidden/>
          </w:rPr>
          <w:fldChar w:fldCharType="begin"/>
        </w:r>
        <w:r w:rsidR="00FD722F">
          <w:rPr>
            <w:noProof/>
            <w:webHidden/>
          </w:rPr>
          <w:instrText xml:space="preserve"> PAGEREF _Toc521592695 \h </w:instrText>
        </w:r>
        <w:r w:rsidR="00FD722F">
          <w:rPr>
            <w:noProof/>
            <w:webHidden/>
          </w:rPr>
        </w:r>
        <w:r w:rsidR="00FD722F">
          <w:rPr>
            <w:noProof/>
            <w:webHidden/>
          </w:rPr>
          <w:fldChar w:fldCharType="separate"/>
        </w:r>
        <w:r w:rsidR="00FD722F">
          <w:rPr>
            <w:noProof/>
            <w:webHidden/>
          </w:rPr>
          <w:t>36</w:t>
        </w:r>
        <w:r w:rsidR="00FD722F">
          <w:rPr>
            <w:noProof/>
            <w:webHidden/>
          </w:rPr>
          <w:fldChar w:fldCharType="end"/>
        </w:r>
      </w:hyperlink>
    </w:p>
    <w:p w14:paraId="32449D06" w14:textId="580F7143" w:rsidR="002B6A7C" w:rsidRDefault="00AF19DA" w:rsidP="00DF514A">
      <w:pPr>
        <w:rPr>
          <w:rFonts w:eastAsiaTheme="minorEastAsia"/>
          <w:noProof/>
        </w:rPr>
      </w:pPr>
      <w:r>
        <w:rPr>
          <w:rFonts w:ascii="Garamond" w:hAnsi="Garamond" w:cs="Tahoma"/>
          <w:smallCaps/>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1592660"/>
      <w:bookmarkStart w:id="4" w:name="_Toc483893159"/>
      <w:bookmarkStart w:id="5" w:name="_Toc464117894"/>
      <w:r>
        <w:lastRenderedPageBreak/>
        <w:t>WPROWADZENIE</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1CD0EBCC" w:rsidR="004172BD" w:rsidRPr="0020767B" w:rsidRDefault="0037080E" w:rsidP="00161EB4">
      <w:pPr>
        <w:spacing w:after="0" w:line="240" w:lineRule="auto"/>
        <w:jc w:val="both"/>
        <w:rPr>
          <w:rFonts w:ascii="Times New Roman" w:hAnsi="Times New Roman"/>
        </w:rPr>
      </w:pPr>
      <w:r>
        <w:rPr>
          <w:rFonts w:ascii="Times New Roman" w:hAnsi="Times New Roman"/>
        </w:rPr>
        <w:t>W ogólnym rozporządzeniu</w:t>
      </w:r>
      <w:r w:rsidR="00DF514A">
        <w:rPr>
          <w:rFonts w:ascii="Times New Roman" w:hAnsi="Times New Roman"/>
        </w:rPr>
        <w:t xml:space="preserve"> o och</w:t>
      </w:r>
      <w:r>
        <w:rPr>
          <w:rFonts w:ascii="Times New Roman" w:hAnsi="Times New Roman"/>
        </w:rPr>
        <w:t>ronie danych (RODO) wprowadzono wymóg zgłaszania naruszeń ochrony danych osobowych (zwanych dalej „naruszeniami”) właściwemu krajowemu organowi nadzorczemu</w:t>
      </w:r>
      <w:r>
        <w:rPr>
          <w:rStyle w:val="FootnoteReference"/>
          <w:rFonts w:ascii="Times New Roman" w:hAnsi="Times New Roman"/>
        </w:rPr>
        <w:footnoteReference w:id="2"/>
      </w:r>
      <w:r>
        <w:rPr>
          <w:rFonts w:ascii="Times New Roman" w:hAnsi="Times New Roman"/>
        </w:rPr>
        <w:t xml:space="preserve"> (lub –</w:t>
      </w:r>
      <w:r w:rsidR="00DF514A">
        <w:rPr>
          <w:rFonts w:ascii="Times New Roman" w:hAnsi="Times New Roman"/>
        </w:rPr>
        <w:t xml:space="preserve"> w prz</w:t>
      </w:r>
      <w:r>
        <w:rPr>
          <w:rFonts w:ascii="Times New Roman" w:hAnsi="Times New Roman"/>
        </w:rPr>
        <w:t>ypadku naruszeń</w:t>
      </w:r>
      <w:r w:rsidR="00DF514A">
        <w:rPr>
          <w:rFonts w:ascii="Times New Roman" w:hAnsi="Times New Roman"/>
        </w:rPr>
        <w:t xml:space="preserve"> o cha</w:t>
      </w:r>
      <w:r>
        <w:rPr>
          <w:rFonts w:ascii="Times New Roman" w:hAnsi="Times New Roman"/>
        </w:rPr>
        <w:t>rakterze transgranicznym – wiodącemu organowi nadzorczemu) oraz,</w:t>
      </w:r>
      <w:r w:rsidR="00DF514A">
        <w:rPr>
          <w:rFonts w:ascii="Times New Roman" w:hAnsi="Times New Roman"/>
        </w:rPr>
        <w:t xml:space="preserve"> w okr</w:t>
      </w:r>
      <w:r>
        <w:rPr>
          <w:rFonts w:ascii="Times New Roman" w:hAnsi="Times New Roman"/>
        </w:rPr>
        <w:t>eślonych przypadkach, przekazywania informacji</w:t>
      </w:r>
      <w:r w:rsidR="00DF514A">
        <w:rPr>
          <w:rFonts w:ascii="Times New Roman" w:hAnsi="Times New Roman"/>
        </w:rPr>
        <w:t xml:space="preserve"> o nar</w:t>
      </w:r>
      <w:r>
        <w:rPr>
          <w:rFonts w:ascii="Times New Roman" w:hAnsi="Times New Roman"/>
        </w:rPr>
        <w:t xml:space="preserve">uszeniach osobom fizycznym, na których dane osobowe wywarły one wpływ. </w:t>
      </w:r>
    </w:p>
    <w:p w14:paraId="55CCEB50" w14:textId="77777777" w:rsidR="00BB2612" w:rsidRPr="0020767B" w:rsidRDefault="00BB2612" w:rsidP="00161EB4">
      <w:pPr>
        <w:spacing w:after="0" w:line="240" w:lineRule="auto"/>
        <w:jc w:val="both"/>
        <w:rPr>
          <w:rFonts w:ascii="Times New Roman" w:hAnsi="Times New Roman"/>
        </w:rPr>
      </w:pPr>
    </w:p>
    <w:p w14:paraId="5B03BAF7" w14:textId="13EE6E9F" w:rsidR="00F53D6B" w:rsidRPr="001A0F9C" w:rsidRDefault="00F53D6B" w:rsidP="00F53D6B">
      <w:pPr>
        <w:spacing w:after="0" w:line="240" w:lineRule="auto"/>
        <w:jc w:val="both"/>
        <w:rPr>
          <w:rFonts w:ascii="Times New Roman" w:hAnsi="Times New Roman"/>
        </w:rPr>
      </w:pPr>
      <w:r>
        <w:rPr>
          <w:rFonts w:ascii="Times New Roman" w:hAnsi="Times New Roman"/>
        </w:rPr>
        <w:t>Obowiązek zgłaszania przypadków naruszeń spoczywa obecnie na określonych rodzajach organizacji, np. na dostawcach publicznie dostępnych usług łączności elektronicznej (zgodnie</w:t>
      </w:r>
      <w:r w:rsidR="00DF514A">
        <w:rPr>
          <w:rFonts w:ascii="Times New Roman" w:hAnsi="Times New Roman"/>
        </w:rPr>
        <w:t xml:space="preserve"> z dyr</w:t>
      </w:r>
      <w:r>
        <w:rPr>
          <w:rFonts w:ascii="Times New Roman" w:hAnsi="Times New Roman"/>
        </w:rPr>
        <w:t>ektywą 2009/136/WE</w:t>
      </w:r>
      <w:r w:rsidR="00DF514A">
        <w:rPr>
          <w:rFonts w:ascii="Times New Roman" w:hAnsi="Times New Roman"/>
        </w:rPr>
        <w:t xml:space="preserve"> i roz</w:t>
      </w:r>
      <w:r>
        <w:rPr>
          <w:rFonts w:ascii="Times New Roman" w:hAnsi="Times New Roman"/>
        </w:rPr>
        <w:t xml:space="preserve">porządzeniem (UE) </w:t>
      </w:r>
      <w:r w:rsidRPr="00DF514A">
        <w:rPr>
          <w:rFonts w:ascii="Times New Roman" w:hAnsi="Times New Roman"/>
        </w:rPr>
        <w:t>nr</w:t>
      </w:r>
      <w:r w:rsidR="00DF514A" w:rsidRPr="00DF514A">
        <w:rPr>
          <w:rFonts w:ascii="Times New Roman" w:hAnsi="Times New Roman"/>
        </w:rPr>
        <w:t> </w:t>
      </w:r>
      <w:r w:rsidRPr="00DF514A">
        <w:rPr>
          <w:rFonts w:ascii="Times New Roman" w:hAnsi="Times New Roman"/>
        </w:rPr>
        <w:t>6</w:t>
      </w:r>
      <w:r>
        <w:rPr>
          <w:rFonts w:ascii="Times New Roman" w:hAnsi="Times New Roman"/>
        </w:rPr>
        <w:t>11/2013)</w:t>
      </w:r>
      <w:r>
        <w:rPr>
          <w:rStyle w:val="FootnoteReference"/>
          <w:rFonts w:ascii="Times New Roman" w:hAnsi="Times New Roman"/>
        </w:rPr>
        <w:footnoteReference w:id="3"/>
      </w:r>
      <w:r>
        <w:rPr>
          <w:rFonts w:ascii="Times New Roman" w:hAnsi="Times New Roman"/>
        </w:rPr>
        <w:t>. Niektóre państwa członkowskie UE również ustanowiły już wymóg zgłaszania naruszeń</w:t>
      </w:r>
      <w:r w:rsidR="00DF514A">
        <w:rPr>
          <w:rFonts w:ascii="Times New Roman" w:hAnsi="Times New Roman"/>
        </w:rPr>
        <w:t xml:space="preserve"> w swo</w:t>
      </w:r>
      <w:r>
        <w:rPr>
          <w:rFonts w:ascii="Times New Roman" w:hAnsi="Times New Roman"/>
        </w:rPr>
        <w:t>ich własnych przepisach krajowych. Wymóg ten może wiązać się</w:t>
      </w:r>
      <w:r w:rsidR="00DF514A">
        <w:rPr>
          <w:rFonts w:ascii="Times New Roman" w:hAnsi="Times New Roman"/>
        </w:rPr>
        <w:t xml:space="preserve"> z kon</w:t>
      </w:r>
      <w:r>
        <w:rPr>
          <w:rFonts w:ascii="Times New Roman" w:hAnsi="Times New Roman"/>
        </w:rPr>
        <w:t>iecznością zgłaszania naruszeń powiązanych</w:t>
      </w:r>
      <w:r w:rsidR="00DF514A">
        <w:rPr>
          <w:rFonts w:ascii="Times New Roman" w:hAnsi="Times New Roman"/>
        </w:rPr>
        <w:t xml:space="preserve"> z okr</w:t>
      </w:r>
      <w:r>
        <w:rPr>
          <w:rFonts w:ascii="Times New Roman" w:hAnsi="Times New Roman"/>
        </w:rPr>
        <w:t>eślonymi kategoriami administratorów</w:t>
      </w:r>
      <w:r w:rsidR="00DF514A">
        <w:rPr>
          <w:rFonts w:ascii="Times New Roman" w:hAnsi="Times New Roman"/>
        </w:rPr>
        <w:t xml:space="preserve"> i dos</w:t>
      </w:r>
      <w:r>
        <w:rPr>
          <w:rFonts w:ascii="Times New Roman" w:hAnsi="Times New Roman"/>
        </w:rPr>
        <w:t>tawców publicznie dostępnych usług łączności elektronicznej (na przykład</w:t>
      </w:r>
      <w:r w:rsidR="00DF514A">
        <w:rPr>
          <w:rFonts w:ascii="Times New Roman" w:hAnsi="Times New Roman"/>
        </w:rPr>
        <w:t xml:space="preserve"> w Nie</w:t>
      </w:r>
      <w:r>
        <w:rPr>
          <w:rFonts w:ascii="Times New Roman" w:hAnsi="Times New Roman"/>
        </w:rPr>
        <w:t>mczech i we Włoszech) lub</w:t>
      </w:r>
      <w:r w:rsidR="00DF514A">
        <w:rPr>
          <w:rFonts w:ascii="Times New Roman" w:hAnsi="Times New Roman"/>
        </w:rPr>
        <w:t xml:space="preserve"> z kon</w:t>
      </w:r>
      <w:r>
        <w:rPr>
          <w:rFonts w:ascii="Times New Roman" w:hAnsi="Times New Roman"/>
        </w:rPr>
        <w:t>iecznością powiadamiania</w:t>
      </w:r>
      <w:r w:rsidR="00DF514A">
        <w:rPr>
          <w:rFonts w:ascii="Times New Roman" w:hAnsi="Times New Roman"/>
        </w:rPr>
        <w:t xml:space="preserve"> o wsz</w:t>
      </w:r>
      <w:r>
        <w:rPr>
          <w:rFonts w:ascii="Times New Roman" w:hAnsi="Times New Roman"/>
        </w:rPr>
        <w:t>ystkich naruszeniach związanych</w:t>
      </w:r>
      <w:r w:rsidR="00DF514A">
        <w:rPr>
          <w:rFonts w:ascii="Times New Roman" w:hAnsi="Times New Roman"/>
        </w:rPr>
        <w:t xml:space="preserve"> z dan</w:t>
      </w:r>
      <w:r>
        <w:rPr>
          <w:rFonts w:ascii="Times New Roman" w:hAnsi="Times New Roman"/>
        </w:rPr>
        <w:t>ymi osobowymi (na przykład</w:t>
      </w:r>
      <w:r w:rsidR="00DF514A">
        <w:rPr>
          <w:rFonts w:ascii="Times New Roman" w:hAnsi="Times New Roman"/>
        </w:rPr>
        <w:t xml:space="preserve"> w Nid</w:t>
      </w:r>
      <w:r>
        <w:rPr>
          <w:rFonts w:ascii="Times New Roman" w:hAnsi="Times New Roman"/>
        </w:rPr>
        <w:t>erlandach). Inne państwa członkowskie mogą mieć stosowne kodeksy praktyk</w:t>
      </w:r>
      <w:r w:rsidR="00DF514A">
        <w:rPr>
          <w:rFonts w:ascii="Times New Roman" w:hAnsi="Times New Roman"/>
        </w:rPr>
        <w:t xml:space="preserve"> w tym</w:t>
      </w:r>
      <w:r>
        <w:rPr>
          <w:rFonts w:ascii="Times New Roman" w:hAnsi="Times New Roman"/>
        </w:rPr>
        <w:t xml:space="preserve"> zakresie (na przykład Irlandia</w:t>
      </w:r>
      <w:r>
        <w:rPr>
          <w:rFonts w:ascii="Times New Roman" w:hAnsi="Times New Roman"/>
          <w:vertAlign w:val="superscript"/>
        </w:rPr>
        <w:footnoteReference w:id="4"/>
      </w:r>
      <w:r>
        <w:rPr>
          <w:rFonts w:ascii="Times New Roman" w:hAnsi="Times New Roman"/>
        </w:rPr>
        <w:t>). Choć obecnie szereg organów ochrony danych zachęca administratorów do zgłaszania naruszeń,</w:t>
      </w:r>
      <w:r w:rsidR="00DF514A">
        <w:rPr>
          <w:rFonts w:ascii="Times New Roman" w:hAnsi="Times New Roman"/>
        </w:rPr>
        <w:t xml:space="preserve"> w dyr</w:t>
      </w:r>
      <w:r>
        <w:rPr>
          <w:rFonts w:ascii="Times New Roman" w:hAnsi="Times New Roman"/>
        </w:rPr>
        <w:t>ektywie 95/46/WE</w:t>
      </w:r>
      <w:r w:rsidR="00DF514A">
        <w:rPr>
          <w:rFonts w:ascii="Times New Roman" w:hAnsi="Times New Roman"/>
        </w:rPr>
        <w:t xml:space="preserve"> o och</w:t>
      </w:r>
      <w:r>
        <w:rPr>
          <w:rFonts w:ascii="Times New Roman" w:hAnsi="Times New Roman"/>
        </w:rPr>
        <w:t>ronie danych</w:t>
      </w:r>
      <w:r>
        <w:rPr>
          <w:rStyle w:val="FootnoteReference"/>
          <w:rFonts w:ascii="Times New Roman" w:hAnsi="Times New Roman"/>
        </w:rPr>
        <w:footnoteReference w:id="5"/>
      </w:r>
      <w:r>
        <w:rPr>
          <w:rFonts w:ascii="Times New Roman" w:hAnsi="Times New Roman"/>
        </w:rPr>
        <w:t>, którą RODO zastępuje, nie ustanowiono żadnego konkretnego obowiązku zgłaszania naruszeń, dlatego też wprowadzenie takiego wymogu sprawi, że wiele organizacji będzie musiało dostosować się do nowej sytuacji. Zgodnie</w:t>
      </w:r>
      <w:r w:rsidR="00DF514A">
        <w:rPr>
          <w:rFonts w:ascii="Times New Roman" w:hAnsi="Times New Roman"/>
        </w:rPr>
        <w:t xml:space="preserve"> z prz</w:t>
      </w:r>
      <w:r>
        <w:rPr>
          <w:rFonts w:ascii="Times New Roman" w:hAnsi="Times New Roman"/>
        </w:rPr>
        <w:t>episami RODO</w:t>
      </w:r>
      <w:r w:rsidR="00DF514A">
        <w:rPr>
          <w:rFonts w:ascii="Times New Roman" w:hAnsi="Times New Roman"/>
        </w:rPr>
        <w:t xml:space="preserve"> w ich</w:t>
      </w:r>
      <w:r>
        <w:rPr>
          <w:rFonts w:ascii="Times New Roman" w:hAnsi="Times New Roman"/>
        </w:rPr>
        <w:t xml:space="preserve"> obecnym brzmieniu wszyscy administratorzy są zobowiązani do zgłaszania naruszeń, chyba że dane naruszenie najprawdopodobniej nie będzie wiązało się</w:t>
      </w:r>
      <w:r w:rsidR="00DF514A">
        <w:rPr>
          <w:rFonts w:ascii="Times New Roman" w:hAnsi="Times New Roman"/>
        </w:rPr>
        <w:t xml:space="preserve"> z ryz</w:t>
      </w:r>
      <w:r>
        <w:rPr>
          <w:rFonts w:ascii="Times New Roman" w:hAnsi="Times New Roman"/>
        </w:rPr>
        <w:t>ykiem naruszenia praw</w:t>
      </w:r>
      <w:r w:rsidR="00DF514A">
        <w:rPr>
          <w:rFonts w:ascii="Times New Roman" w:hAnsi="Times New Roman"/>
        </w:rPr>
        <w:t xml:space="preserve"> i wol</w:t>
      </w:r>
      <w:r>
        <w:rPr>
          <w:rFonts w:ascii="Times New Roman" w:hAnsi="Times New Roman"/>
        </w:rPr>
        <w:t>ności osób fizycznych</w:t>
      </w:r>
      <w:r>
        <w:rPr>
          <w:rStyle w:val="FootnoteReference"/>
          <w:rFonts w:ascii="Times New Roman" w:hAnsi="Times New Roman"/>
        </w:rPr>
        <w:footnoteReference w:id="6"/>
      </w:r>
      <w:r>
        <w:rPr>
          <w:rFonts w:ascii="Times New Roman" w:hAnsi="Times New Roman"/>
        </w:rPr>
        <w:t>. Podmioty przetwarzające również mają do odegrania ważną rolę</w:t>
      </w:r>
      <w:r w:rsidR="00DF514A">
        <w:rPr>
          <w:rFonts w:ascii="Times New Roman" w:hAnsi="Times New Roman"/>
        </w:rPr>
        <w:t xml:space="preserve"> i mus</w:t>
      </w:r>
      <w:r>
        <w:rPr>
          <w:rFonts w:ascii="Times New Roman" w:hAnsi="Times New Roman"/>
        </w:rPr>
        <w:t>zą zgłaszać wszelkie naruszenia swojemu administratorowi</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704DB10B" w:rsidR="00394D46" w:rsidRDefault="00145D06" w:rsidP="003E2F84">
      <w:pPr>
        <w:spacing w:after="0" w:line="240" w:lineRule="auto"/>
        <w:jc w:val="both"/>
        <w:rPr>
          <w:rFonts w:ascii="Times New Roman" w:hAnsi="Times New Roman"/>
        </w:rPr>
      </w:pPr>
      <w:r>
        <w:rPr>
          <w:rFonts w:ascii="Times New Roman" w:hAnsi="Times New Roman"/>
        </w:rPr>
        <w:t>W opinii Grupy Roboczej Art. 29 ustanowienie nowego wymogu zgłaszania naruszeń wiąże się</w:t>
      </w:r>
      <w:r w:rsidR="00DF514A">
        <w:rPr>
          <w:rFonts w:ascii="Times New Roman" w:hAnsi="Times New Roman"/>
        </w:rPr>
        <w:t xml:space="preserve"> z sze</w:t>
      </w:r>
      <w:r>
        <w:rPr>
          <w:rFonts w:ascii="Times New Roman" w:hAnsi="Times New Roman"/>
        </w:rPr>
        <w:t>regiem korzyści. Zgłaszając naruszenie organowi nadzorczemu, administratorzy mogą zasięgnąć opinii tego organu</w:t>
      </w:r>
      <w:bookmarkStart w:id="6" w:name="_Toc482707628"/>
      <w:bookmarkStart w:id="7" w:name="_Toc483893160"/>
      <w:r w:rsidR="00DF514A">
        <w:rPr>
          <w:rFonts w:ascii="Times New Roman" w:hAnsi="Times New Roman"/>
        </w:rPr>
        <w:t xml:space="preserve"> w kwe</w:t>
      </w:r>
      <w:r>
        <w:rPr>
          <w:rFonts w:ascii="Times New Roman" w:hAnsi="Times New Roman"/>
        </w:rPr>
        <w:t>stii tego, czy</w:t>
      </w:r>
      <w:r w:rsidR="00DF514A">
        <w:rPr>
          <w:rFonts w:ascii="Times New Roman" w:hAnsi="Times New Roman"/>
        </w:rPr>
        <w:t xml:space="preserve"> w dan</w:t>
      </w:r>
      <w:r>
        <w:rPr>
          <w:rFonts w:ascii="Times New Roman" w:hAnsi="Times New Roman"/>
        </w:rPr>
        <w:t>ym przypadku należy przekazać stosowne informacje osobom fizycznym, na które naruszenie wywiera wpływ. Organ nadzorczy może nakazać administratorowi, aby poinformował odpowiednie osoby fizyczne</w:t>
      </w:r>
      <w:r w:rsidR="00DF514A">
        <w:rPr>
          <w:rFonts w:ascii="Times New Roman" w:hAnsi="Times New Roman"/>
        </w:rPr>
        <w:t xml:space="preserve"> o nar</w:t>
      </w:r>
      <w:r>
        <w:rPr>
          <w:rFonts w:ascii="Times New Roman" w:hAnsi="Times New Roman"/>
        </w:rPr>
        <w:t>uszeniu</w:t>
      </w:r>
      <w:r>
        <w:rPr>
          <w:rStyle w:val="FootnoteReference"/>
          <w:rFonts w:ascii="Times New Roman" w:hAnsi="Times New Roman"/>
        </w:rPr>
        <w:footnoteReference w:id="8"/>
      </w:r>
      <w:r>
        <w:rPr>
          <w:rFonts w:ascii="Times New Roman" w:hAnsi="Times New Roman"/>
        </w:rPr>
        <w:t>. Zawiadomienie osób fizycznych</w:t>
      </w:r>
      <w:r w:rsidR="00DF514A">
        <w:rPr>
          <w:rFonts w:ascii="Times New Roman" w:hAnsi="Times New Roman"/>
        </w:rPr>
        <w:t xml:space="preserve"> o nar</w:t>
      </w:r>
      <w:r>
        <w:rPr>
          <w:rFonts w:ascii="Times New Roman" w:hAnsi="Times New Roman"/>
        </w:rPr>
        <w:t>uszeniu zapewnia administratorowi możliwość przekazania tym osobom informacji na temat ryzyka związanego</w:t>
      </w:r>
      <w:r w:rsidR="00DF514A">
        <w:rPr>
          <w:rFonts w:ascii="Times New Roman" w:hAnsi="Times New Roman"/>
        </w:rPr>
        <w:t xml:space="preserve"> z nar</w:t>
      </w:r>
      <w:r>
        <w:rPr>
          <w:rFonts w:ascii="Times New Roman" w:hAnsi="Times New Roman"/>
        </w:rPr>
        <w:t xml:space="preserve">uszeniem oraz wskazania działań, jakie osoby te mogą podjąć, aby uchronić się przed potencjalnymi skutkami naruszenia. Każdy plan reagowania na naruszenia </w:t>
      </w:r>
      <w:r>
        <w:rPr>
          <w:rFonts w:ascii="Times New Roman" w:hAnsi="Times New Roman"/>
        </w:rPr>
        <w:lastRenderedPageBreak/>
        <w:t>powinien koncentrować się przede wszystkim na zapewnieniu ochrony osobom fizycznym</w:t>
      </w:r>
      <w:r w:rsidR="00DF514A">
        <w:rPr>
          <w:rFonts w:ascii="Times New Roman" w:hAnsi="Times New Roman"/>
        </w:rPr>
        <w:t xml:space="preserve"> i ich</w:t>
      </w:r>
      <w:r>
        <w:rPr>
          <w:rFonts w:ascii="Times New Roman" w:hAnsi="Times New Roman"/>
        </w:rPr>
        <w:t xml:space="preserve"> danym osobowym. Dlatego też mechanizm zgłaszania naruszeń powinien być postrzegany jako narzędzie przyczyniające się do poprawy przestrzegania przepisów</w:t>
      </w:r>
      <w:r w:rsidR="00DF514A">
        <w:rPr>
          <w:rFonts w:ascii="Times New Roman" w:hAnsi="Times New Roman"/>
        </w:rPr>
        <w:t xml:space="preserve"> w zak</w:t>
      </w:r>
      <w:r>
        <w:rPr>
          <w:rFonts w:ascii="Times New Roman" w:hAnsi="Times New Roman"/>
        </w:rPr>
        <w:t>resie ochrony danych osobowych. Jednocześnie należy podkreślić, że niewywiązanie się</w:t>
      </w:r>
      <w:r w:rsidR="00DF514A">
        <w:rPr>
          <w:rFonts w:ascii="Times New Roman" w:hAnsi="Times New Roman"/>
        </w:rPr>
        <w:t xml:space="preserve"> z obo</w:t>
      </w:r>
      <w:r>
        <w:rPr>
          <w:rFonts w:ascii="Times New Roman" w:hAnsi="Times New Roman"/>
        </w:rPr>
        <w:t>wiązku zgłoszenia naruszenia osobie fizycznej albo organowi nadzorczemu może potencjalnie skutkować nałożeniem na administratora kary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8</w:t>
      </w:r>
      <w:r>
        <w:rPr>
          <w:rFonts w:ascii="Times New Roman" w:hAnsi="Times New Roman"/>
        </w:rPr>
        <w:t>3.</w:t>
      </w:r>
    </w:p>
    <w:p w14:paraId="5981955A" w14:textId="77777777" w:rsidR="002A6A50" w:rsidRPr="0020767B" w:rsidRDefault="002A6A50" w:rsidP="003E2F84">
      <w:pPr>
        <w:spacing w:after="0" w:line="240" w:lineRule="auto"/>
        <w:jc w:val="both"/>
        <w:rPr>
          <w:rFonts w:ascii="Times New Roman" w:hAnsi="Times New Roman"/>
        </w:rPr>
      </w:pPr>
    </w:p>
    <w:p w14:paraId="5B4B75E2" w14:textId="033FF8D4" w:rsidR="00394D46" w:rsidRPr="0020767B" w:rsidRDefault="00394D46" w:rsidP="003E2F84">
      <w:pPr>
        <w:spacing w:line="240" w:lineRule="auto"/>
        <w:jc w:val="both"/>
        <w:rPr>
          <w:rFonts w:ascii="Times New Roman" w:hAnsi="Times New Roman"/>
        </w:rPr>
      </w:pPr>
      <w:r>
        <w:rPr>
          <w:rFonts w:ascii="Times New Roman" w:hAnsi="Times New Roman"/>
        </w:rPr>
        <w:t>Z tego względu administratorów</w:t>
      </w:r>
      <w:r w:rsidR="00DF514A">
        <w:rPr>
          <w:rFonts w:ascii="Times New Roman" w:hAnsi="Times New Roman"/>
        </w:rPr>
        <w:t xml:space="preserve"> i pod</w:t>
      </w:r>
      <w:r>
        <w:rPr>
          <w:rFonts w:ascii="Times New Roman" w:hAnsi="Times New Roman"/>
        </w:rPr>
        <w:t>mioty przetwarzające zachęca się do opracowywania stosownych planów</w:t>
      </w:r>
      <w:r w:rsidR="00DF514A">
        <w:rPr>
          <w:rFonts w:ascii="Times New Roman" w:hAnsi="Times New Roman"/>
        </w:rPr>
        <w:t xml:space="preserve"> z wyp</w:t>
      </w:r>
      <w:r>
        <w:rPr>
          <w:rFonts w:ascii="Times New Roman" w:hAnsi="Times New Roman"/>
        </w:rPr>
        <w:t>rzedzeniem</w:t>
      </w:r>
      <w:r w:rsidR="00DF514A">
        <w:rPr>
          <w:rFonts w:ascii="Times New Roman" w:hAnsi="Times New Roman"/>
        </w:rPr>
        <w:t xml:space="preserve"> i wdr</w:t>
      </w:r>
      <w:r>
        <w:rPr>
          <w:rFonts w:ascii="Times New Roman" w:hAnsi="Times New Roman"/>
        </w:rPr>
        <w:t>ażania procedur umożliwiających wykrywanie naruszeń</w:t>
      </w:r>
      <w:r w:rsidR="00DF514A">
        <w:rPr>
          <w:rFonts w:ascii="Times New Roman" w:hAnsi="Times New Roman"/>
        </w:rPr>
        <w:t xml:space="preserve"> i szy</w:t>
      </w:r>
      <w:r>
        <w:rPr>
          <w:rFonts w:ascii="Times New Roman" w:hAnsi="Times New Roman"/>
        </w:rPr>
        <w:t>bkie ograniczanie ich negatywnych skutków, ocenianie ryzyka dla osób fizycznych</w:t>
      </w:r>
      <w:r>
        <w:rPr>
          <w:rStyle w:val="FootnoteReference"/>
          <w:rFonts w:ascii="Times New Roman" w:hAnsi="Times New Roman"/>
        </w:rPr>
        <w:footnoteReference w:id="9"/>
      </w:r>
      <w:r>
        <w:rPr>
          <w:rFonts w:ascii="Times New Roman" w:hAnsi="Times New Roman"/>
        </w:rPr>
        <w:t>,</w:t>
      </w:r>
      <w:r w:rsidR="00DF514A">
        <w:rPr>
          <w:rFonts w:ascii="Times New Roman" w:hAnsi="Times New Roman"/>
        </w:rPr>
        <w:t xml:space="preserve"> a nas</w:t>
      </w:r>
      <w:r>
        <w:rPr>
          <w:rFonts w:ascii="Times New Roman" w:hAnsi="Times New Roman"/>
        </w:rPr>
        <w:t>tępnie podejmowanie decyzji</w:t>
      </w:r>
      <w:r w:rsidR="00DF514A">
        <w:rPr>
          <w:rFonts w:ascii="Times New Roman" w:hAnsi="Times New Roman"/>
        </w:rPr>
        <w:t xml:space="preserve"> w kwe</w:t>
      </w:r>
      <w:r>
        <w:rPr>
          <w:rFonts w:ascii="Times New Roman" w:hAnsi="Times New Roman"/>
        </w:rPr>
        <w:t>stii tego, czy</w:t>
      </w:r>
      <w:r w:rsidR="00DF514A">
        <w:rPr>
          <w:rFonts w:ascii="Times New Roman" w:hAnsi="Times New Roman"/>
        </w:rPr>
        <w:t xml:space="preserve"> w dan</w:t>
      </w:r>
      <w:r>
        <w:rPr>
          <w:rFonts w:ascii="Times New Roman" w:hAnsi="Times New Roman"/>
        </w:rPr>
        <w:t>ym przypadku zachodzi konieczność zgłoszenia naruszenia właściwemu organowi nadzorczemu, jak również –</w:t>
      </w:r>
      <w:r w:rsidR="00DF514A">
        <w:rPr>
          <w:rFonts w:ascii="Times New Roman" w:hAnsi="Times New Roman"/>
        </w:rPr>
        <w:t xml:space="preserve"> w sto</w:t>
      </w:r>
      <w:r>
        <w:rPr>
          <w:rFonts w:ascii="Times New Roman" w:hAnsi="Times New Roman"/>
        </w:rPr>
        <w:t>sownych przypadkach – zawiadomienia zainteresowanych osób fizycznych</w:t>
      </w:r>
      <w:r w:rsidR="00DF514A">
        <w:rPr>
          <w:rFonts w:ascii="Times New Roman" w:hAnsi="Times New Roman"/>
        </w:rPr>
        <w:t xml:space="preserve"> o nar</w:t>
      </w:r>
      <w:r>
        <w:rPr>
          <w:rFonts w:ascii="Times New Roman" w:hAnsi="Times New Roman"/>
        </w:rPr>
        <w:t>uszeniu. Zgłoszenie naruszenia organowi nadzorczemu powinno stanowić jeden</w:t>
      </w:r>
      <w:r w:rsidR="00DF514A">
        <w:rPr>
          <w:rFonts w:ascii="Times New Roman" w:hAnsi="Times New Roman"/>
        </w:rPr>
        <w:t xml:space="preserve"> z ele</w:t>
      </w:r>
      <w:r>
        <w:rPr>
          <w:rFonts w:ascii="Times New Roman" w:hAnsi="Times New Roman"/>
        </w:rPr>
        <w:t xml:space="preserve">mentów takiego planu reagowania na incydenty.   </w:t>
      </w:r>
    </w:p>
    <w:p w14:paraId="78F65749" w14:textId="517DE808" w:rsidR="002A6A50" w:rsidRDefault="002A6A50" w:rsidP="003E2F84">
      <w:pPr>
        <w:spacing w:line="240" w:lineRule="auto"/>
        <w:jc w:val="both"/>
        <w:rPr>
          <w:rFonts w:ascii="Times New Roman" w:hAnsi="Times New Roman"/>
        </w:rPr>
      </w:pPr>
      <w:r>
        <w:rPr>
          <w:rFonts w:ascii="Times New Roman" w:hAnsi="Times New Roman"/>
        </w:rPr>
        <w:t>RODO zawiera przepisy określające, kiedy</w:t>
      </w:r>
      <w:r w:rsidR="00DF514A">
        <w:rPr>
          <w:rFonts w:ascii="Times New Roman" w:hAnsi="Times New Roman"/>
        </w:rPr>
        <w:t xml:space="preserve"> i kom</w:t>
      </w:r>
      <w:r>
        <w:rPr>
          <w:rFonts w:ascii="Times New Roman" w:hAnsi="Times New Roman"/>
        </w:rPr>
        <w:t>u należy zgłosić naruszenie,</w:t>
      </w:r>
      <w:r w:rsidR="00DF514A">
        <w:rPr>
          <w:rFonts w:ascii="Times New Roman" w:hAnsi="Times New Roman"/>
        </w:rPr>
        <w:t xml:space="preserve"> a tak</w:t>
      </w:r>
      <w:r>
        <w:rPr>
          <w:rFonts w:ascii="Times New Roman" w:hAnsi="Times New Roman"/>
        </w:rPr>
        <w:t>że jakie informacje powinny znaleźć się</w:t>
      </w:r>
      <w:r w:rsidR="00DF514A">
        <w:rPr>
          <w:rFonts w:ascii="Times New Roman" w:hAnsi="Times New Roman"/>
        </w:rPr>
        <w:t xml:space="preserve"> w zgł</w:t>
      </w:r>
      <w:r>
        <w:rPr>
          <w:rFonts w:ascii="Times New Roman" w:hAnsi="Times New Roman"/>
        </w:rPr>
        <w:t>oszeniu. Choć informacje, które muszą znaleźć się</w:t>
      </w:r>
      <w:r w:rsidR="00DF514A">
        <w:rPr>
          <w:rFonts w:ascii="Times New Roman" w:hAnsi="Times New Roman"/>
        </w:rPr>
        <w:t xml:space="preserve"> w zgł</w:t>
      </w:r>
      <w:r>
        <w:rPr>
          <w:rFonts w:ascii="Times New Roman" w:hAnsi="Times New Roman"/>
        </w:rPr>
        <w:t>oszeniu, można przekazywać stopniowo, administratorzy powinni każdorazowo reagować na wszelkie naruszenia</w:t>
      </w:r>
      <w:r w:rsidR="00DF514A">
        <w:rPr>
          <w:rFonts w:ascii="Times New Roman" w:hAnsi="Times New Roman"/>
        </w:rPr>
        <w:t xml:space="preserve"> w odp</w:t>
      </w:r>
      <w:r>
        <w:rPr>
          <w:rFonts w:ascii="Times New Roman" w:hAnsi="Times New Roman"/>
        </w:rPr>
        <w:t>owiednim czasie.</w:t>
      </w:r>
    </w:p>
    <w:p w14:paraId="57D12755" w14:textId="2EBB45BA" w:rsidR="00866043" w:rsidRPr="0020767B" w:rsidRDefault="00866043" w:rsidP="003E2F84">
      <w:pPr>
        <w:spacing w:line="240" w:lineRule="auto"/>
        <w:jc w:val="both"/>
        <w:rPr>
          <w:rFonts w:ascii="Times New Roman" w:hAnsi="Times New Roman"/>
        </w:rPr>
      </w:pPr>
      <w:r>
        <w:rPr>
          <w:rFonts w:ascii="Times New Roman" w:hAnsi="Times New Roman"/>
        </w:rPr>
        <w:t>W swojej opinii 03/2014 na temat powiadamiania</w:t>
      </w:r>
      <w:r w:rsidR="00DF514A">
        <w:rPr>
          <w:rFonts w:ascii="Times New Roman" w:hAnsi="Times New Roman"/>
        </w:rPr>
        <w:t xml:space="preserve"> o prz</w:t>
      </w:r>
      <w:r>
        <w:rPr>
          <w:rFonts w:ascii="Times New Roman" w:hAnsi="Times New Roman"/>
        </w:rPr>
        <w:t>ypadkach naruszenia danych osobowych</w:t>
      </w:r>
      <w:r>
        <w:rPr>
          <w:rStyle w:val="FootnoteReference"/>
          <w:rFonts w:ascii="Times New Roman" w:hAnsi="Times New Roman"/>
        </w:rPr>
        <w:footnoteReference w:id="10"/>
      </w:r>
      <w:r>
        <w:rPr>
          <w:rFonts w:ascii="Times New Roman" w:hAnsi="Times New Roman"/>
        </w:rPr>
        <w:t xml:space="preserve"> Grupa Robocza Art. 29 przedstawiła wytyczne dla administratorów, aby ułatwić im podjęcie decyzji</w:t>
      </w:r>
      <w:r w:rsidR="00DF514A">
        <w:rPr>
          <w:rFonts w:ascii="Times New Roman" w:hAnsi="Times New Roman"/>
        </w:rPr>
        <w:t xml:space="preserve"> w kwe</w:t>
      </w:r>
      <w:r>
        <w:rPr>
          <w:rFonts w:ascii="Times New Roman" w:hAnsi="Times New Roman"/>
        </w:rPr>
        <w:t>stii tego, czy</w:t>
      </w:r>
      <w:r w:rsidR="00DF514A">
        <w:rPr>
          <w:rFonts w:ascii="Times New Roman" w:hAnsi="Times New Roman"/>
        </w:rPr>
        <w:t xml:space="preserve"> w dan</w:t>
      </w:r>
      <w:r>
        <w:rPr>
          <w:rFonts w:ascii="Times New Roman" w:hAnsi="Times New Roman"/>
        </w:rPr>
        <w:t>ym przypadku osoby, których dane dotyczą, powinny zostać zawiadomione</w:t>
      </w:r>
      <w:r w:rsidR="00DF514A">
        <w:rPr>
          <w:rFonts w:ascii="Times New Roman" w:hAnsi="Times New Roman"/>
        </w:rPr>
        <w:t xml:space="preserve"> o nar</w:t>
      </w:r>
      <w:r>
        <w:rPr>
          <w:rFonts w:ascii="Times New Roman" w:hAnsi="Times New Roman"/>
        </w:rPr>
        <w:t>uszeniu</w:t>
      </w:r>
      <w:r w:rsidR="00DF514A">
        <w:rPr>
          <w:rFonts w:ascii="Times New Roman" w:hAnsi="Times New Roman"/>
        </w:rPr>
        <w:t>. W opi</w:t>
      </w:r>
      <w:r>
        <w:rPr>
          <w:rFonts w:ascii="Times New Roman" w:hAnsi="Times New Roman"/>
        </w:rPr>
        <w:t>nii wzięto pod uwagę obowiązki spoczywające na dostawcach usług łączności elektronicznej zgodnie</w:t>
      </w:r>
      <w:r w:rsidR="00DF514A">
        <w:rPr>
          <w:rFonts w:ascii="Times New Roman" w:hAnsi="Times New Roman"/>
        </w:rPr>
        <w:t xml:space="preserve"> z dyr</w:t>
      </w:r>
      <w:r>
        <w:rPr>
          <w:rFonts w:ascii="Times New Roman" w:hAnsi="Times New Roman"/>
        </w:rPr>
        <w:t>ektywą 2002/58/WE, zaprezentowano przykłady zaczerpnięte</w:t>
      </w:r>
      <w:r w:rsidR="00DF514A">
        <w:rPr>
          <w:rFonts w:ascii="Times New Roman" w:hAnsi="Times New Roman"/>
        </w:rPr>
        <w:t xml:space="preserve"> z wie</w:t>
      </w:r>
      <w:r>
        <w:rPr>
          <w:rFonts w:ascii="Times New Roman" w:hAnsi="Times New Roman"/>
        </w:rPr>
        <w:t>lu sektorów</w:t>
      </w:r>
      <w:r w:rsidR="00DF514A">
        <w:rPr>
          <w:rFonts w:ascii="Times New Roman" w:hAnsi="Times New Roman"/>
        </w:rPr>
        <w:t xml:space="preserve"> w kon</w:t>
      </w:r>
      <w:r>
        <w:rPr>
          <w:rFonts w:ascii="Times New Roman" w:hAnsi="Times New Roman"/>
        </w:rPr>
        <w:t>tekście RODO, które wówczas znajdowało się na etapie projektu,</w:t>
      </w:r>
      <w:r w:rsidR="00DF514A">
        <w:rPr>
          <w:rFonts w:ascii="Times New Roman" w:hAnsi="Times New Roman"/>
        </w:rPr>
        <w:t xml:space="preserve"> i prz</w:t>
      </w:r>
      <w:r>
        <w:rPr>
          <w:rFonts w:ascii="Times New Roman" w:hAnsi="Times New Roman"/>
        </w:rPr>
        <w:t>edstawiono dobre praktyki dla wszystkich administratorów.</w:t>
      </w:r>
    </w:p>
    <w:p w14:paraId="1D7F72D9" w14:textId="0A93D7F6" w:rsidR="00E85D71" w:rsidRPr="0020767B" w:rsidRDefault="002A6A50" w:rsidP="003E2F84">
      <w:pPr>
        <w:spacing w:line="240" w:lineRule="auto"/>
        <w:jc w:val="both"/>
        <w:rPr>
          <w:rFonts w:ascii="Times New Roman" w:hAnsi="Times New Roman"/>
        </w:rPr>
      </w:pPr>
      <w:r>
        <w:rPr>
          <w:rFonts w:ascii="Times New Roman" w:hAnsi="Times New Roman"/>
        </w:rPr>
        <w:t>W niniejszych wytycznych objaśniono ustanowione w RODO wymogi</w:t>
      </w:r>
      <w:r w:rsidR="00DF514A">
        <w:rPr>
          <w:rFonts w:ascii="Times New Roman" w:hAnsi="Times New Roman"/>
        </w:rPr>
        <w:t xml:space="preserve"> w zak</w:t>
      </w:r>
      <w:r>
        <w:rPr>
          <w:rFonts w:ascii="Times New Roman" w:hAnsi="Times New Roman"/>
        </w:rPr>
        <w:t>resie obowiązkowego zgłaszania naruszeń</w:t>
      </w:r>
      <w:r w:rsidR="00DF514A">
        <w:rPr>
          <w:rFonts w:ascii="Times New Roman" w:hAnsi="Times New Roman"/>
        </w:rPr>
        <w:t xml:space="preserve"> i zaw</w:t>
      </w:r>
      <w:r>
        <w:rPr>
          <w:rFonts w:ascii="Times New Roman" w:hAnsi="Times New Roman"/>
        </w:rPr>
        <w:t>iadamiania</w:t>
      </w:r>
      <w:r w:rsidR="00DF514A">
        <w:rPr>
          <w:rFonts w:ascii="Times New Roman" w:hAnsi="Times New Roman"/>
        </w:rPr>
        <w:t xml:space="preserve"> o nar</w:t>
      </w:r>
      <w:r>
        <w:rPr>
          <w:rFonts w:ascii="Times New Roman" w:hAnsi="Times New Roman"/>
        </w:rPr>
        <w:t>uszeniach oraz omówiono niektóre działania, jakie administratorzy</w:t>
      </w:r>
      <w:r w:rsidR="00DF514A">
        <w:rPr>
          <w:rFonts w:ascii="Times New Roman" w:hAnsi="Times New Roman"/>
        </w:rPr>
        <w:t xml:space="preserve"> i pod</w:t>
      </w:r>
      <w:r>
        <w:rPr>
          <w:rFonts w:ascii="Times New Roman" w:hAnsi="Times New Roman"/>
        </w:rPr>
        <w:t>mioty przetwarzające mogą podjąć, aby należycie wywiązać się</w:t>
      </w:r>
      <w:r w:rsidR="00DF514A">
        <w:rPr>
          <w:rFonts w:ascii="Times New Roman" w:hAnsi="Times New Roman"/>
        </w:rPr>
        <w:t xml:space="preserve"> z tyc</w:t>
      </w:r>
      <w:r>
        <w:rPr>
          <w:rFonts w:ascii="Times New Roman" w:hAnsi="Times New Roman"/>
        </w:rPr>
        <w:t>h nowych zobowiązań. Przedstawiono</w:t>
      </w:r>
      <w:r w:rsidR="00DF514A">
        <w:rPr>
          <w:rFonts w:ascii="Times New Roman" w:hAnsi="Times New Roman"/>
        </w:rPr>
        <w:t xml:space="preserve"> w nic</w:t>
      </w:r>
      <w:r>
        <w:rPr>
          <w:rFonts w:ascii="Times New Roman" w:hAnsi="Times New Roman"/>
        </w:rPr>
        <w:t>h również przykłady różnych rodzajów naruszeń oraz wskazano podmioty, którym</w:t>
      </w:r>
      <w:r w:rsidR="00DF514A">
        <w:rPr>
          <w:rFonts w:ascii="Times New Roman" w:hAnsi="Times New Roman"/>
        </w:rPr>
        <w:t xml:space="preserve"> w pos</w:t>
      </w:r>
      <w:r>
        <w:rPr>
          <w:rFonts w:ascii="Times New Roman" w:hAnsi="Times New Roman"/>
        </w:rPr>
        <w:t>zczególnych scenariuszach należałoby zgłosić naruszenie.</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1592661"/>
      <w:r>
        <w:t>Zgłaszanie naruszenia ochrony danych osobowych zgodnie z RODO</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1592662"/>
      <w:r>
        <w:rPr>
          <w:u w:val="none"/>
        </w:rPr>
        <w:t>Podstawowe kwestie dotyczące bezpieczeństwa</w:t>
      </w:r>
      <w:bookmarkEnd w:id="10"/>
      <w:bookmarkEnd w:id="11"/>
    </w:p>
    <w:p w14:paraId="0D8A5758" w14:textId="511D1B1F" w:rsidR="00781728" w:rsidRDefault="00C5647A" w:rsidP="00214669">
      <w:pPr>
        <w:spacing w:line="240" w:lineRule="auto"/>
        <w:jc w:val="both"/>
        <w:rPr>
          <w:rFonts w:ascii="Times New Roman" w:hAnsi="Times New Roman"/>
        </w:rPr>
      </w:pPr>
      <w:r>
        <w:rPr>
          <w:rFonts w:ascii="Times New Roman" w:hAnsi="Times New Roman"/>
        </w:rPr>
        <w:t>Zgodnie</w:t>
      </w:r>
      <w:r w:rsidR="00DF514A">
        <w:rPr>
          <w:rFonts w:ascii="Times New Roman" w:hAnsi="Times New Roman"/>
        </w:rPr>
        <w:t xml:space="preserve"> z jed</w:t>
      </w:r>
      <w:r>
        <w:rPr>
          <w:rFonts w:ascii="Times New Roman" w:hAnsi="Times New Roman"/>
        </w:rPr>
        <w:t>nym</w:t>
      </w:r>
      <w:r w:rsidR="00DF514A">
        <w:rPr>
          <w:rFonts w:ascii="Times New Roman" w:hAnsi="Times New Roman"/>
        </w:rPr>
        <w:t xml:space="preserve"> z wym</w:t>
      </w:r>
      <w:r>
        <w:rPr>
          <w:rFonts w:ascii="Times New Roman" w:hAnsi="Times New Roman"/>
        </w:rPr>
        <w:t>ogów ustanowionych w RODO dane osobowe muszą być przetwarzane za pomocą odpowiednich środków technicznych</w:t>
      </w:r>
      <w:r w:rsidR="00DF514A">
        <w:rPr>
          <w:rFonts w:ascii="Times New Roman" w:hAnsi="Times New Roman"/>
        </w:rPr>
        <w:t xml:space="preserve"> i org</w:t>
      </w:r>
      <w:r>
        <w:rPr>
          <w:rFonts w:ascii="Times New Roman" w:hAnsi="Times New Roman"/>
        </w:rPr>
        <w:t>anizacyjnych</w:t>
      </w:r>
      <w:r w:rsidR="00DF514A">
        <w:rPr>
          <w:rFonts w:ascii="Times New Roman" w:hAnsi="Times New Roman"/>
        </w:rPr>
        <w:t xml:space="preserve"> w spo</w:t>
      </w:r>
      <w:r>
        <w:rPr>
          <w:rFonts w:ascii="Times New Roman" w:hAnsi="Times New Roman"/>
        </w:rPr>
        <w:t>sób zapewniający odpowiednie bezpieczeństwo danych osobowych,</w:t>
      </w:r>
      <w:r w:rsidR="00DF514A">
        <w:rPr>
          <w:rFonts w:ascii="Times New Roman" w:hAnsi="Times New Roman"/>
        </w:rPr>
        <w:t xml:space="preserve"> w tym</w:t>
      </w:r>
      <w:r>
        <w:rPr>
          <w:rFonts w:ascii="Times New Roman" w:hAnsi="Times New Roman"/>
        </w:rPr>
        <w:t xml:space="preserve"> ochronę przed niedozwolonym lub niezgodnym</w:t>
      </w:r>
      <w:r w:rsidR="00DF514A">
        <w:rPr>
          <w:rFonts w:ascii="Times New Roman" w:hAnsi="Times New Roman"/>
        </w:rPr>
        <w:t xml:space="preserve"> z pra</w:t>
      </w:r>
      <w:r>
        <w:rPr>
          <w:rFonts w:ascii="Times New Roman" w:hAnsi="Times New Roman"/>
        </w:rPr>
        <w:t>wem przetwarzaniem oraz przypadkową utratą, zniszczeniem lub uszkodzeniem</w:t>
      </w:r>
      <w:r>
        <w:rPr>
          <w:rStyle w:val="FootnoteReference"/>
          <w:rFonts w:ascii="Times New Roman" w:hAnsi="Times New Roman"/>
        </w:rPr>
        <w:footnoteReference w:id="11"/>
      </w:r>
      <w:r>
        <w:rPr>
          <w:rFonts w:ascii="Times New Roman" w:hAnsi="Times New Roman"/>
        </w:rPr>
        <w:t xml:space="preserve">. </w:t>
      </w:r>
    </w:p>
    <w:p w14:paraId="012C3382" w14:textId="792BA480" w:rsidR="00950BED" w:rsidRDefault="00CB1487" w:rsidP="00214669">
      <w:pPr>
        <w:spacing w:line="240" w:lineRule="auto"/>
        <w:jc w:val="both"/>
        <w:rPr>
          <w:rFonts w:ascii="Times New Roman" w:hAnsi="Times New Roman"/>
        </w:rPr>
      </w:pPr>
      <w:r>
        <w:rPr>
          <w:rFonts w:ascii="Times New Roman" w:hAnsi="Times New Roman"/>
        </w:rPr>
        <w:t>Tym samym przepisy RODO zobowiązują zarówno administratorów, jak</w:t>
      </w:r>
      <w:r w:rsidR="00DF514A">
        <w:rPr>
          <w:rFonts w:ascii="Times New Roman" w:hAnsi="Times New Roman"/>
        </w:rPr>
        <w:t xml:space="preserve"> i pod</w:t>
      </w:r>
      <w:r>
        <w:rPr>
          <w:rFonts w:ascii="Times New Roman" w:hAnsi="Times New Roman"/>
        </w:rPr>
        <w:t>mioty przetwarzające do przyjęcia odpowiednich środków technicznych</w:t>
      </w:r>
      <w:r w:rsidR="00DF514A">
        <w:rPr>
          <w:rFonts w:ascii="Times New Roman" w:hAnsi="Times New Roman"/>
        </w:rPr>
        <w:t xml:space="preserve"> i org</w:t>
      </w:r>
      <w:r>
        <w:rPr>
          <w:rFonts w:ascii="Times New Roman" w:hAnsi="Times New Roman"/>
        </w:rPr>
        <w:t>anizacyjnych, aby zapewnić stopień bezpieczeństwa odpowiadający ryzyku związanemu</w:t>
      </w:r>
      <w:r w:rsidR="00DF514A">
        <w:rPr>
          <w:rFonts w:ascii="Times New Roman" w:hAnsi="Times New Roman"/>
        </w:rPr>
        <w:t xml:space="preserve"> z prz</w:t>
      </w:r>
      <w:r>
        <w:rPr>
          <w:rFonts w:ascii="Times New Roman" w:hAnsi="Times New Roman"/>
        </w:rPr>
        <w:t>etwarzaniem danych osobowych. Administratorzy</w:t>
      </w:r>
      <w:r w:rsidR="00DF514A">
        <w:rPr>
          <w:rFonts w:ascii="Times New Roman" w:hAnsi="Times New Roman"/>
        </w:rPr>
        <w:t xml:space="preserve"> i pod</w:t>
      </w:r>
      <w:r>
        <w:rPr>
          <w:rFonts w:ascii="Times New Roman" w:hAnsi="Times New Roman"/>
        </w:rPr>
        <w:t>mioty przetwarzające powinni uwzględnić stan wiedzy technicznej, koszt wdrażania oraz charakter, zakres, kontekst</w:t>
      </w:r>
      <w:r w:rsidR="00DF514A">
        <w:rPr>
          <w:rFonts w:ascii="Times New Roman" w:hAnsi="Times New Roman"/>
        </w:rPr>
        <w:t xml:space="preserve"> i cel</w:t>
      </w:r>
      <w:r>
        <w:rPr>
          <w:rFonts w:ascii="Times New Roman" w:hAnsi="Times New Roman"/>
        </w:rPr>
        <w:t>e przetwarzania oraz ryzyko naruszenia praw</w:t>
      </w:r>
      <w:r w:rsidR="00DF514A">
        <w:rPr>
          <w:rFonts w:ascii="Times New Roman" w:hAnsi="Times New Roman"/>
        </w:rPr>
        <w:t xml:space="preserve"> i wol</w:t>
      </w:r>
      <w:r>
        <w:rPr>
          <w:rFonts w:ascii="Times New Roman" w:hAnsi="Times New Roman"/>
        </w:rPr>
        <w:t>ności osób fizycznych</w:t>
      </w:r>
      <w:r w:rsidR="00DF514A">
        <w:rPr>
          <w:rFonts w:ascii="Times New Roman" w:hAnsi="Times New Roman"/>
        </w:rPr>
        <w:t xml:space="preserve"> o róż</w:t>
      </w:r>
      <w:r>
        <w:rPr>
          <w:rFonts w:ascii="Times New Roman" w:hAnsi="Times New Roman"/>
        </w:rPr>
        <w:t>nym prawdopodobieństwie wystąpienia</w:t>
      </w:r>
      <w:r w:rsidR="00DF514A">
        <w:rPr>
          <w:rFonts w:ascii="Times New Roman" w:hAnsi="Times New Roman"/>
        </w:rPr>
        <w:t xml:space="preserve"> i wad</w:t>
      </w:r>
      <w:r>
        <w:rPr>
          <w:rFonts w:ascii="Times New Roman" w:hAnsi="Times New Roman"/>
        </w:rPr>
        <w:t>ze</w:t>
      </w:r>
      <w:r>
        <w:rPr>
          <w:rStyle w:val="FootnoteReference"/>
          <w:rFonts w:ascii="Times New Roman" w:hAnsi="Times New Roman"/>
        </w:rPr>
        <w:footnoteReference w:id="12"/>
      </w:r>
      <w:r>
        <w:rPr>
          <w:rFonts w:ascii="Times New Roman" w:hAnsi="Times New Roman"/>
        </w:rPr>
        <w:t>. Ponadto w RODO ustanowiono wymóg przyjęcia wszelkich odpowiednich technicznych środków ochrony</w:t>
      </w:r>
      <w:r w:rsidR="00DF514A">
        <w:rPr>
          <w:rFonts w:ascii="Times New Roman" w:hAnsi="Times New Roman"/>
        </w:rPr>
        <w:t xml:space="preserve"> i wsz</w:t>
      </w:r>
      <w:r>
        <w:rPr>
          <w:rFonts w:ascii="Times New Roman" w:hAnsi="Times New Roman"/>
        </w:rPr>
        <w:t>elkich odpowiednich środków organizacyjnych, by od razu stwierdzić naruszenie ochrony danych osobowych, co</w:t>
      </w:r>
      <w:r w:rsidR="00DF514A">
        <w:rPr>
          <w:rFonts w:ascii="Times New Roman" w:hAnsi="Times New Roman"/>
        </w:rPr>
        <w:t xml:space="preserve"> z kol</w:t>
      </w:r>
      <w:r>
        <w:rPr>
          <w:rFonts w:ascii="Times New Roman" w:hAnsi="Times New Roman"/>
        </w:rPr>
        <w:t>ei ma decydujące znaczenie dla ustalenia, czy</w:t>
      </w:r>
      <w:r w:rsidR="00DF514A">
        <w:rPr>
          <w:rFonts w:ascii="Times New Roman" w:hAnsi="Times New Roman"/>
        </w:rPr>
        <w:t xml:space="preserve"> w dan</w:t>
      </w:r>
      <w:r>
        <w:rPr>
          <w:rFonts w:ascii="Times New Roman" w:hAnsi="Times New Roman"/>
        </w:rPr>
        <w:t>ym przypadku obowiązek zgłoszenia naruszenia ma zastosowanie</w:t>
      </w:r>
      <w:r>
        <w:rPr>
          <w:rStyle w:val="FootnoteReference"/>
          <w:rFonts w:ascii="Times New Roman" w:hAnsi="Times New Roman"/>
        </w:rPr>
        <w:footnoteReference w:id="13"/>
      </w:r>
      <w:r>
        <w:rPr>
          <w:rFonts w:ascii="Times New Roman" w:hAnsi="Times New Roman"/>
        </w:rPr>
        <w:t>.</w:t>
      </w:r>
    </w:p>
    <w:p w14:paraId="69CC54B2" w14:textId="67985454" w:rsidR="00CB1487" w:rsidRPr="00C5647A" w:rsidRDefault="00FC10F9" w:rsidP="00214669">
      <w:pPr>
        <w:spacing w:line="240" w:lineRule="auto"/>
        <w:jc w:val="both"/>
        <w:rPr>
          <w:rFonts w:ascii="Times New Roman" w:hAnsi="Times New Roman"/>
        </w:rPr>
      </w:pPr>
      <w:r>
        <w:rPr>
          <w:rFonts w:ascii="Times New Roman" w:hAnsi="Times New Roman"/>
        </w:rPr>
        <w:t>Oznacza to, że zdolność do zapobiegania naruszeniom</w:t>
      </w:r>
      <w:r w:rsidR="00DF514A">
        <w:rPr>
          <w:rFonts w:ascii="Times New Roman" w:hAnsi="Times New Roman"/>
        </w:rPr>
        <w:t xml:space="preserve"> w prz</w:t>
      </w:r>
      <w:r>
        <w:rPr>
          <w:rFonts w:ascii="Times New Roman" w:hAnsi="Times New Roman"/>
        </w:rPr>
        <w:t>ypadkach,</w:t>
      </w:r>
      <w:r w:rsidR="00DF514A">
        <w:rPr>
          <w:rFonts w:ascii="Times New Roman" w:hAnsi="Times New Roman"/>
        </w:rPr>
        <w:t xml:space="preserve"> w któ</w:t>
      </w:r>
      <w:r>
        <w:rPr>
          <w:rFonts w:ascii="Times New Roman" w:hAnsi="Times New Roman"/>
        </w:rPr>
        <w:t>rych jest to możliwe, oraz zdolność do niezwłocznego reagowania na naruszenia</w:t>
      </w:r>
      <w:r w:rsidR="00DF514A">
        <w:rPr>
          <w:rFonts w:ascii="Times New Roman" w:hAnsi="Times New Roman"/>
        </w:rPr>
        <w:t xml:space="preserve"> w syt</w:t>
      </w:r>
      <w:r>
        <w:rPr>
          <w:rFonts w:ascii="Times New Roman" w:hAnsi="Times New Roman"/>
        </w:rPr>
        <w:t>uacjach,</w:t>
      </w:r>
      <w:r w:rsidR="00DF514A">
        <w:rPr>
          <w:rFonts w:ascii="Times New Roman" w:hAnsi="Times New Roman"/>
        </w:rPr>
        <w:t xml:space="preserve"> w któ</w:t>
      </w:r>
      <w:r>
        <w:rPr>
          <w:rFonts w:ascii="Times New Roman" w:hAnsi="Times New Roman"/>
        </w:rPr>
        <w:t>rych mimo to dojdzie do ich wystąpienia, stanowi kluczowy element każdej polityki</w:t>
      </w:r>
      <w:r w:rsidR="00DF514A">
        <w:rPr>
          <w:rFonts w:ascii="Times New Roman" w:hAnsi="Times New Roman"/>
        </w:rPr>
        <w:t xml:space="preserve"> w zak</w:t>
      </w:r>
      <w:r>
        <w:rPr>
          <w:rFonts w:ascii="Times New Roman" w:hAnsi="Times New Roman"/>
        </w:rPr>
        <w:t>resie bezpieczeństwa danych.</w:t>
      </w:r>
    </w:p>
    <w:p w14:paraId="5EDA2942" w14:textId="77777777" w:rsidR="00FD729F" w:rsidRPr="00DF514A" w:rsidRDefault="00FD729F" w:rsidP="00FD729F">
      <w:pPr>
        <w:pStyle w:val="ListParagraph"/>
        <w:numPr>
          <w:ilvl w:val="0"/>
          <w:numId w:val="30"/>
        </w:numPr>
        <w:rPr>
          <w:rFonts w:ascii="Times New Roman" w:hAnsi="Times New Roman"/>
        </w:rPr>
      </w:pPr>
    </w:p>
    <w:p w14:paraId="726DC37B" w14:textId="77777777" w:rsidR="002C02BE" w:rsidRPr="00FD729F" w:rsidRDefault="0062051B" w:rsidP="00FD729F">
      <w:pPr>
        <w:pStyle w:val="Heading2"/>
        <w:rPr>
          <w:u w:val="none"/>
        </w:rPr>
      </w:pPr>
      <w:bookmarkStart w:id="12" w:name="_Toc504382225"/>
      <w:bookmarkStart w:id="13" w:name="_Toc521592663"/>
      <w:r>
        <w:rPr>
          <w:u w:val="none"/>
        </w:rPr>
        <w:t>Czym jest naruszenie ochrony danych osobowych?</w:t>
      </w:r>
      <w:bookmarkEnd w:id="12"/>
      <w:bookmarkEnd w:id="13"/>
    </w:p>
    <w:p w14:paraId="77F14535" w14:textId="77777777" w:rsidR="002C02BE" w:rsidRPr="00FD729F" w:rsidRDefault="002C02BE" w:rsidP="00FD729F">
      <w:pPr>
        <w:pStyle w:val="Heading3"/>
      </w:pPr>
      <w:bookmarkStart w:id="14" w:name="_Toc504382226"/>
      <w:bookmarkStart w:id="15" w:name="_Toc521592664"/>
      <w:r>
        <w:t>Definicja</w:t>
      </w:r>
      <w:bookmarkEnd w:id="14"/>
      <w:bookmarkEnd w:id="15"/>
    </w:p>
    <w:p w14:paraId="55C04A2A" w14:textId="1B323EDD" w:rsidR="00394D46" w:rsidRPr="0062051B" w:rsidRDefault="00B60D75" w:rsidP="00C810DD">
      <w:pPr>
        <w:jc w:val="both"/>
        <w:rPr>
          <w:rFonts w:ascii="Times New Roman" w:hAnsi="Times New Roman"/>
        </w:rPr>
      </w:pPr>
      <w:r>
        <w:rPr>
          <w:rFonts w:ascii="Times New Roman" w:hAnsi="Times New Roman"/>
        </w:rPr>
        <w:t>Podejmując jakiekolwiek działania mające na celu zaradzenie naruszeniu, administrator powinien</w:t>
      </w:r>
      <w:r w:rsidR="00DF514A">
        <w:rPr>
          <w:rFonts w:ascii="Times New Roman" w:hAnsi="Times New Roman"/>
        </w:rPr>
        <w:t xml:space="preserve"> w pie</w:t>
      </w:r>
      <w:r>
        <w:rPr>
          <w:rFonts w:ascii="Times New Roman" w:hAnsi="Times New Roman"/>
        </w:rPr>
        <w:t>rwszej kolejności potwierdzić jego wystąpienie. Termin „naruszenie ochrony danych osobowych” został zdefiniowany</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4</w:t>
      </w:r>
      <w:r>
        <w:rPr>
          <w:rFonts w:ascii="Times New Roman" w:hAnsi="Times New Roman"/>
        </w:rPr>
        <w:t xml:space="preserve"> </w:t>
      </w:r>
      <w:r w:rsidRPr="00DF514A">
        <w:rPr>
          <w:rFonts w:ascii="Times New Roman" w:hAnsi="Times New Roman"/>
        </w:rPr>
        <w:t>pkt</w:t>
      </w:r>
      <w:r w:rsidR="00DF514A" w:rsidRPr="00DF514A">
        <w:rPr>
          <w:rFonts w:ascii="Times New Roman" w:hAnsi="Times New Roman"/>
        </w:rPr>
        <w:t> </w:t>
      </w:r>
      <w:r w:rsidRPr="00DF514A">
        <w:rPr>
          <w:rFonts w:ascii="Times New Roman" w:hAnsi="Times New Roman"/>
        </w:rPr>
        <w:t>1</w:t>
      </w:r>
      <w:r>
        <w:rPr>
          <w:rFonts w:ascii="Times New Roman" w:hAnsi="Times New Roman"/>
        </w:rPr>
        <w:t>2 RODO jako:</w:t>
      </w:r>
    </w:p>
    <w:p w14:paraId="257FA983" w14:textId="2FED8F20"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„naruszenie bezpieczeństwa prowadzące do przypadkowego lub niezgodnego</w:t>
      </w:r>
      <w:r w:rsidR="00DF514A">
        <w:rPr>
          <w:rFonts w:ascii="Times New Roman" w:hAnsi="Times New Roman"/>
        </w:rPr>
        <w:t xml:space="preserve"> z pra</w:t>
      </w:r>
      <w:r>
        <w:rPr>
          <w:rFonts w:ascii="Times New Roman" w:hAnsi="Times New Roman"/>
        </w:rPr>
        <w:t>wem zniszczenia, utracenia, zmodyfikowania, nieuprawnionego ujawnienia lub nieuprawnionego dostępu do danych osobowych przesyłanych, przechowywanych lub</w:t>
      </w:r>
      <w:r w:rsidR="00DF514A">
        <w:rPr>
          <w:rFonts w:ascii="Times New Roman" w:hAnsi="Times New Roman"/>
        </w:rPr>
        <w:t xml:space="preserve"> w inn</w:t>
      </w:r>
      <w:r>
        <w:rPr>
          <w:rFonts w:ascii="Times New Roman" w:hAnsi="Times New Roman"/>
        </w:rPr>
        <w:t>y sposób przetwarzanych”.</w:t>
      </w:r>
    </w:p>
    <w:p w14:paraId="10944C19" w14:textId="2AD360FC" w:rsidR="00190C05" w:rsidRDefault="00190C05" w:rsidP="00190C05">
      <w:pPr>
        <w:spacing w:line="240" w:lineRule="auto"/>
        <w:jc w:val="both"/>
        <w:rPr>
          <w:rFonts w:ascii="Times New Roman" w:hAnsi="Times New Roman"/>
        </w:rPr>
      </w:pPr>
      <w:r>
        <w:rPr>
          <w:rFonts w:ascii="Times New Roman" w:hAnsi="Times New Roman"/>
        </w:rPr>
        <w:t>To, co należy rozumieć pod pojęciem „zniszczenia” danych osobowych, powinno być stosunkowo jasne: pojęcie to odnosi się do sytuacji,</w:t>
      </w:r>
      <w:r w:rsidR="00DF514A">
        <w:rPr>
          <w:rFonts w:ascii="Times New Roman" w:hAnsi="Times New Roman"/>
        </w:rPr>
        <w:t xml:space="preserve"> w któ</w:t>
      </w:r>
      <w:r>
        <w:rPr>
          <w:rFonts w:ascii="Times New Roman" w:hAnsi="Times New Roman"/>
        </w:rPr>
        <w:t>rej dane już nie istnieją lub przestały istnieć</w:t>
      </w:r>
      <w:r w:rsidR="00DF514A">
        <w:rPr>
          <w:rFonts w:ascii="Times New Roman" w:hAnsi="Times New Roman"/>
        </w:rPr>
        <w:t xml:space="preserve"> w pos</w:t>
      </w:r>
      <w:r>
        <w:rPr>
          <w:rFonts w:ascii="Times New Roman" w:hAnsi="Times New Roman"/>
        </w:rPr>
        <w:t>taci,</w:t>
      </w:r>
      <w:r w:rsidR="00DF514A">
        <w:rPr>
          <w:rFonts w:ascii="Times New Roman" w:hAnsi="Times New Roman"/>
        </w:rPr>
        <w:t xml:space="preserve"> w któ</w:t>
      </w:r>
      <w:r>
        <w:rPr>
          <w:rFonts w:ascii="Times New Roman" w:hAnsi="Times New Roman"/>
        </w:rPr>
        <w:t>rej administrator mógłby je</w:t>
      </w:r>
      <w:r w:rsidR="00DF514A">
        <w:rPr>
          <w:rFonts w:ascii="Times New Roman" w:hAnsi="Times New Roman"/>
        </w:rPr>
        <w:t xml:space="preserve"> w jak</w:t>
      </w:r>
      <w:r>
        <w:rPr>
          <w:rFonts w:ascii="Times New Roman" w:hAnsi="Times New Roman"/>
        </w:rPr>
        <w:t>ikolwiek sposób wykorzystać. Znaczenie pojęcia „uszkodzenie” również powinno być stosunkowo oczywiste: odnosi się ono do sytuacji,</w:t>
      </w:r>
      <w:r w:rsidR="00DF514A">
        <w:rPr>
          <w:rFonts w:ascii="Times New Roman" w:hAnsi="Times New Roman"/>
        </w:rPr>
        <w:t xml:space="preserve"> w któ</w:t>
      </w:r>
      <w:r>
        <w:rPr>
          <w:rFonts w:ascii="Times New Roman" w:hAnsi="Times New Roman"/>
        </w:rPr>
        <w:t>rej dane osobowe zostały zmodyfikowane, zniekształcone lub przestały być kompletne. Jeżeli chodzi</w:t>
      </w:r>
      <w:r w:rsidR="00DF514A">
        <w:rPr>
          <w:rFonts w:ascii="Times New Roman" w:hAnsi="Times New Roman"/>
        </w:rPr>
        <w:t xml:space="preserve"> o poj</w:t>
      </w:r>
      <w:r>
        <w:rPr>
          <w:rFonts w:ascii="Times New Roman" w:hAnsi="Times New Roman"/>
        </w:rPr>
        <w:t>ęcie „utraty” danych osobowych, należy interpretować je jako odnoszące się do sytuacji,</w:t>
      </w:r>
      <w:r w:rsidR="00DF514A">
        <w:rPr>
          <w:rFonts w:ascii="Times New Roman" w:hAnsi="Times New Roman"/>
        </w:rPr>
        <w:t xml:space="preserve"> w któ</w:t>
      </w:r>
      <w:r>
        <w:rPr>
          <w:rFonts w:ascii="Times New Roman" w:hAnsi="Times New Roman"/>
        </w:rPr>
        <w:t>rej dane mogą nadal istnieć, ale administrator utracił nad nimi kontrolę, nie posiada już do nich dostępu lub nie znajduje się już</w:t>
      </w:r>
      <w:r w:rsidR="00DF514A">
        <w:rPr>
          <w:rFonts w:ascii="Times New Roman" w:hAnsi="Times New Roman"/>
        </w:rPr>
        <w:t xml:space="preserve"> w ich</w:t>
      </w:r>
      <w:r>
        <w:rPr>
          <w:rFonts w:ascii="Times New Roman" w:hAnsi="Times New Roman"/>
        </w:rPr>
        <w:t xml:space="preserve"> posiadaniu. Nieuprawnione lub niezgodne</w:t>
      </w:r>
      <w:r w:rsidR="00DF514A">
        <w:rPr>
          <w:rFonts w:ascii="Times New Roman" w:hAnsi="Times New Roman"/>
        </w:rPr>
        <w:t xml:space="preserve"> z pra</w:t>
      </w:r>
      <w:r>
        <w:rPr>
          <w:rFonts w:ascii="Times New Roman" w:hAnsi="Times New Roman"/>
        </w:rPr>
        <w:t xml:space="preserve">wem przetwarzanie może oznaczać ujawnienie (lub udostępnienie) danych osobowych odbiorcom, którzy nie są upoważnieni do ich otrzymania (lub do uzyskania do nich dostępu), lub jakąkolwiek inną formę przetwarzania skutkującą naruszeniem przepisów RODO.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Przykład</w:t>
      </w:r>
    </w:p>
    <w:p w14:paraId="141506D3" w14:textId="5540D9CA"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Przykładem utraty danych osobowych może być sytuacja,</w:t>
      </w:r>
      <w:r w:rsidR="00DF514A">
        <w:rPr>
          <w:rFonts w:ascii="Times New Roman" w:hAnsi="Times New Roman"/>
        </w:rPr>
        <w:t xml:space="preserve"> w któ</w:t>
      </w:r>
      <w:r>
        <w:rPr>
          <w:rFonts w:ascii="Times New Roman" w:hAnsi="Times New Roman"/>
        </w:rPr>
        <w:t>rej dochodzi do utraty lub kradzieży urządzenia, na którym przechowywana jest kopia bazy danych klientów administratora. Kolejnym przykładem zdarzenia skutkującego utratą danych może być również sytuacja,</w:t>
      </w:r>
      <w:r w:rsidR="00DF514A">
        <w:rPr>
          <w:rFonts w:ascii="Times New Roman" w:hAnsi="Times New Roman"/>
        </w:rPr>
        <w:t xml:space="preserve"> w któ</w:t>
      </w:r>
      <w:r>
        <w:rPr>
          <w:rFonts w:ascii="Times New Roman" w:hAnsi="Times New Roman"/>
        </w:rPr>
        <w:t>rej jedyna kopia zbioru danych osobowych została zaszyfrowana wskutek zastosowania oprogramowania typu ransomware, lub sytuacja,</w:t>
      </w:r>
      <w:r w:rsidR="00DF514A">
        <w:rPr>
          <w:rFonts w:ascii="Times New Roman" w:hAnsi="Times New Roman"/>
        </w:rPr>
        <w:t xml:space="preserve"> w któ</w:t>
      </w:r>
      <w:r>
        <w:rPr>
          <w:rFonts w:ascii="Times New Roman" w:hAnsi="Times New Roman"/>
        </w:rPr>
        <w:t>rej administrator zaszyfrował dane za pomocą klucza, który nie znajduje się już</w:t>
      </w:r>
      <w:r w:rsidR="00DF514A">
        <w:rPr>
          <w:rFonts w:ascii="Times New Roman" w:hAnsi="Times New Roman"/>
        </w:rPr>
        <w:t xml:space="preserve"> w jeg</w:t>
      </w:r>
      <w:r>
        <w:rPr>
          <w:rFonts w:ascii="Times New Roman" w:hAnsi="Times New Roman"/>
        </w:rPr>
        <w:t>o posiadaniu.</w:t>
      </w:r>
    </w:p>
    <w:p w14:paraId="3ACD7E8B" w14:textId="7A8162C0" w:rsidR="00CC3D8F" w:rsidRDefault="009B5536" w:rsidP="0048429E">
      <w:pPr>
        <w:spacing w:line="240" w:lineRule="auto"/>
        <w:jc w:val="both"/>
        <w:rPr>
          <w:rFonts w:ascii="Times New Roman" w:hAnsi="Times New Roman"/>
        </w:rPr>
      </w:pPr>
      <w:r>
        <w:rPr>
          <w:rFonts w:ascii="Times New Roman" w:hAnsi="Times New Roman"/>
        </w:rPr>
        <w:t>W tym kontekście należy podkreślić, że naruszenie jest rodzajem incydentu bezpieczeństwa. Jak jednak wskazano</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4</w:t>
      </w:r>
      <w:r>
        <w:rPr>
          <w:rFonts w:ascii="Times New Roman" w:hAnsi="Times New Roman"/>
        </w:rPr>
        <w:t xml:space="preserve"> </w:t>
      </w:r>
      <w:r w:rsidRPr="00DF514A">
        <w:rPr>
          <w:rFonts w:ascii="Times New Roman" w:hAnsi="Times New Roman"/>
        </w:rPr>
        <w:t>pkt</w:t>
      </w:r>
      <w:r w:rsidR="00DF514A" w:rsidRPr="00DF514A">
        <w:rPr>
          <w:rFonts w:ascii="Times New Roman" w:hAnsi="Times New Roman"/>
        </w:rPr>
        <w:t> </w:t>
      </w:r>
      <w:r w:rsidRPr="00DF514A">
        <w:rPr>
          <w:rFonts w:ascii="Times New Roman" w:hAnsi="Times New Roman"/>
        </w:rPr>
        <w:t>1</w:t>
      </w:r>
      <w:r>
        <w:rPr>
          <w:rFonts w:ascii="Times New Roman" w:hAnsi="Times New Roman"/>
        </w:rPr>
        <w:t>2, przepisy RODO mają zastosowanie wyłącznie</w:t>
      </w:r>
      <w:r w:rsidR="00DF514A">
        <w:rPr>
          <w:rFonts w:ascii="Times New Roman" w:hAnsi="Times New Roman"/>
        </w:rPr>
        <w:t xml:space="preserve"> w prz</w:t>
      </w:r>
      <w:r>
        <w:rPr>
          <w:rFonts w:ascii="Times New Roman" w:hAnsi="Times New Roman"/>
        </w:rPr>
        <w:t xml:space="preserve">ypadku, gdy dochodzi do naruszenia ochrony </w:t>
      </w:r>
      <w:r>
        <w:rPr>
          <w:rFonts w:ascii="Times New Roman" w:hAnsi="Times New Roman"/>
          <w:i/>
        </w:rPr>
        <w:t>danych osobowych</w:t>
      </w:r>
      <w:r>
        <w:rPr>
          <w:rFonts w:ascii="Times New Roman" w:hAnsi="Times New Roman"/>
        </w:rPr>
        <w:t>. Wystąpienie takiego naruszenia prowadzi do sytuacji,</w:t>
      </w:r>
      <w:r w:rsidR="00DF514A">
        <w:rPr>
          <w:rFonts w:ascii="Times New Roman" w:hAnsi="Times New Roman"/>
        </w:rPr>
        <w:t xml:space="preserve"> w któ</w:t>
      </w:r>
      <w:r>
        <w:rPr>
          <w:rFonts w:ascii="Times New Roman" w:hAnsi="Times New Roman"/>
        </w:rPr>
        <w:t>rej administrator nie jest</w:t>
      </w:r>
      <w:r w:rsidR="00DF514A">
        <w:rPr>
          <w:rFonts w:ascii="Times New Roman" w:hAnsi="Times New Roman"/>
        </w:rPr>
        <w:t xml:space="preserve"> w sta</w:t>
      </w:r>
      <w:r>
        <w:rPr>
          <w:rFonts w:ascii="Times New Roman" w:hAnsi="Times New Roman"/>
        </w:rPr>
        <w:t>nie zapewnić zgodności</w:t>
      </w:r>
      <w:r w:rsidR="00DF514A">
        <w:rPr>
          <w:rFonts w:ascii="Times New Roman" w:hAnsi="Times New Roman"/>
        </w:rPr>
        <w:t xml:space="preserve"> z zas</w:t>
      </w:r>
      <w:r>
        <w:rPr>
          <w:rFonts w:ascii="Times New Roman" w:hAnsi="Times New Roman"/>
        </w:rPr>
        <w:t>adami dotyczącymi przetwarzania danych osobowych ustanowionymi</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5</w:t>
      </w:r>
      <w:r>
        <w:rPr>
          <w:rFonts w:ascii="Times New Roman" w:hAnsi="Times New Roman"/>
        </w:rPr>
        <w:t xml:space="preserve"> RODO. Stanowi to element pozwalający odróżnić incydent bezpieczeństwa od zdarzenia skutkującego naruszeniem ochrony danych osobowych – co do zasady, choć wszystkie przypadki naruszenia ochrony danych osobowych są incydentami bezpieczeństwa, nie wszystkie incydenty bezpieczeństwa muszą wiązać się</w:t>
      </w:r>
      <w:r w:rsidR="00DF514A">
        <w:rPr>
          <w:rFonts w:ascii="Times New Roman" w:hAnsi="Times New Roman"/>
        </w:rPr>
        <w:t xml:space="preserve"> z nar</w:t>
      </w:r>
      <w:r>
        <w:rPr>
          <w:rFonts w:ascii="Times New Roman" w:hAnsi="Times New Roman"/>
        </w:rPr>
        <w:t>uszeniem ochrony danych osobowych</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Poniżej omówiono potencjalne negatywne skutki naruszenia ochrony danych osobowych dla osób fizycznych.</w:t>
      </w:r>
    </w:p>
    <w:p w14:paraId="544CB198" w14:textId="77777777" w:rsidR="00DF1BD8" w:rsidRPr="00FD729F" w:rsidRDefault="00DF1BD8" w:rsidP="00FD729F">
      <w:pPr>
        <w:pStyle w:val="Heading3"/>
      </w:pPr>
      <w:bookmarkStart w:id="16" w:name="_Toc504382227"/>
      <w:bookmarkStart w:id="17" w:name="_Toc521592665"/>
      <w:r>
        <w:t>Rodzaje naruszeń ochrony danych osobowych</w:t>
      </w:r>
      <w:bookmarkEnd w:id="16"/>
      <w:bookmarkEnd w:id="17"/>
    </w:p>
    <w:p w14:paraId="1D45FBFF" w14:textId="387B4D3B" w:rsidR="00DF1BD8" w:rsidRDefault="006A63AD" w:rsidP="00DF1BD8">
      <w:pPr>
        <w:spacing w:line="240" w:lineRule="auto"/>
        <w:jc w:val="both"/>
        <w:rPr>
          <w:rFonts w:ascii="Times New Roman" w:hAnsi="Times New Roman"/>
        </w:rPr>
      </w:pPr>
      <w:r>
        <w:rPr>
          <w:rFonts w:ascii="Times New Roman" w:hAnsi="Times New Roman"/>
        </w:rPr>
        <w:t>W swojej opinii 03/2014 na temat powiadamiania</w:t>
      </w:r>
      <w:r w:rsidR="00DF514A">
        <w:rPr>
          <w:rFonts w:ascii="Times New Roman" w:hAnsi="Times New Roman"/>
        </w:rPr>
        <w:t xml:space="preserve"> o prz</w:t>
      </w:r>
      <w:r>
        <w:rPr>
          <w:rFonts w:ascii="Times New Roman" w:hAnsi="Times New Roman"/>
        </w:rPr>
        <w:t>ypadkach naruszenia Grupa Robocza Art. 29 wyjaśniła, że zgodnie</w:t>
      </w:r>
      <w:r w:rsidR="00DF514A">
        <w:rPr>
          <w:rFonts w:ascii="Times New Roman" w:hAnsi="Times New Roman"/>
        </w:rPr>
        <w:t xml:space="preserve"> z trz</w:t>
      </w:r>
      <w:r>
        <w:rPr>
          <w:rFonts w:ascii="Times New Roman" w:hAnsi="Times New Roman"/>
        </w:rPr>
        <w:t>ema powszechnie uznawanymi zasadami bezpieczeństwa</w:t>
      </w:r>
      <w:r>
        <w:rPr>
          <w:rStyle w:val="FootnoteReference"/>
          <w:rFonts w:ascii="Times New Roman" w:hAnsi="Times New Roman"/>
        </w:rPr>
        <w:footnoteReference w:id="15"/>
      </w:r>
      <w:r>
        <w:rPr>
          <w:rFonts w:ascii="Times New Roman" w:hAnsi="Times New Roman"/>
        </w:rPr>
        <w:t xml:space="preserve"> naruszenia można podzielić na następujące kategorie: </w:t>
      </w:r>
    </w:p>
    <w:p w14:paraId="20E12F12" w14:textId="166FE3A8"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„naruszenie dotyczące poufności danych” – naruszenie,</w:t>
      </w:r>
      <w:r w:rsidR="00DF514A">
        <w:rPr>
          <w:rFonts w:ascii="Times New Roman" w:hAnsi="Times New Roman"/>
        </w:rPr>
        <w:t xml:space="preserve"> w rez</w:t>
      </w:r>
      <w:r>
        <w:rPr>
          <w:rFonts w:ascii="Times New Roman" w:hAnsi="Times New Roman"/>
        </w:rPr>
        <w:t>ultacie którego dochodzi do nieuprawnionego lub przypadkowego ujawnienia lub nieuprawnionego dostępu do danych osobowych;</w:t>
      </w:r>
    </w:p>
    <w:p w14:paraId="0591FB96" w14:textId="4B4FF88D"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„naruszenie dotyczące integralności danych” – naruszenie,</w:t>
      </w:r>
      <w:r w:rsidR="00DF514A">
        <w:rPr>
          <w:rFonts w:ascii="Times New Roman" w:hAnsi="Times New Roman"/>
        </w:rPr>
        <w:t xml:space="preserve"> w rez</w:t>
      </w:r>
      <w:r>
        <w:rPr>
          <w:rFonts w:ascii="Times New Roman" w:hAnsi="Times New Roman"/>
        </w:rPr>
        <w:t>ultacie którego dochodzi do nieuprawnionego lub przypadkowego zmodyfikowania danych osobowych;</w:t>
      </w:r>
    </w:p>
    <w:p w14:paraId="79D77950" w14:textId="51605AD1"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„naruszenie dotyczące dostępności danych” – naruszenie,</w:t>
      </w:r>
      <w:r w:rsidR="00DF514A">
        <w:rPr>
          <w:rFonts w:ascii="Times New Roman" w:hAnsi="Times New Roman"/>
        </w:rPr>
        <w:t xml:space="preserve"> w rez</w:t>
      </w:r>
      <w:r>
        <w:rPr>
          <w:rFonts w:ascii="Times New Roman" w:hAnsi="Times New Roman"/>
        </w:rPr>
        <w:t>ultacie którego dochodzi do przypadkowego lub nieuprawnionego dostępu</w:t>
      </w:r>
      <w:r>
        <w:rPr>
          <w:rStyle w:val="FootnoteReference"/>
          <w:rFonts w:ascii="Times New Roman" w:hAnsi="Times New Roman"/>
        </w:rPr>
        <w:footnoteReference w:id="16"/>
      </w:r>
      <w:r>
        <w:rPr>
          <w:rFonts w:ascii="Times New Roman" w:hAnsi="Times New Roman"/>
        </w:rPr>
        <w:t xml:space="preserve"> do danych osobowych lub zniszczenia danych osobowych.</w:t>
      </w:r>
    </w:p>
    <w:p w14:paraId="1890979A" w14:textId="2A98B32A" w:rsidR="007644B4" w:rsidRDefault="007644B4" w:rsidP="00016F7E">
      <w:pPr>
        <w:spacing w:line="240" w:lineRule="auto"/>
        <w:jc w:val="both"/>
        <w:rPr>
          <w:rFonts w:ascii="Times New Roman" w:hAnsi="Times New Roman"/>
        </w:rPr>
      </w:pPr>
      <w:r>
        <w:rPr>
          <w:rFonts w:ascii="Times New Roman" w:hAnsi="Times New Roman"/>
        </w:rPr>
        <w:t>Należy również podkreślić, że –</w:t>
      </w:r>
      <w:r w:rsidR="00DF514A">
        <w:rPr>
          <w:rFonts w:ascii="Times New Roman" w:hAnsi="Times New Roman"/>
        </w:rPr>
        <w:t xml:space="preserve"> w zal</w:t>
      </w:r>
      <w:r>
        <w:rPr>
          <w:rFonts w:ascii="Times New Roman" w:hAnsi="Times New Roman"/>
        </w:rPr>
        <w:t>eżności od okoliczności – naruszenie może dotyczyć jednocześnie poufności, integralności</w:t>
      </w:r>
      <w:r w:rsidR="00DF514A">
        <w:rPr>
          <w:rFonts w:ascii="Times New Roman" w:hAnsi="Times New Roman"/>
        </w:rPr>
        <w:t xml:space="preserve"> i dos</w:t>
      </w:r>
      <w:r>
        <w:rPr>
          <w:rFonts w:ascii="Times New Roman" w:hAnsi="Times New Roman"/>
        </w:rPr>
        <w:t>tępności danych,</w:t>
      </w:r>
      <w:r w:rsidR="00DF514A">
        <w:rPr>
          <w:rFonts w:ascii="Times New Roman" w:hAnsi="Times New Roman"/>
        </w:rPr>
        <w:t xml:space="preserve"> a tak</w:t>
      </w:r>
      <w:r>
        <w:rPr>
          <w:rFonts w:ascii="Times New Roman" w:hAnsi="Times New Roman"/>
        </w:rPr>
        <w:t>że dowolnego połączenia dwóch spośród tych trzech kategorii naruszeń.</w:t>
      </w:r>
    </w:p>
    <w:p w14:paraId="1966C3D6" w14:textId="4F99C663" w:rsidR="00337917" w:rsidRPr="00505C5F" w:rsidRDefault="00FD3693" w:rsidP="00016F7E">
      <w:pPr>
        <w:spacing w:line="240" w:lineRule="auto"/>
        <w:jc w:val="both"/>
        <w:rPr>
          <w:rFonts w:ascii="Times New Roman" w:hAnsi="Times New Roman"/>
          <w:vanish/>
          <w:specVanish/>
        </w:rPr>
      </w:pPr>
      <w:r>
        <w:rPr>
          <w:rFonts w:ascii="Times New Roman" w:hAnsi="Times New Roman"/>
        </w:rPr>
        <w:t>Choć ustalenie, czy</w:t>
      </w:r>
      <w:r w:rsidR="00DF514A">
        <w:rPr>
          <w:rFonts w:ascii="Times New Roman" w:hAnsi="Times New Roman"/>
        </w:rPr>
        <w:t xml:space="preserve"> w dan</w:t>
      </w:r>
      <w:r>
        <w:rPr>
          <w:rFonts w:ascii="Times New Roman" w:hAnsi="Times New Roman"/>
        </w:rPr>
        <w:t xml:space="preserve">ym przypadku doszło do naruszenia dotyczącego poufności lub integralności danych, jest stosunkowo łatwe, stwierdzenie wystąpienia naruszenia dotyczącego dostępności danych może okazać się trudniejsze. Naruszenie zostanie każdorazowo uznane za naruszenie dotyczące dostępności danych, jeżeli doprowadziło ono do trwałej utraty lub zniszczenia danych osobowych.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Przykład</w:t>
      </w:r>
    </w:p>
    <w:p w14:paraId="44D2C321" w14:textId="6F5AD30E"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Przykłady utraty dostępności obejmują sytuacje,</w:t>
      </w:r>
      <w:r w:rsidR="00DF514A">
        <w:rPr>
          <w:rFonts w:ascii="Times New Roman" w:hAnsi="Times New Roman"/>
        </w:rPr>
        <w:t xml:space="preserve"> w któ</w:t>
      </w:r>
      <w:r>
        <w:rPr>
          <w:rFonts w:ascii="Times New Roman" w:hAnsi="Times New Roman"/>
        </w:rPr>
        <w:t>rych doszło do przypadkowego usunięcia danych albo ich usunięcia przez nieuprawnioną osobę, lub –</w:t>
      </w:r>
      <w:r w:rsidR="00DF514A">
        <w:rPr>
          <w:rFonts w:ascii="Times New Roman" w:hAnsi="Times New Roman"/>
        </w:rPr>
        <w:t xml:space="preserve"> w prz</w:t>
      </w:r>
      <w:r>
        <w:rPr>
          <w:rFonts w:ascii="Times New Roman" w:hAnsi="Times New Roman"/>
        </w:rPr>
        <w:t>ypadku bezpiecznie zaszyfrowanych danych – sytuacje,</w:t>
      </w:r>
      <w:r w:rsidR="00DF514A">
        <w:rPr>
          <w:rFonts w:ascii="Times New Roman" w:hAnsi="Times New Roman"/>
        </w:rPr>
        <w:t xml:space="preserve"> w któ</w:t>
      </w:r>
      <w:r>
        <w:rPr>
          <w:rFonts w:ascii="Times New Roman" w:hAnsi="Times New Roman"/>
        </w:rPr>
        <w:t>rych utracono klucz deszyfrujący. Sytuację,</w:t>
      </w:r>
      <w:r w:rsidR="00DF514A">
        <w:rPr>
          <w:rFonts w:ascii="Times New Roman" w:hAnsi="Times New Roman"/>
        </w:rPr>
        <w:t xml:space="preserve"> w któ</w:t>
      </w:r>
      <w:r>
        <w:rPr>
          <w:rFonts w:ascii="Times New Roman" w:hAnsi="Times New Roman"/>
        </w:rPr>
        <w:t>rej administrator nie jest</w:t>
      </w:r>
      <w:r w:rsidR="00DF514A">
        <w:rPr>
          <w:rFonts w:ascii="Times New Roman" w:hAnsi="Times New Roman"/>
        </w:rPr>
        <w:t xml:space="preserve"> w sta</w:t>
      </w:r>
      <w:r>
        <w:rPr>
          <w:rFonts w:ascii="Times New Roman" w:hAnsi="Times New Roman"/>
        </w:rPr>
        <w:t>nie przywrócić dostępu do danych, na przykład korzystając</w:t>
      </w:r>
      <w:r w:rsidR="00DF514A">
        <w:rPr>
          <w:rFonts w:ascii="Times New Roman" w:hAnsi="Times New Roman"/>
        </w:rPr>
        <w:t xml:space="preserve"> z kop</w:t>
      </w:r>
      <w:r>
        <w:rPr>
          <w:rFonts w:ascii="Times New Roman" w:hAnsi="Times New Roman"/>
        </w:rPr>
        <w:t>ii bezpieczeństwa, uznaje się za sytuację,</w:t>
      </w:r>
      <w:r w:rsidR="00DF514A">
        <w:rPr>
          <w:rFonts w:ascii="Times New Roman" w:hAnsi="Times New Roman"/>
        </w:rPr>
        <w:t xml:space="preserve"> w któ</w:t>
      </w:r>
      <w:r>
        <w:rPr>
          <w:rFonts w:ascii="Times New Roman" w:hAnsi="Times New Roman"/>
        </w:rPr>
        <w:t xml:space="preserve">rej doszło do trwałej utraty dostępności. </w:t>
      </w:r>
    </w:p>
    <w:p w14:paraId="0D014182" w14:textId="0ACDAC24"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Do utraty dostępności może dojść również</w:t>
      </w:r>
      <w:r w:rsidR="00DF514A">
        <w:rPr>
          <w:rFonts w:ascii="Times New Roman" w:hAnsi="Times New Roman"/>
        </w:rPr>
        <w:t xml:space="preserve"> w prz</w:t>
      </w:r>
      <w:r>
        <w:rPr>
          <w:rFonts w:ascii="Times New Roman" w:hAnsi="Times New Roman"/>
        </w:rPr>
        <w:t>ypadku poważnego zakłócenia normalnego sposobu funkcjonowania organizacji, np. wskutek awarii systemu zasilania lub ataku typu „odmowa usługi”, skutkującego utratą dostępu do danych osobowych.</w:t>
      </w:r>
    </w:p>
    <w:p w14:paraId="714648D1" w14:textId="1619356D" w:rsidR="00604EC7" w:rsidRDefault="00CC2703" w:rsidP="00016F7E">
      <w:pPr>
        <w:spacing w:line="240" w:lineRule="auto"/>
        <w:jc w:val="both"/>
        <w:rPr>
          <w:rFonts w:ascii="Times New Roman" w:hAnsi="Times New Roman"/>
        </w:rPr>
      </w:pPr>
      <w:r>
        <w:rPr>
          <w:rFonts w:ascii="Times New Roman" w:hAnsi="Times New Roman"/>
        </w:rPr>
        <w:t>W tym kontekście warto zastanowić się nad tym, czy tymczasowa utrata dostępności danych osobowych powinna zostać uznana za sytuację,</w:t>
      </w:r>
      <w:r w:rsidR="00DF514A">
        <w:rPr>
          <w:rFonts w:ascii="Times New Roman" w:hAnsi="Times New Roman"/>
        </w:rPr>
        <w:t xml:space="preserve"> w któ</w:t>
      </w:r>
      <w:r>
        <w:rPr>
          <w:rFonts w:ascii="Times New Roman" w:hAnsi="Times New Roman"/>
        </w:rPr>
        <w:t>rej doszło do wystąpienia naruszenia,</w:t>
      </w:r>
      <w:r w:rsidR="00DF514A">
        <w:rPr>
          <w:rFonts w:ascii="Times New Roman" w:hAnsi="Times New Roman"/>
        </w:rPr>
        <w:t xml:space="preserve"> a jeż</w:t>
      </w:r>
      <w:r>
        <w:rPr>
          <w:rFonts w:ascii="Times New Roman" w:hAnsi="Times New Roman"/>
        </w:rPr>
        <w:t>eli tak – czy naruszenie to należy zgłosić</w:t>
      </w:r>
      <w:r w:rsidR="00DF514A">
        <w:rPr>
          <w:rFonts w:ascii="Times New Roman" w:hAnsi="Times New Roman"/>
        </w:rPr>
        <w:t>.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2 RODO zatytułowanym „Bezpieczeństwo przetwarzania” wyjaśniono, że przy wdrażaniu środków technicznych</w:t>
      </w:r>
      <w:r w:rsidR="00DF514A">
        <w:rPr>
          <w:rFonts w:ascii="Times New Roman" w:hAnsi="Times New Roman"/>
        </w:rPr>
        <w:t xml:space="preserve"> i org</w:t>
      </w:r>
      <w:r>
        <w:rPr>
          <w:rFonts w:ascii="Times New Roman" w:hAnsi="Times New Roman"/>
        </w:rPr>
        <w:t>anizacyjnych pozwalających zapewnić stopień bezpieczeństwa odpowiadający ryzyku, należy wziąć pod uwagę m.in. „zdolność do ciągłego zapewnienia poufności, integralności, dostępności</w:t>
      </w:r>
      <w:r w:rsidR="00DF514A">
        <w:rPr>
          <w:rFonts w:ascii="Times New Roman" w:hAnsi="Times New Roman"/>
        </w:rPr>
        <w:t xml:space="preserve"> i odp</w:t>
      </w:r>
      <w:r>
        <w:rPr>
          <w:rFonts w:ascii="Times New Roman" w:hAnsi="Times New Roman"/>
        </w:rPr>
        <w:t>orności systemów</w:t>
      </w:r>
      <w:r w:rsidR="00DF514A">
        <w:rPr>
          <w:rFonts w:ascii="Times New Roman" w:hAnsi="Times New Roman"/>
        </w:rPr>
        <w:t xml:space="preserve"> i usł</w:t>
      </w:r>
      <w:r>
        <w:rPr>
          <w:rFonts w:ascii="Times New Roman" w:hAnsi="Times New Roman"/>
        </w:rPr>
        <w:t>ug przetwarzania” oraz „zdolność do szybkiego przywrócenia dostępności danych osobowych</w:t>
      </w:r>
      <w:r w:rsidR="00DF514A">
        <w:rPr>
          <w:rFonts w:ascii="Times New Roman" w:hAnsi="Times New Roman"/>
        </w:rPr>
        <w:t xml:space="preserve"> i dos</w:t>
      </w:r>
      <w:r>
        <w:rPr>
          <w:rFonts w:ascii="Times New Roman" w:hAnsi="Times New Roman"/>
        </w:rPr>
        <w:t>tępu do nich</w:t>
      </w:r>
      <w:r w:rsidR="00DF514A">
        <w:rPr>
          <w:rFonts w:ascii="Times New Roman" w:hAnsi="Times New Roman"/>
        </w:rPr>
        <w:t xml:space="preserve"> w raz</w:t>
      </w:r>
      <w:r>
        <w:rPr>
          <w:rFonts w:ascii="Times New Roman" w:hAnsi="Times New Roman"/>
        </w:rPr>
        <w:t>ie incydentu fizycznego lub technicznego”.</w:t>
      </w:r>
    </w:p>
    <w:p w14:paraId="1ABF759F" w14:textId="0AC24F98" w:rsidR="00E25978" w:rsidRDefault="00604EC7" w:rsidP="00866F7E">
      <w:pPr>
        <w:spacing w:line="240" w:lineRule="auto"/>
        <w:jc w:val="both"/>
        <w:rPr>
          <w:rFonts w:ascii="Times New Roman" w:hAnsi="Times New Roman"/>
        </w:rPr>
      </w:pPr>
      <w:r>
        <w:rPr>
          <w:rFonts w:ascii="Times New Roman" w:hAnsi="Times New Roman"/>
        </w:rPr>
        <w:t>Dlatego też incydent bezpieczeństwa skutkujący utratą dostępu do danych osobowych przez określony czas również stanowi rodzaj naruszenia, ponieważ brak dostępu do danych może wywrzeć istotny wpływ na prawa</w:t>
      </w:r>
      <w:r w:rsidR="00DF514A">
        <w:rPr>
          <w:rFonts w:ascii="Times New Roman" w:hAnsi="Times New Roman"/>
        </w:rPr>
        <w:t xml:space="preserve"> i wol</w:t>
      </w:r>
      <w:r>
        <w:rPr>
          <w:rFonts w:ascii="Times New Roman" w:hAnsi="Times New Roman"/>
        </w:rPr>
        <w:t>ności osób fizycznych. Gwoli wyjaśnienia, jeżeli dane osobowe są niedostępne</w:t>
      </w:r>
      <w:r w:rsidR="00DF514A">
        <w:rPr>
          <w:rFonts w:ascii="Times New Roman" w:hAnsi="Times New Roman"/>
        </w:rPr>
        <w:t xml:space="preserve"> z uwa</w:t>
      </w:r>
      <w:r>
        <w:rPr>
          <w:rFonts w:ascii="Times New Roman" w:hAnsi="Times New Roman"/>
        </w:rPr>
        <w:t>gi na fakt, że system jest poddawany wcześniej zaplanowanym pracom konserwacyjnym, taka sytuacja nie stanowi przypadku „naruszenia bezpieczeństwa”,</w:t>
      </w:r>
      <w:r w:rsidR="00DF514A">
        <w:rPr>
          <w:rFonts w:ascii="Times New Roman" w:hAnsi="Times New Roman"/>
        </w:rPr>
        <w:t xml:space="preserve"> o któ</w:t>
      </w:r>
      <w:r>
        <w:rPr>
          <w:rFonts w:ascii="Times New Roman" w:hAnsi="Times New Roman"/>
        </w:rPr>
        <w:t>rym mowa</w:t>
      </w:r>
      <w:r w:rsidR="00DF514A">
        <w:rPr>
          <w:rFonts w:ascii="Times New Roman" w:hAnsi="Times New Roman"/>
        </w:rPr>
        <w:t xml:space="preserve"> w def</w:t>
      </w:r>
      <w:r>
        <w:rPr>
          <w:rFonts w:ascii="Times New Roman" w:hAnsi="Times New Roman"/>
        </w:rPr>
        <w:t>inicji ustanowionej</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4</w:t>
      </w:r>
      <w:r>
        <w:rPr>
          <w:rFonts w:ascii="Times New Roman" w:hAnsi="Times New Roman"/>
        </w:rPr>
        <w:t xml:space="preserve"> </w:t>
      </w:r>
      <w:r w:rsidRPr="00DF514A">
        <w:rPr>
          <w:rFonts w:ascii="Times New Roman" w:hAnsi="Times New Roman"/>
        </w:rPr>
        <w:t>pkt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2. </w:t>
      </w:r>
    </w:p>
    <w:p w14:paraId="0E49D988" w14:textId="20A0A1DB" w:rsidR="006519D0" w:rsidRDefault="00F567AF" w:rsidP="00866F7E">
      <w:pPr>
        <w:spacing w:line="240" w:lineRule="auto"/>
        <w:jc w:val="both"/>
        <w:rPr>
          <w:rFonts w:ascii="Times New Roman" w:hAnsi="Times New Roman"/>
        </w:rPr>
      </w:pPr>
      <w:r>
        <w:rPr>
          <w:rFonts w:ascii="Times New Roman" w:hAnsi="Times New Roman"/>
        </w:rPr>
        <w:t>Naruszenie skutkujące tymczasową utratą dostępności danych powinno zostać udokumentowane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5</w:t>
      </w:r>
      <w:r>
        <w:rPr>
          <w:rFonts w:ascii="Times New Roman" w:hAnsi="Times New Roman"/>
        </w:rPr>
        <w:t>, podobnie jak naruszenie skutkujące trwałą utratą lub zniszczeniem danych osobowych (lub dowolny inny rodzaj naruszenia). Ułatwi to administratorowi wykazanie rozliczalności przed organem nadzorczym, który może zwrócić się</w:t>
      </w:r>
      <w:r w:rsidR="00DF514A">
        <w:rPr>
          <w:rFonts w:ascii="Times New Roman" w:hAnsi="Times New Roman"/>
        </w:rPr>
        <w:t xml:space="preserve"> o udo</w:t>
      </w:r>
      <w:r>
        <w:rPr>
          <w:rFonts w:ascii="Times New Roman" w:hAnsi="Times New Roman"/>
        </w:rPr>
        <w:t>stępnienie mu rejestrów do wglądu</w:t>
      </w:r>
      <w:r>
        <w:rPr>
          <w:rStyle w:val="FootnoteReference"/>
          <w:rFonts w:ascii="Times New Roman" w:hAnsi="Times New Roman"/>
        </w:rPr>
        <w:footnoteReference w:id="17"/>
      </w:r>
      <w:r w:rsidR="00DF514A">
        <w:rPr>
          <w:rFonts w:ascii="Times New Roman" w:hAnsi="Times New Roman"/>
        </w:rPr>
        <w:t>. W zal</w:t>
      </w:r>
      <w:r>
        <w:rPr>
          <w:rFonts w:ascii="Times New Roman" w:hAnsi="Times New Roman"/>
        </w:rPr>
        <w:t>eżności od specyfiki danego naruszenia konieczne może jednak okazać się zgłoszenie go organowi nadzorczemu lub zawiadomienie</w:t>
      </w:r>
      <w:r w:rsidR="00DF514A">
        <w:rPr>
          <w:rFonts w:ascii="Times New Roman" w:hAnsi="Times New Roman"/>
        </w:rPr>
        <w:t xml:space="preserve"> o jeg</w:t>
      </w:r>
      <w:r>
        <w:rPr>
          <w:rFonts w:ascii="Times New Roman" w:hAnsi="Times New Roman"/>
        </w:rPr>
        <w:t>o wystąpieniu osób fizycznych, na które wywiera ono wpływ. Administrator będzie musiał ocenić prawdopodobieństwo wystąpienia</w:t>
      </w:r>
      <w:r w:rsidR="00DF514A">
        <w:rPr>
          <w:rFonts w:ascii="Times New Roman" w:hAnsi="Times New Roman"/>
        </w:rPr>
        <w:t xml:space="preserve"> i wag</w:t>
      </w:r>
      <w:r>
        <w:rPr>
          <w:rFonts w:ascii="Times New Roman" w:hAnsi="Times New Roman"/>
        </w:rPr>
        <w:t>ę wpływu na prawa</w:t>
      </w:r>
      <w:r w:rsidR="00DF514A">
        <w:rPr>
          <w:rFonts w:ascii="Times New Roman" w:hAnsi="Times New Roman"/>
        </w:rPr>
        <w:t xml:space="preserve"> i wol</w:t>
      </w:r>
      <w:r>
        <w:rPr>
          <w:rFonts w:ascii="Times New Roman" w:hAnsi="Times New Roman"/>
        </w:rPr>
        <w:t>ności osób fizycznych</w:t>
      </w:r>
      <w:r w:rsidR="00DF514A">
        <w:rPr>
          <w:rFonts w:ascii="Times New Roman" w:hAnsi="Times New Roman"/>
        </w:rPr>
        <w:t xml:space="preserve"> w zwi</w:t>
      </w:r>
      <w:r>
        <w:rPr>
          <w:rFonts w:ascii="Times New Roman" w:hAnsi="Times New Roman"/>
        </w:rPr>
        <w:t>ązku</w:t>
      </w:r>
      <w:r w:rsidR="00DF514A">
        <w:rPr>
          <w:rFonts w:ascii="Times New Roman" w:hAnsi="Times New Roman"/>
        </w:rPr>
        <w:t xml:space="preserve"> z bra</w:t>
      </w:r>
      <w:r>
        <w:rPr>
          <w:rFonts w:ascii="Times New Roman" w:hAnsi="Times New Roman"/>
        </w:rPr>
        <w:t>kiem dostępności danych osobowych.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3 administrator jest zobowiązany do zgłoszenia naruszenia, chyba że dane naruszenie najprawdopodobniej nie będzie wiązało się</w:t>
      </w:r>
      <w:r w:rsidR="00DF514A">
        <w:rPr>
          <w:rFonts w:ascii="Times New Roman" w:hAnsi="Times New Roman"/>
        </w:rPr>
        <w:t xml:space="preserve"> z ryz</w:t>
      </w:r>
      <w:r>
        <w:rPr>
          <w:rFonts w:ascii="Times New Roman" w:hAnsi="Times New Roman"/>
        </w:rPr>
        <w:t>ykiem naruszenia praw</w:t>
      </w:r>
      <w:r w:rsidR="00DF514A">
        <w:rPr>
          <w:rFonts w:ascii="Times New Roman" w:hAnsi="Times New Roman"/>
        </w:rPr>
        <w:t xml:space="preserve"> i wol</w:t>
      </w:r>
      <w:r>
        <w:rPr>
          <w:rFonts w:ascii="Times New Roman" w:hAnsi="Times New Roman"/>
        </w:rPr>
        <w:t>ności osób fizycznych. Kwestię tę trzeba będzie oczywiście ocenić</w:t>
      </w:r>
      <w:r w:rsidR="00DF514A">
        <w:rPr>
          <w:rFonts w:ascii="Times New Roman" w:hAnsi="Times New Roman"/>
        </w:rPr>
        <w:t xml:space="preserve"> w pos</w:t>
      </w:r>
      <w:r>
        <w:rPr>
          <w:rFonts w:ascii="Times New Roman" w:hAnsi="Times New Roman"/>
        </w:rPr>
        <w:t xml:space="preserve">zczególnych przypadkach.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Przykłady</w:t>
      </w:r>
    </w:p>
    <w:p w14:paraId="793CC4AE" w14:textId="3576366D"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Utrata dostępu do kluczowych danych medycznych</w:t>
      </w:r>
      <w:r w:rsidR="00DF514A">
        <w:rPr>
          <w:rFonts w:ascii="Times New Roman" w:hAnsi="Times New Roman"/>
        </w:rPr>
        <w:t xml:space="preserve"> w szp</w:t>
      </w:r>
      <w:r>
        <w:rPr>
          <w:rFonts w:ascii="Times New Roman" w:hAnsi="Times New Roman"/>
        </w:rPr>
        <w:t>italu – nawet jeżeli ma wyłącznie tymczasowy charakter – może wiązać się</w:t>
      </w:r>
      <w:r w:rsidR="00DF514A">
        <w:rPr>
          <w:rFonts w:ascii="Times New Roman" w:hAnsi="Times New Roman"/>
        </w:rPr>
        <w:t xml:space="preserve"> z ryz</w:t>
      </w:r>
      <w:r>
        <w:rPr>
          <w:rFonts w:ascii="Times New Roman" w:hAnsi="Times New Roman"/>
        </w:rPr>
        <w:t>ykiem naruszenia praw</w:t>
      </w:r>
      <w:r w:rsidR="00DF514A">
        <w:rPr>
          <w:rFonts w:ascii="Times New Roman" w:hAnsi="Times New Roman"/>
        </w:rPr>
        <w:t xml:space="preserve"> i wol</w:t>
      </w:r>
      <w:r>
        <w:rPr>
          <w:rFonts w:ascii="Times New Roman" w:hAnsi="Times New Roman"/>
        </w:rPr>
        <w:t>ności osób fizycznych; wystąpienie takiej sytuacji może np. wiązać się</w:t>
      </w:r>
      <w:r w:rsidR="00DF514A">
        <w:rPr>
          <w:rFonts w:ascii="Times New Roman" w:hAnsi="Times New Roman"/>
        </w:rPr>
        <w:t xml:space="preserve"> z kon</w:t>
      </w:r>
      <w:r>
        <w:rPr>
          <w:rFonts w:ascii="Times New Roman" w:hAnsi="Times New Roman"/>
        </w:rPr>
        <w:t xml:space="preserve">iecznością odwołania operacji, co stwarza zagrożenie dla życia pacjentów. </w:t>
      </w:r>
    </w:p>
    <w:p w14:paraId="358B83CB" w14:textId="678F3E38"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Z kolei jeżeli przedsiębiorstwo medialne nie mogło przesłać swoim subskrybentom biuletynów informacyjnych</w:t>
      </w:r>
      <w:r w:rsidR="00DF514A">
        <w:rPr>
          <w:rFonts w:ascii="Times New Roman" w:hAnsi="Times New Roman"/>
        </w:rPr>
        <w:t xml:space="preserve"> z uwa</w:t>
      </w:r>
      <w:r>
        <w:rPr>
          <w:rFonts w:ascii="Times New Roman" w:hAnsi="Times New Roman"/>
        </w:rPr>
        <w:t>gi na kilkugodzinną utratę dostępu do swoich systemów (np.</w:t>
      </w:r>
      <w:r w:rsidR="00DF514A">
        <w:rPr>
          <w:rFonts w:ascii="Times New Roman" w:hAnsi="Times New Roman"/>
        </w:rPr>
        <w:t xml:space="preserve"> z pow</w:t>
      </w:r>
      <w:r>
        <w:rPr>
          <w:rFonts w:ascii="Times New Roman" w:hAnsi="Times New Roman"/>
        </w:rPr>
        <w:t>odu awarii systemu zasilania), prawdopodobieństwo, że taka sytuacja będzie wiązała się</w:t>
      </w:r>
      <w:r w:rsidR="00DF514A">
        <w:rPr>
          <w:rFonts w:ascii="Times New Roman" w:hAnsi="Times New Roman"/>
        </w:rPr>
        <w:t xml:space="preserve"> z ryz</w:t>
      </w:r>
      <w:r>
        <w:rPr>
          <w:rFonts w:ascii="Times New Roman" w:hAnsi="Times New Roman"/>
        </w:rPr>
        <w:t>ykiem naruszenia prawa</w:t>
      </w:r>
      <w:r w:rsidR="00DF514A">
        <w:rPr>
          <w:rFonts w:ascii="Times New Roman" w:hAnsi="Times New Roman"/>
        </w:rPr>
        <w:t xml:space="preserve"> i wol</w:t>
      </w:r>
      <w:r>
        <w:rPr>
          <w:rFonts w:ascii="Times New Roman" w:hAnsi="Times New Roman"/>
        </w:rPr>
        <w:t>ności osób fizycznych, jest niewielkie.</w:t>
      </w:r>
    </w:p>
    <w:p w14:paraId="0FB15928" w14:textId="0B14D475" w:rsidR="00337917" w:rsidRDefault="00672F48" w:rsidP="00016F7E">
      <w:pPr>
        <w:spacing w:line="240" w:lineRule="auto"/>
        <w:jc w:val="both"/>
        <w:rPr>
          <w:rFonts w:ascii="Times New Roman" w:hAnsi="Times New Roman"/>
        </w:rPr>
      </w:pPr>
      <w:r>
        <w:rPr>
          <w:rFonts w:ascii="Times New Roman" w:hAnsi="Times New Roman"/>
        </w:rPr>
        <w:t>Należy podkreślić, że choć utrata dostępu do systemów administratora może mieć wyłącznie tymczasowy charakter</w:t>
      </w:r>
      <w:r w:rsidR="00DF514A">
        <w:rPr>
          <w:rFonts w:ascii="Times New Roman" w:hAnsi="Times New Roman"/>
        </w:rPr>
        <w:t xml:space="preserve"> i moż</w:t>
      </w:r>
      <w:r>
        <w:rPr>
          <w:rFonts w:ascii="Times New Roman" w:hAnsi="Times New Roman"/>
        </w:rPr>
        <w:t>e nie wywierać wpływu na osoby fizyczne, administrator powinien wziąć pod uwagę wszystkie potencjalne konsekwencje naruszenia, ponieważ może ono nadal wymagać zgłoszenia</w:t>
      </w:r>
      <w:r w:rsidR="00DF514A">
        <w:rPr>
          <w:rFonts w:ascii="Times New Roman" w:hAnsi="Times New Roman"/>
        </w:rPr>
        <w:t xml:space="preserve"> z inn</w:t>
      </w:r>
      <w:r>
        <w:rPr>
          <w:rFonts w:ascii="Times New Roman" w:hAnsi="Times New Roman"/>
        </w:rPr>
        <w:t xml:space="preserve">ych względów.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Przykład</w:t>
      </w:r>
    </w:p>
    <w:p w14:paraId="1D5C1B4E" w14:textId="0421AE69"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Zainfekowanie oprogramowaniem typu ransomware (złośliwym oprogramowaniem, które szyfruje dane administratora do momentu zapłacenia okupu) mogłoby doprowadzić do tymczasowej utraty dostępności, jeżeli</w:t>
      </w:r>
      <w:r w:rsidR="00DF514A">
        <w:rPr>
          <w:rFonts w:ascii="Times New Roman" w:hAnsi="Times New Roman"/>
        </w:rPr>
        <w:t xml:space="preserve"> w dan</w:t>
      </w:r>
      <w:r>
        <w:rPr>
          <w:rFonts w:ascii="Times New Roman" w:hAnsi="Times New Roman"/>
        </w:rPr>
        <w:t>ym przypadku możliwe byłoby przywrócenie danych</w:t>
      </w:r>
      <w:r w:rsidR="00DF514A">
        <w:rPr>
          <w:rFonts w:ascii="Times New Roman" w:hAnsi="Times New Roman"/>
        </w:rPr>
        <w:t xml:space="preserve"> z kop</w:t>
      </w:r>
      <w:r>
        <w:rPr>
          <w:rFonts w:ascii="Times New Roman" w:hAnsi="Times New Roman"/>
        </w:rPr>
        <w:t>ii bezpieczeństwa. Nie zmienia to jednak faktu, że włamanie do sieci miało miejsce</w:t>
      </w:r>
      <w:r w:rsidR="00DF514A">
        <w:rPr>
          <w:rFonts w:ascii="Times New Roman" w:hAnsi="Times New Roman"/>
        </w:rPr>
        <w:t xml:space="preserve"> i moż</w:t>
      </w:r>
      <w:r>
        <w:rPr>
          <w:rFonts w:ascii="Times New Roman" w:hAnsi="Times New Roman"/>
        </w:rPr>
        <w:t>e podlegać obowiązkowi zgłoszenia, jeżeli dany incydent zostanie uznany za naruszenie dotyczące poufności danych (tj. jeżeli hakerowi udało się uzyskać dostęp do danych osobowych)</w:t>
      </w:r>
      <w:r w:rsidR="00DF514A">
        <w:rPr>
          <w:rFonts w:ascii="Times New Roman" w:hAnsi="Times New Roman"/>
        </w:rPr>
        <w:t xml:space="preserve"> i wią</w:t>
      </w:r>
      <w:r>
        <w:rPr>
          <w:rFonts w:ascii="Times New Roman" w:hAnsi="Times New Roman"/>
        </w:rPr>
        <w:t>że się</w:t>
      </w:r>
      <w:r w:rsidR="00DF514A">
        <w:rPr>
          <w:rFonts w:ascii="Times New Roman" w:hAnsi="Times New Roman"/>
        </w:rPr>
        <w:t xml:space="preserve"> z ryz</w:t>
      </w:r>
      <w:r>
        <w:rPr>
          <w:rFonts w:ascii="Times New Roman" w:hAnsi="Times New Roman"/>
        </w:rPr>
        <w:t>ykiem naruszenia praw</w:t>
      </w:r>
      <w:r w:rsidR="00DF514A">
        <w:rPr>
          <w:rFonts w:ascii="Times New Roman" w:hAnsi="Times New Roman"/>
        </w:rPr>
        <w:t xml:space="preserve"> i wol</w:t>
      </w:r>
      <w:r>
        <w:rPr>
          <w:rFonts w:ascii="Times New Roman" w:hAnsi="Times New Roman"/>
        </w:rPr>
        <w:t xml:space="preserve">ności osób fizycznych. </w:t>
      </w:r>
    </w:p>
    <w:p w14:paraId="67F21470" w14:textId="77777777" w:rsidR="007A0B8B" w:rsidRPr="00500B65" w:rsidRDefault="007A0B8B" w:rsidP="00500B65">
      <w:pPr>
        <w:pStyle w:val="Heading3"/>
      </w:pPr>
      <w:bookmarkStart w:id="18" w:name="_Toc504382228"/>
      <w:bookmarkStart w:id="19" w:name="_Toc521592666"/>
      <w:r>
        <w:t>Potencjalne konsekwencje naruszenia ochrony danych osobowych</w:t>
      </w:r>
      <w:bookmarkEnd w:id="18"/>
      <w:bookmarkEnd w:id="19"/>
    </w:p>
    <w:p w14:paraId="4D06F955" w14:textId="6D2152B9" w:rsidR="00394D46" w:rsidRDefault="0085299B" w:rsidP="00EA2CD0">
      <w:pPr>
        <w:spacing w:line="240" w:lineRule="auto"/>
        <w:jc w:val="both"/>
        <w:rPr>
          <w:rFonts w:ascii="Times New Roman" w:hAnsi="Times New Roman"/>
        </w:rPr>
      </w:pPr>
      <w:r>
        <w:rPr>
          <w:rFonts w:ascii="Times New Roman" w:hAnsi="Times New Roman"/>
        </w:rPr>
        <w:t>Naruszenie może potencjalnie wywrzeć szereg negatywnych skutków dla osób fizycznych, które mogą skutkować powstaniem uszczerbku fizycznego, szkód majątkowych lub szkód niemajątkowych. W RODO wyjaśniono, że takie skutki mogą obejmować utratę kontroli nad własnymi danymi osobowymi, ograniczenie praw, dyskryminację, kradzież lub sfałszowanie tożsamości, stratę finansową, nieuprawnione odwrócenie pseudonimizacji, naruszenie dobrego imienia oraz naruszenie poufności danych osobowych chronionych tajemnicą zawodową. Mogą one również wiązać się</w:t>
      </w:r>
      <w:r w:rsidR="00DF514A">
        <w:rPr>
          <w:rFonts w:ascii="Times New Roman" w:hAnsi="Times New Roman"/>
        </w:rPr>
        <w:t xml:space="preserve"> z wsz</w:t>
      </w:r>
      <w:r>
        <w:rPr>
          <w:rFonts w:ascii="Times New Roman" w:hAnsi="Times New Roman"/>
        </w:rPr>
        <w:t>elkimi innymi znacznymi szkodami gospodarczymi lub społecznymi dla tych osób fizycznych</w:t>
      </w:r>
      <w:r>
        <w:rPr>
          <w:rStyle w:val="FootnoteReference"/>
          <w:rFonts w:ascii="Times New Roman" w:hAnsi="Times New Roman"/>
        </w:rPr>
        <w:footnoteReference w:id="18"/>
      </w:r>
      <w:r>
        <w:rPr>
          <w:rFonts w:ascii="Times New Roman" w:hAnsi="Times New Roman"/>
        </w:rPr>
        <w:t>.</w:t>
      </w:r>
    </w:p>
    <w:p w14:paraId="1F981A42" w14:textId="04C0608A" w:rsidR="00844E11" w:rsidRDefault="00844E11" w:rsidP="00EA2CD0">
      <w:pPr>
        <w:spacing w:line="240" w:lineRule="auto"/>
        <w:jc w:val="both"/>
        <w:rPr>
          <w:rFonts w:ascii="Times New Roman" w:hAnsi="Times New Roman"/>
        </w:rPr>
      </w:pPr>
      <w:r>
        <w:rPr>
          <w:rFonts w:ascii="Times New Roman" w:hAnsi="Times New Roman"/>
        </w:rPr>
        <w:t>Dlatego też w RODO ustanowiono wymóg zobowiązujący administratora do zgłoszenia naruszenia właściwemu organowi nadzorczemu, chyba że dane naruszenie najprawdopodobniej nie będzie wiązało się</w:t>
      </w:r>
      <w:r w:rsidR="00DF514A">
        <w:rPr>
          <w:rFonts w:ascii="Times New Roman" w:hAnsi="Times New Roman"/>
        </w:rPr>
        <w:t xml:space="preserve"> z ryz</w:t>
      </w:r>
      <w:r>
        <w:rPr>
          <w:rFonts w:ascii="Times New Roman" w:hAnsi="Times New Roman"/>
        </w:rPr>
        <w:t>ykiem wywołania takich negatywnych skutków. Jeżeli</w:t>
      </w:r>
      <w:r w:rsidR="00DF514A">
        <w:rPr>
          <w:rFonts w:ascii="Times New Roman" w:hAnsi="Times New Roman"/>
        </w:rPr>
        <w:t xml:space="preserve"> w dan</w:t>
      </w:r>
      <w:r>
        <w:rPr>
          <w:rFonts w:ascii="Times New Roman" w:hAnsi="Times New Roman"/>
        </w:rPr>
        <w:t>ym przypadku istnieje duże ryzyko wystąpienia negatywnych skutków, przepisy RODO zobowiązują administratora do przekazania informacji</w:t>
      </w:r>
      <w:r w:rsidR="00DF514A">
        <w:rPr>
          <w:rFonts w:ascii="Times New Roman" w:hAnsi="Times New Roman"/>
        </w:rPr>
        <w:t xml:space="preserve"> o nar</w:t>
      </w:r>
      <w:r>
        <w:rPr>
          <w:rFonts w:ascii="Times New Roman" w:hAnsi="Times New Roman"/>
        </w:rPr>
        <w:t>uszeniu osobom fizycznym, na które wywiera ono wpływ, tak szybko, jak będzie to rozsądnie możliwe</w:t>
      </w:r>
      <w:r>
        <w:rPr>
          <w:rStyle w:val="FootnoteReference"/>
          <w:rFonts w:ascii="Times New Roman" w:hAnsi="Times New Roman"/>
        </w:rPr>
        <w:footnoteReference w:id="19"/>
      </w:r>
      <w:r>
        <w:rPr>
          <w:rFonts w:ascii="Times New Roman" w:hAnsi="Times New Roman"/>
        </w:rPr>
        <w:t>.</w:t>
      </w:r>
    </w:p>
    <w:p w14:paraId="6B0D85E3" w14:textId="78C7C792" w:rsidR="005E3679" w:rsidRDefault="005E3679" w:rsidP="00EA2CD0">
      <w:pPr>
        <w:spacing w:line="240" w:lineRule="auto"/>
        <w:jc w:val="both"/>
        <w:rPr>
          <w:rFonts w:ascii="Times New Roman" w:hAnsi="Times New Roman"/>
        </w:rPr>
      </w:pPr>
      <w:r>
        <w:rPr>
          <w:rFonts w:ascii="Times New Roman" w:hAnsi="Times New Roman"/>
        </w:rPr>
        <w:t>Znaczenie zdolności do określenia, czy</w:t>
      </w:r>
      <w:r w:rsidR="00DF514A">
        <w:rPr>
          <w:rFonts w:ascii="Times New Roman" w:hAnsi="Times New Roman"/>
        </w:rPr>
        <w:t xml:space="preserve"> w dan</w:t>
      </w:r>
      <w:r>
        <w:rPr>
          <w:rFonts w:ascii="Times New Roman" w:hAnsi="Times New Roman"/>
        </w:rPr>
        <w:t>ym przypadku doszło do naruszenia, ocenienia ryzyka dla osób fizycznych oraz późniejszego zgłoszenia naruszenia</w:t>
      </w:r>
      <w:r w:rsidR="00DF514A">
        <w:rPr>
          <w:rFonts w:ascii="Times New Roman" w:hAnsi="Times New Roman"/>
        </w:rPr>
        <w:t xml:space="preserve"> w prz</w:t>
      </w:r>
      <w:r>
        <w:rPr>
          <w:rFonts w:ascii="Times New Roman" w:hAnsi="Times New Roman"/>
        </w:rPr>
        <w:t>ypadkach,</w:t>
      </w:r>
      <w:r w:rsidR="00DF514A">
        <w:rPr>
          <w:rFonts w:ascii="Times New Roman" w:hAnsi="Times New Roman"/>
        </w:rPr>
        <w:t xml:space="preserve"> w któ</w:t>
      </w:r>
      <w:r>
        <w:rPr>
          <w:rFonts w:ascii="Times New Roman" w:hAnsi="Times New Roman"/>
        </w:rPr>
        <w:t>rych będzie to konieczne, podkreślono</w:t>
      </w:r>
      <w:r w:rsidR="00DF514A">
        <w:rPr>
          <w:rFonts w:ascii="Times New Roman" w:hAnsi="Times New Roman"/>
        </w:rPr>
        <w:t xml:space="preserve"> w mot</w:t>
      </w:r>
      <w:r>
        <w:rPr>
          <w:rFonts w:ascii="Times New Roman" w:hAnsi="Times New Roman"/>
        </w:rPr>
        <w:t>ywie 87 RODO:</w:t>
      </w:r>
    </w:p>
    <w:p w14:paraId="2972D254" w14:textId="4B69C6D0"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„Należy się upewnić, czy wdrożono wszelkie odpowiednie techniczne środki ochrony</w:t>
      </w:r>
      <w:r w:rsidR="00DF514A">
        <w:rPr>
          <w:rFonts w:ascii="Times New Roman" w:hAnsi="Times New Roman"/>
        </w:rPr>
        <w:t xml:space="preserve"> i wsz</w:t>
      </w:r>
      <w:r>
        <w:rPr>
          <w:rFonts w:ascii="Times New Roman" w:hAnsi="Times New Roman"/>
        </w:rPr>
        <w:t>elkie odpowiednie środki organizacyjne, by od razu stwierdzić naruszenie ochrony danych osobowych</w:t>
      </w:r>
      <w:r w:rsidR="00DF514A">
        <w:rPr>
          <w:rFonts w:ascii="Times New Roman" w:hAnsi="Times New Roman"/>
        </w:rPr>
        <w:t xml:space="preserve"> i szy</w:t>
      </w:r>
      <w:r>
        <w:rPr>
          <w:rFonts w:ascii="Times New Roman" w:hAnsi="Times New Roman"/>
        </w:rPr>
        <w:t>bko poinformować organ nadzorczy</w:t>
      </w:r>
      <w:r w:rsidR="00DF514A">
        <w:rPr>
          <w:rFonts w:ascii="Times New Roman" w:hAnsi="Times New Roman"/>
        </w:rPr>
        <w:t xml:space="preserve"> i oso</w:t>
      </w:r>
      <w:r>
        <w:rPr>
          <w:rFonts w:ascii="Times New Roman" w:hAnsi="Times New Roman"/>
        </w:rPr>
        <w:t>bę, której dane dotyczą. To, czy zawiadomienia dokonano bez zbędnej zwłoki, należy ustalić</w:t>
      </w:r>
      <w:r w:rsidR="00DF514A">
        <w:rPr>
          <w:rFonts w:ascii="Times New Roman" w:hAnsi="Times New Roman"/>
        </w:rPr>
        <w:t xml:space="preserve"> z uwz</w:t>
      </w:r>
      <w:r>
        <w:rPr>
          <w:rFonts w:ascii="Times New Roman" w:hAnsi="Times New Roman"/>
        </w:rPr>
        <w:t>ględnieniem</w:t>
      </w:r>
      <w:r w:rsidR="00DF514A">
        <w:rPr>
          <w:rFonts w:ascii="Times New Roman" w:hAnsi="Times New Roman"/>
        </w:rPr>
        <w:t xml:space="preserve"> w szc</w:t>
      </w:r>
      <w:r>
        <w:rPr>
          <w:rFonts w:ascii="Times New Roman" w:hAnsi="Times New Roman"/>
        </w:rPr>
        <w:t>zególności charakteru</w:t>
      </w:r>
      <w:r w:rsidR="00DF514A">
        <w:rPr>
          <w:rFonts w:ascii="Times New Roman" w:hAnsi="Times New Roman"/>
        </w:rPr>
        <w:t xml:space="preserve"> i wag</w:t>
      </w:r>
      <w:r>
        <w:rPr>
          <w:rFonts w:ascii="Times New Roman" w:hAnsi="Times New Roman"/>
        </w:rPr>
        <w:t>i naruszenia ochrony danych osobowych, jego konsekwencji oraz niekorzystnych skutków dla osoby, której dane dotyczą. Takie zawiadomienie może skutkować interwencją organu nadzorczego, zgodnie</w:t>
      </w:r>
      <w:r w:rsidR="00DF514A">
        <w:rPr>
          <w:rFonts w:ascii="Times New Roman" w:hAnsi="Times New Roman"/>
        </w:rPr>
        <w:t xml:space="preserve"> z jeg</w:t>
      </w:r>
      <w:r>
        <w:rPr>
          <w:rFonts w:ascii="Times New Roman" w:hAnsi="Times New Roman"/>
        </w:rPr>
        <w:t>o zadaniami</w:t>
      </w:r>
      <w:r w:rsidR="00DF514A">
        <w:rPr>
          <w:rFonts w:ascii="Times New Roman" w:hAnsi="Times New Roman"/>
        </w:rPr>
        <w:t xml:space="preserve"> i upr</w:t>
      </w:r>
      <w:r>
        <w:rPr>
          <w:rFonts w:ascii="Times New Roman" w:hAnsi="Times New Roman"/>
        </w:rPr>
        <w:t>awnieniami określonymi</w:t>
      </w:r>
      <w:r w:rsidR="00DF514A">
        <w:rPr>
          <w:rFonts w:ascii="Times New Roman" w:hAnsi="Times New Roman"/>
        </w:rPr>
        <w:t xml:space="preserve"> w nin</w:t>
      </w:r>
      <w:r>
        <w:rPr>
          <w:rFonts w:ascii="Times New Roman" w:hAnsi="Times New Roman"/>
        </w:rPr>
        <w:t xml:space="preserve">iejszym rozporządzeniu”. </w:t>
      </w:r>
    </w:p>
    <w:p w14:paraId="35DF23D3" w14:textId="23CD1A8D"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Dalsze wytyczne dotyczące oceny ryzyka negatywnych skutków dla osób fizycznych przedstawiono</w:t>
      </w:r>
      <w:r w:rsidR="00DF514A">
        <w:rPr>
          <w:rFonts w:ascii="Times New Roman" w:hAnsi="Times New Roman"/>
        </w:rPr>
        <w:t xml:space="preserve"> w sek</w:t>
      </w:r>
      <w:r>
        <w:rPr>
          <w:rFonts w:ascii="Times New Roman" w:hAnsi="Times New Roman"/>
        </w:rPr>
        <w:t xml:space="preserve">cji IV.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6C47870A" w:rsidR="00B7727B" w:rsidRPr="00DF514A" w:rsidRDefault="00794AE5" w:rsidP="00505C5F">
      <w:pPr>
        <w:autoSpaceDE w:val="0"/>
        <w:autoSpaceDN w:val="0"/>
        <w:adjustRightInd w:val="0"/>
        <w:spacing w:after="0" w:line="240" w:lineRule="auto"/>
        <w:rPr>
          <w:rFonts w:ascii="Times New Roman" w:hAnsi="Times New Roman"/>
        </w:rPr>
      </w:pPr>
      <w:r>
        <w:rPr>
          <w:rFonts w:ascii="Times New Roman" w:hAnsi="Times New Roman"/>
        </w:rPr>
        <w:t>Jeżeli administratorzy nie wywiążą się</w:t>
      </w:r>
      <w:r w:rsidR="00DF514A">
        <w:rPr>
          <w:rFonts w:ascii="Times New Roman" w:hAnsi="Times New Roman"/>
        </w:rPr>
        <w:t xml:space="preserve"> z obo</w:t>
      </w:r>
      <w:r>
        <w:rPr>
          <w:rFonts w:ascii="Times New Roman" w:hAnsi="Times New Roman"/>
        </w:rPr>
        <w:t>wiązku zgłoszenia naruszenia ochrony danych organowi nadzorczemu albo osobom, których dane dotyczą, albo zarówno organowi nadzorczemu, jak</w:t>
      </w:r>
      <w:r w:rsidR="00DF514A">
        <w:rPr>
          <w:rFonts w:ascii="Times New Roman" w:hAnsi="Times New Roman"/>
        </w:rPr>
        <w:t xml:space="preserve"> i oso</w:t>
      </w:r>
      <w:r>
        <w:rPr>
          <w:rFonts w:ascii="Times New Roman" w:hAnsi="Times New Roman"/>
        </w:rPr>
        <w:t>bom, których dane dotyczą, pomimo spełnienia wymogów ustanowionych</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lub</w:t>
      </w:r>
      <w:r w:rsidR="00DF514A" w:rsidRPr="00DF514A">
        <w:rPr>
          <w:rFonts w:ascii="Times New Roman" w:hAnsi="Times New Roman"/>
        </w:rPr>
        <w:t> </w:t>
      </w:r>
      <w:r w:rsidRPr="00DF514A">
        <w:rPr>
          <w:rFonts w:ascii="Times New Roman" w:hAnsi="Times New Roman"/>
        </w:rPr>
        <w:t>3</w:t>
      </w:r>
      <w:r>
        <w:rPr>
          <w:rFonts w:ascii="Times New Roman" w:hAnsi="Times New Roman"/>
        </w:rPr>
        <w:t>4, organ nadzorczy może skorzystać</w:t>
      </w:r>
      <w:r w:rsidR="00DF514A">
        <w:rPr>
          <w:rFonts w:ascii="Times New Roman" w:hAnsi="Times New Roman"/>
        </w:rPr>
        <w:t xml:space="preserve"> z moż</w:t>
      </w:r>
      <w:r>
        <w:rPr>
          <w:rFonts w:ascii="Times New Roman" w:hAnsi="Times New Roman"/>
        </w:rPr>
        <w:t>liwości, która obejmowałaby wzięcie pod uwagę wszystkich środków naprawczych znajdujących się do jego dyspozycji, co wiązałoby się</w:t>
      </w:r>
      <w:r w:rsidR="00DF514A">
        <w:rPr>
          <w:rFonts w:ascii="Times New Roman" w:hAnsi="Times New Roman"/>
        </w:rPr>
        <w:t xml:space="preserve"> z moż</w:t>
      </w:r>
      <w:r>
        <w:rPr>
          <w:rFonts w:ascii="Times New Roman" w:hAnsi="Times New Roman"/>
        </w:rPr>
        <w:t>liwością zastosowania administracyjnej kary pieniężnej</w:t>
      </w:r>
      <w:r>
        <w:rPr>
          <w:rStyle w:val="FootnoteReference"/>
          <w:rFonts w:ascii="Times New Roman" w:hAnsi="Times New Roman"/>
        </w:rPr>
        <w:footnoteReference w:id="20"/>
      </w:r>
      <w:r w:rsidR="00DF514A">
        <w:rPr>
          <w:rFonts w:ascii="Times New Roman" w:hAnsi="Times New Roman"/>
        </w:rPr>
        <w:t xml:space="preserve"> w poł</w:t>
      </w:r>
      <w:r>
        <w:rPr>
          <w:rFonts w:ascii="Times New Roman" w:hAnsi="Times New Roman"/>
        </w:rPr>
        <w:t>ączeniu ze środkiem naprawczym przewidzianym</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5</w:t>
      </w:r>
      <w:r>
        <w:rPr>
          <w:rFonts w:ascii="Times New Roman" w:hAnsi="Times New Roman"/>
        </w:rPr>
        <w:t xml:space="preserve">8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Pr>
          <w:rFonts w:ascii="Times New Roman" w:hAnsi="Times New Roman"/>
        </w:rPr>
        <w:t xml:space="preserve"> albo bez takiego środka. Jeżeli zdecydowano się zastosować administracyjną karę pieniężną, wartość tej kary może opiewać na kwotę </w:t>
      </w:r>
      <w:r w:rsidRPr="00DF514A">
        <w:rPr>
          <w:rFonts w:ascii="Times New Roman" w:hAnsi="Times New Roman"/>
        </w:rPr>
        <w:t>do</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0 000 000 EUR lub </w:t>
      </w:r>
      <w:r w:rsidRPr="00DF514A">
        <w:rPr>
          <w:rFonts w:ascii="Times New Roman" w:hAnsi="Times New Roman"/>
        </w:rPr>
        <w:t>do</w:t>
      </w:r>
      <w:r w:rsidR="00DF514A" w:rsidRPr="00DF514A">
        <w:rPr>
          <w:rFonts w:ascii="Times New Roman" w:hAnsi="Times New Roman"/>
        </w:rPr>
        <w:t> </w:t>
      </w:r>
      <w:r w:rsidRPr="00DF514A">
        <w:rPr>
          <w:rFonts w:ascii="Times New Roman" w:hAnsi="Times New Roman"/>
        </w:rPr>
        <w:t>2</w:t>
      </w:r>
      <w:r w:rsidR="00DF514A" w:rsidRPr="00DF514A">
        <w:rPr>
          <w:rFonts w:ascii="Times New Roman" w:hAnsi="Times New Roman"/>
        </w:rPr>
        <w:t> </w:t>
      </w:r>
      <w:r w:rsidRPr="00DF514A">
        <w:rPr>
          <w:rFonts w:ascii="Times New Roman" w:hAnsi="Times New Roman"/>
        </w:rPr>
        <w:t>%</w:t>
      </w:r>
      <w:r>
        <w:rPr>
          <w:rFonts w:ascii="Times New Roman" w:hAnsi="Times New Roman"/>
        </w:rPr>
        <w:t xml:space="preserve"> całkowitego rocznego światowego obrotu przedsiębiorstwa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8</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4</w:t>
      </w:r>
      <w:r>
        <w:rPr>
          <w:rFonts w:ascii="Times New Roman" w:hAnsi="Times New Roman"/>
        </w:rPr>
        <w:t xml:space="preserve"> </w:t>
      </w:r>
      <w:r w:rsidRPr="00DF514A">
        <w:rPr>
          <w:rFonts w:ascii="Times New Roman" w:hAnsi="Times New Roman"/>
        </w:rPr>
        <w:t>lit.</w:t>
      </w:r>
      <w:r w:rsidR="00DF514A" w:rsidRPr="00DF514A">
        <w:rPr>
          <w:rFonts w:ascii="Times New Roman" w:hAnsi="Times New Roman"/>
        </w:rPr>
        <w:t> </w:t>
      </w:r>
      <w:r w:rsidRPr="00DF514A">
        <w:rPr>
          <w:rFonts w:ascii="Times New Roman" w:hAnsi="Times New Roman"/>
        </w:rPr>
        <w:t>a)</w:t>
      </w:r>
      <w:r>
        <w:rPr>
          <w:rFonts w:ascii="Times New Roman" w:hAnsi="Times New Roman"/>
        </w:rPr>
        <w:t xml:space="preserve"> RODO. Należy również pamiętać</w:t>
      </w:r>
      <w:r w:rsidR="00DF514A">
        <w:rPr>
          <w:rFonts w:ascii="Times New Roman" w:hAnsi="Times New Roman"/>
        </w:rPr>
        <w:t xml:space="preserve"> o tym</w:t>
      </w:r>
      <w:r>
        <w:rPr>
          <w:rFonts w:ascii="Times New Roman" w:hAnsi="Times New Roman"/>
        </w:rPr>
        <w:t>, że</w:t>
      </w:r>
      <w:r w:rsidR="00DF514A">
        <w:rPr>
          <w:rFonts w:ascii="Times New Roman" w:hAnsi="Times New Roman"/>
        </w:rPr>
        <w:t xml:space="preserve"> w nie</w:t>
      </w:r>
      <w:r>
        <w:rPr>
          <w:rFonts w:ascii="Times New Roman" w:hAnsi="Times New Roman"/>
        </w:rPr>
        <w:t>których przypadkach niewywiązanie się</w:t>
      </w:r>
      <w:r w:rsidR="00DF514A">
        <w:rPr>
          <w:rFonts w:ascii="Times New Roman" w:hAnsi="Times New Roman"/>
        </w:rPr>
        <w:t xml:space="preserve"> z obo</w:t>
      </w:r>
      <w:r>
        <w:rPr>
          <w:rFonts w:ascii="Times New Roman" w:hAnsi="Times New Roman"/>
        </w:rPr>
        <w:t>wiązku zgłoszenia naruszenia mogłoby doprowadzić do ujawnienia braku istniejących środków bezpieczeństwa albo nieadekwatności istniejących środków bezpieczeństwa. Wytyczne Grupy Roboczej Art. 29</w:t>
      </w:r>
      <w:r w:rsidR="00DF514A">
        <w:rPr>
          <w:rFonts w:ascii="Times New Roman" w:hAnsi="Times New Roman"/>
        </w:rPr>
        <w:t xml:space="preserve"> w spr</w:t>
      </w:r>
      <w:r>
        <w:rPr>
          <w:rFonts w:ascii="Times New Roman" w:hAnsi="Times New Roman"/>
        </w:rPr>
        <w:t>awie administracyjnych kar pieniężnych stanowią, że: „występowanie kilku różnych naruszeń popełnionych łącznie</w:t>
      </w:r>
      <w:r w:rsidR="00DF514A">
        <w:rPr>
          <w:rFonts w:ascii="Times New Roman" w:hAnsi="Times New Roman"/>
        </w:rPr>
        <w:t xml:space="preserve"> w kon</w:t>
      </w:r>
      <w:r>
        <w:rPr>
          <w:rFonts w:ascii="Times New Roman" w:hAnsi="Times New Roman"/>
        </w:rPr>
        <w:t>kretnym pojedynczym przypadku oznacza, że organ nadzorczy może nakładać administracyjne kary pieniężne</w:t>
      </w:r>
      <w:r w:rsidR="00DF514A">
        <w:rPr>
          <w:rFonts w:ascii="Times New Roman" w:hAnsi="Times New Roman"/>
        </w:rPr>
        <w:t xml:space="preserve"> w spo</w:t>
      </w:r>
      <w:r>
        <w:rPr>
          <w:rFonts w:ascii="Times New Roman" w:hAnsi="Times New Roman"/>
        </w:rPr>
        <w:t>sób, który jest zarazem skuteczny, proporcjonalny</w:t>
      </w:r>
      <w:r w:rsidR="00DF514A">
        <w:rPr>
          <w:rFonts w:ascii="Times New Roman" w:hAnsi="Times New Roman"/>
        </w:rPr>
        <w:t xml:space="preserve"> i ods</w:t>
      </w:r>
      <w:r>
        <w:rPr>
          <w:rFonts w:ascii="Times New Roman" w:hAnsi="Times New Roman"/>
        </w:rPr>
        <w:t>traszający na poziomie najpoważniejszego naruszenia”</w:t>
      </w:r>
      <w:r w:rsidR="00DF514A">
        <w:rPr>
          <w:rFonts w:ascii="Times New Roman" w:hAnsi="Times New Roman"/>
        </w:rPr>
        <w:t>. W tak</w:t>
      </w:r>
      <w:r>
        <w:rPr>
          <w:rFonts w:ascii="Times New Roman" w:hAnsi="Times New Roman"/>
        </w:rPr>
        <w:t>im przypadku organ nadzorczy będzie miał również możliwość nakładania kar za niewywiązanie się</w:t>
      </w:r>
      <w:r w:rsidR="00DF514A">
        <w:rPr>
          <w:rFonts w:ascii="Times New Roman" w:hAnsi="Times New Roman"/>
        </w:rPr>
        <w:t xml:space="preserve"> z obo</w:t>
      </w:r>
      <w:r>
        <w:rPr>
          <w:rFonts w:ascii="Times New Roman" w:hAnsi="Times New Roman"/>
        </w:rPr>
        <w:t>wiązku zgłoszenia naruszenia lub zawiadomienia</w:t>
      </w:r>
      <w:r w:rsidR="00DF514A">
        <w:rPr>
          <w:rFonts w:ascii="Times New Roman" w:hAnsi="Times New Roman"/>
        </w:rPr>
        <w:t xml:space="preserve"> o wys</w:t>
      </w:r>
      <w:r>
        <w:rPr>
          <w:rFonts w:ascii="Times New Roman" w:hAnsi="Times New Roman"/>
        </w:rPr>
        <w:t>tąpieniu naruszenia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3</w:t>
      </w:r>
      <w:r w:rsidR="00DF514A">
        <w:rPr>
          <w:rFonts w:ascii="Times New Roman" w:hAnsi="Times New Roman"/>
        </w:rPr>
        <w:t xml:space="preserve"> i 3</w:t>
      </w:r>
      <w:r>
        <w:rPr>
          <w:rFonts w:ascii="Times New Roman" w:hAnsi="Times New Roman"/>
        </w:rPr>
        <w:t>4),</w:t>
      </w:r>
      <w:r w:rsidR="00DF514A">
        <w:rPr>
          <w:rFonts w:ascii="Times New Roman" w:hAnsi="Times New Roman"/>
        </w:rPr>
        <w:t xml:space="preserve"> z jed</w:t>
      </w:r>
      <w:r>
        <w:rPr>
          <w:rFonts w:ascii="Times New Roman" w:hAnsi="Times New Roman"/>
        </w:rPr>
        <w:t>nej strony, oraz za brak (odpowiednich) środków bezpieczeństwa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2),</w:t>
      </w:r>
      <w:r w:rsidR="00DF514A">
        <w:rPr>
          <w:rFonts w:ascii="Times New Roman" w:hAnsi="Times New Roman"/>
        </w:rPr>
        <w:t xml:space="preserve"> z dru</w:t>
      </w:r>
      <w:r>
        <w:rPr>
          <w:rFonts w:ascii="Times New Roman" w:hAnsi="Times New Roman"/>
        </w:rPr>
        <w:t>giej strony, ponieważ obydwie te sytuacje traktuje się jako dwa odrębne naruszenia</w:t>
      </w:r>
      <w:r w:rsidRPr="00DF514A">
        <w:rPr>
          <w:rFonts w:ascii="Times New Roman" w:hAnsi="Times New Roman"/>
        </w:rPr>
        <w:t>.</w:t>
      </w:r>
      <w:r w:rsidR="00DF514A" w:rsidRPr="00DF514A">
        <w:rPr>
          <w:rFonts w:ascii="Times New Roman" w:hAnsi="Times New Roman"/>
        </w:rPr>
        <w:t xml:space="preserve">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1592667"/>
      <w:bookmarkEnd w:id="5"/>
      <w:r>
        <w:t>Art. 33 – Zgłaszanie naruszenia ochrony danych osobowych organowi nadzorczemu</w:t>
      </w:r>
      <w:bookmarkEnd w:id="20"/>
      <w:bookmarkEnd w:id="21"/>
    </w:p>
    <w:p w14:paraId="67EB87EB" w14:textId="77777777" w:rsidR="00842B05" w:rsidRDefault="00842B05" w:rsidP="00842B05">
      <w:pPr>
        <w:pStyle w:val="Heading2"/>
        <w:rPr>
          <w:u w:val="none"/>
        </w:rPr>
      </w:pPr>
      <w:bookmarkStart w:id="22" w:name="_Toc504382230"/>
      <w:bookmarkStart w:id="23" w:name="_Toc521592668"/>
      <w:r>
        <w:rPr>
          <w:u w:val="none"/>
        </w:rPr>
        <w:t>Kiedy należy zgłosić naruszenie?</w:t>
      </w:r>
      <w:bookmarkEnd w:id="22"/>
      <w:bookmarkEnd w:id="23"/>
    </w:p>
    <w:p w14:paraId="51CA41C0" w14:textId="3AD6E43E" w:rsidR="00842B05" w:rsidRPr="00842B05" w:rsidRDefault="00842B05" w:rsidP="00842B05">
      <w:pPr>
        <w:pStyle w:val="Heading3"/>
      </w:pPr>
      <w:bookmarkStart w:id="24" w:name="_Toc504382231"/>
      <w:bookmarkStart w:id="25" w:name="_Toc521592669"/>
      <w:r>
        <w:t>Wymogi przewidziane</w:t>
      </w:r>
      <w:r w:rsidR="00DF514A">
        <w:t xml:space="preserve"> w </w:t>
      </w:r>
      <w:r w:rsidR="00DF514A" w:rsidRPr="00DF514A">
        <w:t>art</w:t>
      </w:r>
      <w:r w:rsidRPr="00DF514A">
        <w:t>.</w:t>
      </w:r>
      <w:r w:rsidR="00DF514A" w:rsidRPr="00DF514A">
        <w:t> </w:t>
      </w:r>
      <w:r w:rsidRPr="00DF514A">
        <w:t>3</w:t>
      </w:r>
      <w:r>
        <w:t>3</w:t>
      </w:r>
      <w:bookmarkEnd w:id="24"/>
      <w:bookmarkEnd w:id="25"/>
    </w:p>
    <w:p w14:paraId="061A5EEF" w14:textId="5A1C88D8" w:rsidR="00B7727B" w:rsidRDefault="00086A2B" w:rsidP="00086A2B">
      <w:pPr>
        <w:spacing w:line="240" w:lineRule="auto"/>
        <w:jc w:val="both"/>
        <w:rPr>
          <w:rFonts w:ascii="Times New Roman" w:hAnsi="Times New Roman"/>
        </w:rPr>
      </w:pPr>
      <w:r>
        <w:rPr>
          <w:rFonts w:ascii="Times New Roman" w:hAnsi="Times New Roman"/>
        </w:rPr>
        <w:t xml:space="preserve">Art. 33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stanowi, że:</w:t>
      </w:r>
    </w:p>
    <w:p w14:paraId="0BFBC264" w14:textId="50ABBA4F"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 przypadku naruszenia ochrony danych osobowych, administrator bez zbędnej zwłoki –</w:t>
      </w:r>
      <w:r w:rsidR="00DF514A">
        <w:rPr>
          <w:rFonts w:ascii="Times New Roman" w:hAnsi="Times New Roman"/>
        </w:rPr>
        <w:t xml:space="preserve"> w mia</w:t>
      </w:r>
      <w:r>
        <w:rPr>
          <w:rFonts w:ascii="Times New Roman" w:hAnsi="Times New Roman"/>
        </w:rPr>
        <w:t>rę możliwości, nie później niż</w:t>
      </w:r>
      <w:r w:rsidR="00DF514A">
        <w:rPr>
          <w:rFonts w:ascii="Times New Roman" w:hAnsi="Times New Roman"/>
        </w:rPr>
        <w:t xml:space="preserve"> w ter</w:t>
      </w:r>
      <w:r>
        <w:rPr>
          <w:rFonts w:ascii="Times New Roman" w:hAnsi="Times New Roman"/>
        </w:rPr>
        <w:t>minie 72 godzin po stwierdzeniu naruszenia – zgłasza je organowi nadzorczemu właściwemu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5</w:t>
      </w:r>
      <w:r>
        <w:rPr>
          <w:rFonts w:ascii="Times New Roman" w:hAnsi="Times New Roman"/>
        </w:rPr>
        <w:t>5, chyba że jest mało prawdopodobne, by naruszenie to skutkowało ryzykiem naruszenia praw lub wolności osób fizycznych. Do zgłoszenia przekazanego organowi nadzorczemu po upływie 72 godzin dołącza się wyjaśnienie przyczyn opóźnienia”.</w:t>
      </w:r>
    </w:p>
    <w:p w14:paraId="19970E22" w14:textId="021EA470" w:rsidR="00190C05" w:rsidRPr="001F43A1" w:rsidRDefault="00190C05" w:rsidP="001F43A1">
      <w:pPr>
        <w:jc w:val="both"/>
        <w:rPr>
          <w:rFonts w:ascii="Times New Roman" w:hAnsi="Times New Roman"/>
        </w:rPr>
      </w:pPr>
      <w:r>
        <w:rPr>
          <w:rFonts w:ascii="Times New Roman" w:hAnsi="Times New Roman"/>
        </w:rPr>
        <w:t>Motyw 87 stanowi, że</w:t>
      </w:r>
      <w:r>
        <w:rPr>
          <w:rStyle w:val="FootnoteReference"/>
          <w:rFonts w:ascii="Times New Roman" w:hAnsi="Times New Roman"/>
        </w:rPr>
        <w:footnoteReference w:id="21"/>
      </w:r>
      <w:r>
        <w:rPr>
          <w:rFonts w:ascii="Times New Roman" w:hAnsi="Times New Roman"/>
        </w:rPr>
        <w:t>:</w:t>
      </w:r>
    </w:p>
    <w:p w14:paraId="76405BA4" w14:textId="252E5198"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„Należy się upewnić, czy wdrożono wszelkie odpowiednie techniczne środki ochrony</w:t>
      </w:r>
      <w:r w:rsidR="00DF514A">
        <w:rPr>
          <w:rFonts w:ascii="Times New Roman" w:hAnsi="Times New Roman"/>
        </w:rPr>
        <w:t xml:space="preserve"> i wsz</w:t>
      </w:r>
      <w:r>
        <w:rPr>
          <w:rFonts w:ascii="Times New Roman" w:hAnsi="Times New Roman"/>
        </w:rPr>
        <w:t>elkie odpowiednie środki organizacyjne, by od razu stwierdzić naruszenie ochrony danych osobowych</w:t>
      </w:r>
      <w:r w:rsidR="00DF514A">
        <w:rPr>
          <w:rFonts w:ascii="Times New Roman" w:hAnsi="Times New Roman"/>
        </w:rPr>
        <w:t xml:space="preserve"> i szy</w:t>
      </w:r>
      <w:r>
        <w:rPr>
          <w:rFonts w:ascii="Times New Roman" w:hAnsi="Times New Roman"/>
        </w:rPr>
        <w:t>bko poinformować organ nadzorczy</w:t>
      </w:r>
      <w:r w:rsidR="00DF514A">
        <w:rPr>
          <w:rFonts w:ascii="Times New Roman" w:hAnsi="Times New Roman"/>
        </w:rPr>
        <w:t xml:space="preserve"> i oso</w:t>
      </w:r>
      <w:r>
        <w:rPr>
          <w:rFonts w:ascii="Times New Roman" w:hAnsi="Times New Roman"/>
        </w:rPr>
        <w:t>bę, której dane dotyczą. To, czy zawiadomienia dokonano bez zbędnej zwłoki, należy ustalić</w:t>
      </w:r>
      <w:r w:rsidR="00DF514A">
        <w:rPr>
          <w:rFonts w:ascii="Times New Roman" w:hAnsi="Times New Roman"/>
        </w:rPr>
        <w:t xml:space="preserve"> z uwz</w:t>
      </w:r>
      <w:r>
        <w:rPr>
          <w:rFonts w:ascii="Times New Roman" w:hAnsi="Times New Roman"/>
        </w:rPr>
        <w:t>ględnieniem</w:t>
      </w:r>
      <w:r w:rsidR="00DF514A">
        <w:rPr>
          <w:rFonts w:ascii="Times New Roman" w:hAnsi="Times New Roman"/>
        </w:rPr>
        <w:t xml:space="preserve"> w szc</w:t>
      </w:r>
      <w:r>
        <w:rPr>
          <w:rFonts w:ascii="Times New Roman" w:hAnsi="Times New Roman"/>
        </w:rPr>
        <w:t>zególności charakteru</w:t>
      </w:r>
      <w:r w:rsidR="00DF514A">
        <w:rPr>
          <w:rFonts w:ascii="Times New Roman" w:hAnsi="Times New Roman"/>
        </w:rPr>
        <w:t xml:space="preserve"> i wag</w:t>
      </w:r>
      <w:r>
        <w:rPr>
          <w:rFonts w:ascii="Times New Roman" w:hAnsi="Times New Roman"/>
        </w:rPr>
        <w:t>i naruszenia ochrony danych osobowych, jego konsekwencji oraz niekorzystnych skutków dla osoby, której dane dotyczą. Takie zawiadomienie może skutkować interwencją organu nadzorczego, zgodnie</w:t>
      </w:r>
      <w:r w:rsidR="00DF514A">
        <w:rPr>
          <w:rFonts w:ascii="Times New Roman" w:hAnsi="Times New Roman"/>
        </w:rPr>
        <w:t xml:space="preserve"> z jeg</w:t>
      </w:r>
      <w:r>
        <w:rPr>
          <w:rFonts w:ascii="Times New Roman" w:hAnsi="Times New Roman"/>
        </w:rPr>
        <w:t>o zadaniami</w:t>
      </w:r>
      <w:r w:rsidR="00DF514A">
        <w:rPr>
          <w:rFonts w:ascii="Times New Roman" w:hAnsi="Times New Roman"/>
        </w:rPr>
        <w:t xml:space="preserve"> i upr</w:t>
      </w:r>
      <w:r>
        <w:rPr>
          <w:rFonts w:ascii="Times New Roman" w:hAnsi="Times New Roman"/>
        </w:rPr>
        <w:t>awnieniami określonymi</w:t>
      </w:r>
      <w:r w:rsidR="00DF514A">
        <w:rPr>
          <w:rFonts w:ascii="Times New Roman" w:hAnsi="Times New Roman"/>
        </w:rPr>
        <w:t xml:space="preserve"> w nin</w:t>
      </w:r>
      <w:r>
        <w:rPr>
          <w:rFonts w:ascii="Times New Roman" w:hAnsi="Times New Roman"/>
        </w:rPr>
        <w:t>iejszym rozporządzeniu”.</w:t>
      </w:r>
    </w:p>
    <w:p w14:paraId="14E69250" w14:textId="77777777" w:rsidR="00E5244A" w:rsidRPr="00500B65" w:rsidRDefault="00E5244A" w:rsidP="00842B05">
      <w:pPr>
        <w:pStyle w:val="Heading3"/>
      </w:pPr>
      <w:bookmarkStart w:id="26" w:name="_Toc504382232"/>
      <w:bookmarkStart w:id="27" w:name="_Toc521592670"/>
      <w:r>
        <w:t>Kiedy administrator „stwierdza” wystąpienie naruszenia?</w:t>
      </w:r>
      <w:bookmarkEnd w:id="26"/>
      <w:bookmarkEnd w:id="27"/>
    </w:p>
    <w:p w14:paraId="2637A036" w14:textId="2CE8DCFC" w:rsidR="00451C8B" w:rsidRDefault="00350B89" w:rsidP="00E5244A">
      <w:pPr>
        <w:spacing w:line="240" w:lineRule="auto"/>
        <w:jc w:val="both"/>
        <w:rPr>
          <w:rFonts w:ascii="Times New Roman" w:hAnsi="Times New Roman"/>
        </w:rPr>
      </w:pPr>
      <w:r>
        <w:rPr>
          <w:rFonts w:ascii="Times New Roman" w:hAnsi="Times New Roman"/>
        </w:rPr>
        <w:t>Jak wyszczególniono powyżej, w RODO ustanowiono wymóg, zgodnie</w:t>
      </w:r>
      <w:r w:rsidR="00DF514A">
        <w:rPr>
          <w:rFonts w:ascii="Times New Roman" w:hAnsi="Times New Roman"/>
        </w:rPr>
        <w:t xml:space="preserve"> z któ</w:t>
      </w:r>
      <w:r>
        <w:rPr>
          <w:rFonts w:ascii="Times New Roman" w:hAnsi="Times New Roman"/>
        </w:rPr>
        <w:t>rym</w:t>
      </w:r>
      <w:r w:rsidR="00DF514A">
        <w:rPr>
          <w:rFonts w:ascii="Times New Roman" w:hAnsi="Times New Roman"/>
        </w:rPr>
        <w:t xml:space="preserve"> w prz</w:t>
      </w:r>
      <w:r>
        <w:rPr>
          <w:rFonts w:ascii="Times New Roman" w:hAnsi="Times New Roman"/>
        </w:rPr>
        <w:t>ypadku naruszenia ochrony danych osobowych administrator bez zbędnej zwłoki –</w:t>
      </w:r>
      <w:r w:rsidR="00DF514A">
        <w:rPr>
          <w:rFonts w:ascii="Times New Roman" w:hAnsi="Times New Roman"/>
        </w:rPr>
        <w:t xml:space="preserve"> w mia</w:t>
      </w:r>
      <w:r>
        <w:rPr>
          <w:rFonts w:ascii="Times New Roman" w:hAnsi="Times New Roman"/>
        </w:rPr>
        <w:t>rę możliwości nie później niż</w:t>
      </w:r>
      <w:r w:rsidR="00DF514A">
        <w:rPr>
          <w:rFonts w:ascii="Times New Roman" w:hAnsi="Times New Roman"/>
        </w:rPr>
        <w:t xml:space="preserve"> w ter</w:t>
      </w:r>
      <w:r>
        <w:rPr>
          <w:rFonts w:ascii="Times New Roman" w:hAnsi="Times New Roman"/>
        </w:rPr>
        <w:t>minie 72 godzin po stwierdzeniu naruszenia – zgłasza je organowi nadzorczemu. Stosowanie tego wymogu może wiązać się</w:t>
      </w:r>
      <w:r w:rsidR="00DF514A">
        <w:rPr>
          <w:rFonts w:ascii="Times New Roman" w:hAnsi="Times New Roman"/>
        </w:rPr>
        <w:t xml:space="preserve"> z kon</w:t>
      </w:r>
      <w:r>
        <w:rPr>
          <w:rFonts w:ascii="Times New Roman" w:hAnsi="Times New Roman"/>
        </w:rPr>
        <w:t>iecznością ustalenia momentu,</w:t>
      </w:r>
      <w:r w:rsidR="00DF514A">
        <w:rPr>
          <w:rFonts w:ascii="Times New Roman" w:hAnsi="Times New Roman"/>
        </w:rPr>
        <w:t xml:space="preserve"> w któ</w:t>
      </w:r>
      <w:r>
        <w:rPr>
          <w:rFonts w:ascii="Times New Roman" w:hAnsi="Times New Roman"/>
        </w:rPr>
        <w:t>rym można uznać, że administrator „stwierdził” wystąpienie naruszenia</w:t>
      </w:r>
      <w:r w:rsidR="00DF514A">
        <w:rPr>
          <w:rFonts w:ascii="Times New Roman" w:hAnsi="Times New Roman"/>
        </w:rPr>
        <w:t>. W opi</w:t>
      </w:r>
      <w:r>
        <w:rPr>
          <w:rFonts w:ascii="Times New Roman" w:hAnsi="Times New Roman"/>
        </w:rPr>
        <w:t>nii Grupy Roboczej Art. 29 należy uznać, że administrator „stwierdził” wystąpienie naruszenia</w:t>
      </w:r>
      <w:r w:rsidR="00DF514A">
        <w:rPr>
          <w:rFonts w:ascii="Times New Roman" w:hAnsi="Times New Roman"/>
        </w:rPr>
        <w:t xml:space="preserve"> w mom</w:t>
      </w:r>
      <w:r>
        <w:rPr>
          <w:rFonts w:ascii="Times New Roman" w:hAnsi="Times New Roman"/>
        </w:rPr>
        <w:t>encie,</w:t>
      </w:r>
      <w:r w:rsidR="00DF514A">
        <w:rPr>
          <w:rFonts w:ascii="Times New Roman" w:hAnsi="Times New Roman"/>
        </w:rPr>
        <w:t xml:space="preserve"> w któ</w:t>
      </w:r>
      <w:r>
        <w:rPr>
          <w:rFonts w:ascii="Times New Roman" w:hAnsi="Times New Roman"/>
        </w:rPr>
        <w:t xml:space="preserve">rym uzyskał wystarczającą dozą pewności co do tego, że doszło do wystąpienia incydentu bezpieczeństwa, który doprowadził do ujawnienia danych osobowych. </w:t>
      </w:r>
    </w:p>
    <w:p w14:paraId="21EC4251" w14:textId="6C1AE7A4" w:rsidR="00451C8B" w:rsidRDefault="00451C8B" w:rsidP="00E5244A">
      <w:pPr>
        <w:spacing w:line="240" w:lineRule="auto"/>
        <w:jc w:val="both"/>
        <w:rPr>
          <w:rFonts w:ascii="Times New Roman" w:hAnsi="Times New Roman"/>
        </w:rPr>
      </w:pPr>
      <w:r>
        <w:rPr>
          <w:rFonts w:ascii="Times New Roman" w:hAnsi="Times New Roman"/>
        </w:rPr>
        <w:t>Jak jednak wspomniano wcześniej, w RODO ustanowiono wymóg zobowiązujący administratora do wdrożenia wszelkich odpowiednich technicznych środków ochrony</w:t>
      </w:r>
      <w:r w:rsidR="00DF514A">
        <w:rPr>
          <w:rFonts w:ascii="Times New Roman" w:hAnsi="Times New Roman"/>
        </w:rPr>
        <w:t xml:space="preserve"> i wsz</w:t>
      </w:r>
      <w:r>
        <w:rPr>
          <w:rFonts w:ascii="Times New Roman" w:hAnsi="Times New Roman"/>
        </w:rPr>
        <w:t>elkich odpowiednich środków organizacyjnych, by od razu stwierdzić naruszenie ochrony danych osobowych</w:t>
      </w:r>
      <w:r w:rsidR="00DF514A">
        <w:rPr>
          <w:rFonts w:ascii="Times New Roman" w:hAnsi="Times New Roman"/>
        </w:rPr>
        <w:t xml:space="preserve"> i szy</w:t>
      </w:r>
      <w:r>
        <w:rPr>
          <w:rFonts w:ascii="Times New Roman" w:hAnsi="Times New Roman"/>
        </w:rPr>
        <w:t>bko poinformować organ nadzorczy</w:t>
      </w:r>
      <w:r w:rsidR="00DF514A">
        <w:rPr>
          <w:rFonts w:ascii="Times New Roman" w:hAnsi="Times New Roman"/>
        </w:rPr>
        <w:t xml:space="preserve"> i oso</w:t>
      </w:r>
      <w:r>
        <w:rPr>
          <w:rFonts w:ascii="Times New Roman" w:hAnsi="Times New Roman"/>
        </w:rPr>
        <w:t>by, których dane dotyczą. W RODO stwierdzono również, że to, czy zawiadomienia dokonano bez zbędnej zwłoki, należy ustalić</w:t>
      </w:r>
      <w:r w:rsidR="00DF514A">
        <w:rPr>
          <w:rFonts w:ascii="Times New Roman" w:hAnsi="Times New Roman"/>
        </w:rPr>
        <w:t xml:space="preserve"> z uwz</w:t>
      </w:r>
      <w:r>
        <w:rPr>
          <w:rFonts w:ascii="Times New Roman" w:hAnsi="Times New Roman"/>
        </w:rPr>
        <w:t>ględnieniem</w:t>
      </w:r>
      <w:r w:rsidR="00DF514A">
        <w:rPr>
          <w:rFonts w:ascii="Times New Roman" w:hAnsi="Times New Roman"/>
        </w:rPr>
        <w:t xml:space="preserve"> w szc</w:t>
      </w:r>
      <w:r>
        <w:rPr>
          <w:rFonts w:ascii="Times New Roman" w:hAnsi="Times New Roman"/>
        </w:rPr>
        <w:t>zególności charakteru</w:t>
      </w:r>
      <w:r w:rsidR="00DF514A">
        <w:rPr>
          <w:rFonts w:ascii="Times New Roman" w:hAnsi="Times New Roman"/>
        </w:rPr>
        <w:t xml:space="preserve"> i wag</w:t>
      </w:r>
      <w:r>
        <w:rPr>
          <w:rFonts w:ascii="Times New Roman" w:hAnsi="Times New Roman"/>
        </w:rPr>
        <w:t>i naruszenia ochrony danych osobowych, jego konsekwencji oraz niekorzystnych skutków dla osoby, której dane dotyczą</w:t>
      </w:r>
      <w:r>
        <w:rPr>
          <w:rStyle w:val="FootnoteReference"/>
          <w:rFonts w:ascii="Times New Roman" w:hAnsi="Times New Roman"/>
        </w:rPr>
        <w:footnoteReference w:id="22"/>
      </w:r>
      <w:r>
        <w:rPr>
          <w:rFonts w:ascii="Times New Roman" w:hAnsi="Times New Roman"/>
        </w:rPr>
        <w:t>. Wiąże się to</w:t>
      </w:r>
      <w:r w:rsidR="00DF514A">
        <w:rPr>
          <w:rFonts w:ascii="Times New Roman" w:hAnsi="Times New Roman"/>
        </w:rPr>
        <w:t xml:space="preserve"> z nał</w:t>
      </w:r>
      <w:r>
        <w:rPr>
          <w:rFonts w:ascii="Times New Roman" w:hAnsi="Times New Roman"/>
        </w:rPr>
        <w:t>ożeniem na administratora obowiązku utrzymania zdolności do terminowego „stwierdzania” wystąpienia wszelkich naruszeń, aby zapewnić możliwość podjęcia stosownych działań.</w:t>
      </w:r>
    </w:p>
    <w:p w14:paraId="6C87CB2C" w14:textId="0450A366" w:rsidR="00E5244A" w:rsidRPr="00847C6E" w:rsidRDefault="00451C8B" w:rsidP="00E5244A">
      <w:pPr>
        <w:spacing w:line="240" w:lineRule="auto"/>
        <w:jc w:val="both"/>
        <w:rPr>
          <w:rFonts w:ascii="Times New Roman" w:hAnsi="Times New Roman"/>
        </w:rPr>
      </w:pPr>
      <w:r>
        <w:rPr>
          <w:rFonts w:ascii="Times New Roman" w:hAnsi="Times New Roman"/>
        </w:rPr>
        <w:t>To, kiedy dokładnie można uznać, że administrator „stwierdził” wystąpienie określonego naruszenia, będzie zależało od okoliczności,</w:t>
      </w:r>
      <w:r w:rsidR="00DF514A">
        <w:rPr>
          <w:rFonts w:ascii="Times New Roman" w:hAnsi="Times New Roman"/>
        </w:rPr>
        <w:t xml:space="preserve"> w jak</w:t>
      </w:r>
      <w:r>
        <w:rPr>
          <w:rFonts w:ascii="Times New Roman" w:hAnsi="Times New Roman"/>
        </w:rPr>
        <w:t>ich doszło do tego naruszenia</w:t>
      </w:r>
      <w:r w:rsidR="00DF514A">
        <w:rPr>
          <w:rFonts w:ascii="Times New Roman" w:hAnsi="Times New Roman"/>
        </w:rPr>
        <w:t>. W nie</w:t>
      </w:r>
      <w:r>
        <w:rPr>
          <w:rFonts w:ascii="Times New Roman" w:hAnsi="Times New Roman"/>
        </w:rPr>
        <w:t>których przypadkach wystąpienie naruszenia można stosunkowo łatwo stwierdzić już na początku, natomiast</w:t>
      </w:r>
      <w:r w:rsidR="00DF514A">
        <w:rPr>
          <w:rFonts w:ascii="Times New Roman" w:hAnsi="Times New Roman"/>
        </w:rPr>
        <w:t xml:space="preserve"> w inn</w:t>
      </w:r>
      <w:r>
        <w:rPr>
          <w:rFonts w:ascii="Times New Roman" w:hAnsi="Times New Roman"/>
        </w:rPr>
        <w:t>ych ustalenie, czy doszło do ujawnienia danych osobowych, może wymagać czasu</w:t>
      </w:r>
      <w:r w:rsidR="00DF514A">
        <w:rPr>
          <w:rFonts w:ascii="Times New Roman" w:hAnsi="Times New Roman"/>
        </w:rPr>
        <w:t>. W tym</w:t>
      </w:r>
      <w:r>
        <w:rPr>
          <w:rFonts w:ascii="Times New Roman" w:hAnsi="Times New Roman"/>
        </w:rPr>
        <w:t xml:space="preserve"> kontekście powinno się jednak położyć nacisk na szybkie zbadanie danego incydentu</w:t>
      </w:r>
      <w:r w:rsidR="00DF514A">
        <w:rPr>
          <w:rFonts w:ascii="Times New Roman" w:hAnsi="Times New Roman"/>
        </w:rPr>
        <w:t xml:space="preserve"> w cel</w:t>
      </w:r>
      <w:r>
        <w:rPr>
          <w:rFonts w:ascii="Times New Roman" w:hAnsi="Times New Roman"/>
        </w:rPr>
        <w:t>u ustalenia, czy faktycznie doszło do naruszenia ochrony danych osobowych,</w:t>
      </w:r>
      <w:r w:rsidR="00DF514A">
        <w:rPr>
          <w:rFonts w:ascii="Times New Roman" w:hAnsi="Times New Roman"/>
        </w:rPr>
        <w:t xml:space="preserve"> a jeż</w:t>
      </w:r>
      <w:r>
        <w:rPr>
          <w:rFonts w:ascii="Times New Roman" w:hAnsi="Times New Roman"/>
        </w:rPr>
        <w:t>eli tak – podjąć działania zaradcze i,</w:t>
      </w:r>
      <w:r w:rsidR="00DF514A">
        <w:rPr>
          <w:rFonts w:ascii="Times New Roman" w:hAnsi="Times New Roman"/>
        </w:rPr>
        <w:t xml:space="preserve"> w raz</w:t>
      </w:r>
      <w:r>
        <w:rPr>
          <w:rFonts w:ascii="Times New Roman" w:hAnsi="Times New Roman"/>
        </w:rPr>
        <w:t>ie konieczności, zgłosić naruszenie.</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Przykłady</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0F625AF2"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1</w:t>
      </w:r>
      <w:r w:rsidR="00DF514A">
        <w:rPr>
          <w:rFonts w:ascii="Times New Roman" w:hAnsi="Times New Roman"/>
        </w:rPr>
        <w:t>. W prz</w:t>
      </w:r>
      <w:r>
        <w:rPr>
          <w:rFonts w:ascii="Times New Roman" w:hAnsi="Times New Roman"/>
        </w:rPr>
        <w:t>ypadku utraty pamięci USB zawierającej niezaszyfrowane dane osobowe ustalenie, czy nieuprawnione osoby uzyskały dostęp do tych danych, okazuje się często niemożliwe. Niemniej jednak, mimo że administrator może nie być</w:t>
      </w:r>
      <w:r w:rsidR="00DF514A">
        <w:rPr>
          <w:rFonts w:ascii="Times New Roman" w:hAnsi="Times New Roman"/>
        </w:rPr>
        <w:t xml:space="preserve"> w sta</w:t>
      </w:r>
      <w:r>
        <w:rPr>
          <w:rFonts w:ascii="Times New Roman" w:hAnsi="Times New Roman"/>
        </w:rPr>
        <w:t>nie ustalić, czy</w:t>
      </w:r>
      <w:r w:rsidR="00DF514A">
        <w:rPr>
          <w:rFonts w:ascii="Times New Roman" w:hAnsi="Times New Roman"/>
        </w:rPr>
        <w:t xml:space="preserve"> w dan</w:t>
      </w:r>
      <w:r>
        <w:rPr>
          <w:rFonts w:ascii="Times New Roman" w:hAnsi="Times New Roman"/>
        </w:rPr>
        <w:t>ym przypadku doszło do naruszenia dotyczącego poufności danych, taki przypadek musi zostać zgłoszony, ponieważ można</w:t>
      </w:r>
      <w:r w:rsidR="00DF514A">
        <w:rPr>
          <w:rFonts w:ascii="Times New Roman" w:hAnsi="Times New Roman"/>
        </w:rPr>
        <w:t xml:space="preserve"> z wys</w:t>
      </w:r>
      <w:r>
        <w:rPr>
          <w:rFonts w:ascii="Times New Roman" w:hAnsi="Times New Roman"/>
        </w:rPr>
        <w:t>tarczającą dozą pewności stwierdzić, że doszło do naruszenia dotyczącego dostępności danych;</w:t>
      </w:r>
      <w:r w:rsidR="00DF514A">
        <w:rPr>
          <w:rFonts w:ascii="Times New Roman" w:hAnsi="Times New Roman"/>
        </w:rPr>
        <w:t xml:space="preserve"> w tym</w:t>
      </w:r>
      <w:r>
        <w:rPr>
          <w:rFonts w:ascii="Times New Roman" w:hAnsi="Times New Roman"/>
        </w:rPr>
        <w:t xml:space="preserve"> kontekście przyjmuje się, że administrator „stwierdził” wystąpienie naruszenia</w:t>
      </w:r>
      <w:r w:rsidR="00DF514A">
        <w:rPr>
          <w:rFonts w:ascii="Times New Roman" w:hAnsi="Times New Roman"/>
        </w:rPr>
        <w:t xml:space="preserve"> w mom</w:t>
      </w:r>
      <w:r>
        <w:rPr>
          <w:rFonts w:ascii="Times New Roman" w:hAnsi="Times New Roman"/>
        </w:rPr>
        <w:t>encie,</w:t>
      </w:r>
      <w:r w:rsidR="00DF514A">
        <w:rPr>
          <w:rFonts w:ascii="Times New Roman" w:hAnsi="Times New Roman"/>
        </w:rPr>
        <w:t xml:space="preserve"> w któ</w:t>
      </w:r>
      <w:r>
        <w:rPr>
          <w:rFonts w:ascii="Times New Roman" w:hAnsi="Times New Roman"/>
        </w:rPr>
        <w:t>rym zdał sobie sprawę</w:t>
      </w:r>
      <w:r w:rsidR="00DF514A">
        <w:rPr>
          <w:rFonts w:ascii="Times New Roman" w:hAnsi="Times New Roman"/>
        </w:rPr>
        <w:t xml:space="preserve"> z utr</w:t>
      </w:r>
      <w:r>
        <w:rPr>
          <w:rFonts w:ascii="Times New Roman" w:hAnsi="Times New Roman"/>
        </w:rPr>
        <w:t xml:space="preserve">aty pamięci USB.   </w:t>
      </w:r>
    </w:p>
    <w:p w14:paraId="6AF390B7" w14:textId="6B0E1195"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Osoba trzecia informuje administratora, że przypadkowo otrzymała dane osobowe jednego</w:t>
      </w:r>
      <w:r w:rsidR="00DF514A">
        <w:rPr>
          <w:rFonts w:ascii="Times New Roman" w:hAnsi="Times New Roman"/>
        </w:rPr>
        <w:t xml:space="preserve"> z jeg</w:t>
      </w:r>
      <w:r>
        <w:rPr>
          <w:rFonts w:ascii="Times New Roman" w:hAnsi="Times New Roman"/>
        </w:rPr>
        <w:t>o klientów,</w:t>
      </w:r>
      <w:r w:rsidR="00DF514A">
        <w:rPr>
          <w:rFonts w:ascii="Times New Roman" w:hAnsi="Times New Roman"/>
        </w:rPr>
        <w:t xml:space="preserve"> i prz</w:t>
      </w:r>
      <w:r>
        <w:rPr>
          <w:rFonts w:ascii="Times New Roman" w:hAnsi="Times New Roman"/>
        </w:rPr>
        <w:t>edstawia dowody potwierdzające, że doszło do nieuprawnionego ujawnienia tych danych. Ponieważ administrator otrzymał dowody jednoznacznie świadczące</w:t>
      </w:r>
      <w:r w:rsidR="00DF514A">
        <w:rPr>
          <w:rFonts w:ascii="Times New Roman" w:hAnsi="Times New Roman"/>
        </w:rPr>
        <w:t xml:space="preserve"> o wys</w:t>
      </w:r>
      <w:r>
        <w:rPr>
          <w:rFonts w:ascii="Times New Roman" w:hAnsi="Times New Roman"/>
        </w:rPr>
        <w:t>tąpieniu naruszenia dotyczącego poufności danych, nie można mieć żadnych wątpliwości co do tego, że „stwierdził” wystąpienie takiego naruszenia.</w:t>
      </w:r>
    </w:p>
    <w:p w14:paraId="4682552B" w14:textId="79A70B4E"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Administrator wykrywa potencjalne włamanie do swojej sieci. Administrator sprawdza systemy</w:t>
      </w:r>
      <w:r w:rsidR="00DF514A">
        <w:rPr>
          <w:rFonts w:ascii="Times New Roman" w:hAnsi="Times New Roman"/>
        </w:rPr>
        <w:t xml:space="preserve"> w cel</w:t>
      </w:r>
      <w:r>
        <w:rPr>
          <w:rFonts w:ascii="Times New Roman" w:hAnsi="Times New Roman"/>
        </w:rPr>
        <w:t>u ustalenia, czy bezpieczeństwo danych osobowych przechowywanych</w:t>
      </w:r>
      <w:r w:rsidR="00DF514A">
        <w:rPr>
          <w:rFonts w:ascii="Times New Roman" w:hAnsi="Times New Roman"/>
        </w:rPr>
        <w:t xml:space="preserve"> w tym</w:t>
      </w:r>
      <w:r>
        <w:rPr>
          <w:rFonts w:ascii="Times New Roman" w:hAnsi="Times New Roman"/>
        </w:rPr>
        <w:t xml:space="preserve"> systemie zostało narażone na szwank, po czym potwierdza, że faktycznie tak się stało. Ponownie, ponieważ administrator uzyskał dowody jednoznacznie świadczące</w:t>
      </w:r>
      <w:r w:rsidR="00DF514A">
        <w:rPr>
          <w:rFonts w:ascii="Times New Roman" w:hAnsi="Times New Roman"/>
        </w:rPr>
        <w:t xml:space="preserve"> o wys</w:t>
      </w:r>
      <w:r>
        <w:rPr>
          <w:rFonts w:ascii="Times New Roman" w:hAnsi="Times New Roman"/>
        </w:rPr>
        <w:t>tąpieniu naruszenia, nie można mieć żadnych wątpliwości co do tego, że „stwierdził” wystąpienie takiego naruszenia.</w:t>
      </w:r>
    </w:p>
    <w:p w14:paraId="0F28899C" w14:textId="2444B0C6"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Cyberprzestępca kontaktuje się</w:t>
      </w:r>
      <w:r w:rsidR="00DF514A">
        <w:rPr>
          <w:rFonts w:ascii="Times New Roman" w:hAnsi="Times New Roman"/>
        </w:rPr>
        <w:t xml:space="preserve"> z adm</w:t>
      </w:r>
      <w:r>
        <w:rPr>
          <w:rFonts w:ascii="Times New Roman" w:hAnsi="Times New Roman"/>
        </w:rPr>
        <w:t>inistratorem po włamaniu się do jego systemu, aby zażądać okupu</w:t>
      </w:r>
      <w:r w:rsidR="00DF514A">
        <w:rPr>
          <w:rFonts w:ascii="Times New Roman" w:hAnsi="Times New Roman"/>
        </w:rPr>
        <w:t>. W tak</w:t>
      </w:r>
      <w:r>
        <w:rPr>
          <w:rFonts w:ascii="Times New Roman" w:hAnsi="Times New Roman"/>
        </w:rPr>
        <w:t>im przypadku – po sprawdzeniu swojego systemu</w:t>
      </w:r>
      <w:r w:rsidR="00DF514A">
        <w:rPr>
          <w:rFonts w:ascii="Times New Roman" w:hAnsi="Times New Roman"/>
        </w:rPr>
        <w:t xml:space="preserve"> i pot</w:t>
      </w:r>
      <w:r>
        <w:rPr>
          <w:rFonts w:ascii="Times New Roman" w:hAnsi="Times New Roman"/>
        </w:rPr>
        <w:t>wierdzeniu, że faktycznie został on zaatakowany – administrator dysponuje dowodem jednoznacznie świadczącym</w:t>
      </w:r>
      <w:r w:rsidR="00DF514A">
        <w:rPr>
          <w:rFonts w:ascii="Times New Roman" w:hAnsi="Times New Roman"/>
        </w:rPr>
        <w:t xml:space="preserve"> o wys</w:t>
      </w:r>
      <w:r>
        <w:rPr>
          <w:rFonts w:ascii="Times New Roman" w:hAnsi="Times New Roman"/>
        </w:rPr>
        <w:t>tąpieniu naruszenia, dlatego też nie można mieć żadnych wątpliwości co do tego, że stwierdził wystąpienie takiego naruszenia.</w:t>
      </w:r>
    </w:p>
    <w:p w14:paraId="6295DC0F" w14:textId="41908C04" w:rsidR="00924354" w:rsidRDefault="00E5244A" w:rsidP="00870505">
      <w:pPr>
        <w:spacing w:line="240" w:lineRule="auto"/>
        <w:jc w:val="both"/>
        <w:rPr>
          <w:rFonts w:ascii="Times New Roman" w:hAnsi="Times New Roman"/>
        </w:rPr>
      </w:pPr>
      <w:r>
        <w:rPr>
          <w:rFonts w:ascii="Times New Roman" w:hAnsi="Times New Roman"/>
        </w:rPr>
        <w:t>Po otrzymaniu pierwszej informacji</w:t>
      </w:r>
      <w:r w:rsidR="00DF514A">
        <w:rPr>
          <w:rFonts w:ascii="Times New Roman" w:hAnsi="Times New Roman"/>
        </w:rPr>
        <w:t xml:space="preserve"> o pot</w:t>
      </w:r>
      <w:r>
        <w:rPr>
          <w:rFonts w:ascii="Times New Roman" w:hAnsi="Times New Roman"/>
        </w:rPr>
        <w:t>encjalnym naruszeniu ochrony danych osobowych od osoby fizycznej, organizacji medialnej lub</w:t>
      </w:r>
      <w:r w:rsidR="00DF514A">
        <w:rPr>
          <w:rFonts w:ascii="Times New Roman" w:hAnsi="Times New Roman"/>
        </w:rPr>
        <w:t xml:space="preserve"> z inn</w:t>
      </w:r>
      <w:r>
        <w:rPr>
          <w:rFonts w:ascii="Times New Roman" w:hAnsi="Times New Roman"/>
        </w:rPr>
        <w:t>ego źródła lub po samodzielnym wykryciu incydentu bezpieczeństwa administrator może przeprowadzić krótkotrwałe postępowanie, aby ustalić, czy faktycznie doszło do danego naruszenia. Do momentu zakończenia tego postępowania nie można uznać, że administrator „stwierdził” wystąpienie naruszenia. Oczekuje się jednak, że wstępne postępowanie powinno rozpocząć się możliwie jak najszybciej</w:t>
      </w:r>
      <w:r w:rsidR="00DF514A">
        <w:rPr>
          <w:rFonts w:ascii="Times New Roman" w:hAnsi="Times New Roman"/>
        </w:rPr>
        <w:t xml:space="preserve"> i dop</w:t>
      </w:r>
      <w:r>
        <w:rPr>
          <w:rFonts w:ascii="Times New Roman" w:hAnsi="Times New Roman"/>
        </w:rPr>
        <w:t>rowadzić do ustalenia</w:t>
      </w:r>
      <w:r w:rsidR="00DF514A">
        <w:rPr>
          <w:rFonts w:ascii="Times New Roman" w:hAnsi="Times New Roman"/>
        </w:rPr>
        <w:t xml:space="preserve"> z wys</w:t>
      </w:r>
      <w:r>
        <w:rPr>
          <w:rFonts w:ascii="Times New Roman" w:hAnsi="Times New Roman"/>
        </w:rPr>
        <w:t>tarczającą dozą pewności, czy</w:t>
      </w:r>
      <w:r w:rsidR="00DF514A">
        <w:rPr>
          <w:rFonts w:ascii="Times New Roman" w:hAnsi="Times New Roman"/>
        </w:rPr>
        <w:t xml:space="preserve"> w dan</w:t>
      </w:r>
      <w:r>
        <w:rPr>
          <w:rFonts w:ascii="Times New Roman" w:hAnsi="Times New Roman"/>
        </w:rPr>
        <w:t xml:space="preserve">ym przypadku faktycznie doszło do wystąpienia naruszenia; następnie można przeprowadzić bardziej szczegółowe postępowanie. </w:t>
      </w:r>
    </w:p>
    <w:p w14:paraId="0EDACBDE" w14:textId="1D9F582C" w:rsidR="0073010F" w:rsidRDefault="00026962" w:rsidP="00E5244A">
      <w:pPr>
        <w:spacing w:line="240" w:lineRule="auto"/>
        <w:jc w:val="both"/>
        <w:rPr>
          <w:rFonts w:ascii="Times New Roman" w:hAnsi="Times New Roman"/>
        </w:rPr>
      </w:pPr>
      <w:r>
        <w:rPr>
          <w:rFonts w:ascii="Times New Roman" w:hAnsi="Times New Roman"/>
        </w:rPr>
        <w:t>Po stwierdzeniu wystąpienia naruszenia przez administratora podlegające zgłoszeniu naruszenie musi zostać zgłoszone bez zbędnej zwłoki,</w:t>
      </w:r>
      <w:r w:rsidR="00DF514A">
        <w:rPr>
          <w:rFonts w:ascii="Times New Roman" w:hAnsi="Times New Roman"/>
        </w:rPr>
        <w:t xml:space="preserve"> w mia</w:t>
      </w:r>
      <w:r>
        <w:rPr>
          <w:rFonts w:ascii="Times New Roman" w:hAnsi="Times New Roman"/>
        </w:rPr>
        <w:t>rę możliwości nie później niż</w:t>
      </w:r>
      <w:r w:rsidR="00DF514A">
        <w:rPr>
          <w:rFonts w:ascii="Times New Roman" w:hAnsi="Times New Roman"/>
        </w:rPr>
        <w:t xml:space="preserve"> w ter</w:t>
      </w:r>
      <w:r>
        <w:rPr>
          <w:rFonts w:ascii="Times New Roman" w:hAnsi="Times New Roman"/>
        </w:rPr>
        <w:t>minie 72 godzin po stwierdzeniu naruszenia</w:t>
      </w:r>
      <w:r w:rsidR="00DF514A">
        <w:rPr>
          <w:rFonts w:ascii="Times New Roman" w:hAnsi="Times New Roman"/>
        </w:rPr>
        <w:t>. W tym</w:t>
      </w:r>
      <w:r>
        <w:rPr>
          <w:rFonts w:ascii="Times New Roman" w:hAnsi="Times New Roman"/>
        </w:rPr>
        <w:t xml:space="preserve"> okresie administrator powinien ocenić prawdopodobne ryzyko, na jakie narażone są osoby fizyczne, aby ustalić, czy</w:t>
      </w:r>
      <w:r w:rsidR="00DF514A">
        <w:rPr>
          <w:rFonts w:ascii="Times New Roman" w:hAnsi="Times New Roman"/>
        </w:rPr>
        <w:t xml:space="preserve"> w dan</w:t>
      </w:r>
      <w:r>
        <w:rPr>
          <w:rFonts w:ascii="Times New Roman" w:hAnsi="Times New Roman"/>
        </w:rPr>
        <w:t>ym przypadku zastosowanie ma wymóg zgłoszenia naruszenia,</w:t>
      </w:r>
      <w:r w:rsidR="00DF514A">
        <w:rPr>
          <w:rFonts w:ascii="Times New Roman" w:hAnsi="Times New Roman"/>
        </w:rPr>
        <w:t xml:space="preserve"> a tak</w:t>
      </w:r>
      <w:r>
        <w:rPr>
          <w:rFonts w:ascii="Times New Roman" w:hAnsi="Times New Roman"/>
        </w:rPr>
        <w:t>że aby określić działanie lub działania, które należy podjąć, aby zaradzić naruszeniu. Administrator mógł już jednak przeprowadzić wstępną ocenę potencjalnego ryzyka,</w:t>
      </w:r>
      <w:r w:rsidR="00DF514A">
        <w:rPr>
          <w:rFonts w:ascii="Times New Roman" w:hAnsi="Times New Roman"/>
        </w:rPr>
        <w:t xml:space="preserve"> z jak</w:t>
      </w:r>
      <w:r>
        <w:rPr>
          <w:rFonts w:ascii="Times New Roman" w:hAnsi="Times New Roman"/>
        </w:rPr>
        <w:t>im może wiązać się naruszenie,</w:t>
      </w:r>
      <w:r w:rsidR="00DF514A">
        <w:rPr>
          <w:rFonts w:ascii="Times New Roman" w:hAnsi="Times New Roman"/>
        </w:rPr>
        <w:t xml:space="preserve"> w ram</w:t>
      </w:r>
      <w:r>
        <w:rPr>
          <w:rFonts w:ascii="Times New Roman" w:hAnsi="Times New Roman"/>
        </w:rPr>
        <w:t>ach oceny skutków dla ochrony danych</w:t>
      </w:r>
      <w:r>
        <w:rPr>
          <w:rStyle w:val="FootnoteReference"/>
          <w:rFonts w:ascii="Times New Roman" w:hAnsi="Times New Roman"/>
        </w:rPr>
        <w:footnoteReference w:id="23"/>
      </w:r>
      <w:r>
        <w:rPr>
          <w:rFonts w:ascii="Times New Roman" w:hAnsi="Times New Roman"/>
        </w:rPr>
        <w:t xml:space="preserve"> dokonanej przed przeprowadzeniem danej operacji przetwarzania. Ocena skutków dla ochrony danych może mieć jednak bardziej ogólnikowy charakter niż ocena konkretnych okoliczności,</w:t>
      </w:r>
      <w:r w:rsidR="00DF514A">
        <w:rPr>
          <w:rFonts w:ascii="Times New Roman" w:hAnsi="Times New Roman"/>
        </w:rPr>
        <w:t xml:space="preserve"> w któ</w:t>
      </w:r>
      <w:r>
        <w:rPr>
          <w:rFonts w:ascii="Times New Roman" w:hAnsi="Times New Roman"/>
        </w:rPr>
        <w:t xml:space="preserve">rych doszło do dowolnego faktycznego naruszenia, dlatego też należy również każdorazowo przeprowadzić dodatkową ocenę uwzględniającą te okoliczności. Aby uzyskać bardziej szczegółowe informacje na temat oceny ryzyka, zob. sekcja IV. </w:t>
      </w:r>
    </w:p>
    <w:p w14:paraId="74A932A7" w14:textId="4FE36E37" w:rsidR="00E54017" w:rsidRPr="00847C6E" w:rsidRDefault="00E5244A" w:rsidP="00E5244A">
      <w:pPr>
        <w:spacing w:line="240" w:lineRule="auto"/>
        <w:jc w:val="both"/>
        <w:rPr>
          <w:rFonts w:ascii="Times New Roman" w:hAnsi="Times New Roman"/>
        </w:rPr>
      </w:pPr>
      <w:r>
        <w:rPr>
          <w:rFonts w:ascii="Times New Roman" w:hAnsi="Times New Roman"/>
        </w:rPr>
        <w:t>W większości przypadków takie wstępne działania powinny zostać zakończone wkrótce po otrzymaniu początkowego ostrzeżenia (tj.</w:t>
      </w:r>
      <w:r w:rsidR="00DF514A">
        <w:rPr>
          <w:rFonts w:ascii="Times New Roman" w:hAnsi="Times New Roman"/>
        </w:rPr>
        <w:t xml:space="preserve"> w mom</w:t>
      </w:r>
      <w:r>
        <w:rPr>
          <w:rFonts w:ascii="Times New Roman" w:hAnsi="Times New Roman"/>
        </w:rPr>
        <w:t>encie powzięcia przez administratora lub podmiot przetwarzający podejrzenia</w:t>
      </w:r>
      <w:r w:rsidR="00DF514A">
        <w:rPr>
          <w:rFonts w:ascii="Times New Roman" w:hAnsi="Times New Roman"/>
        </w:rPr>
        <w:t xml:space="preserve"> o moż</w:t>
      </w:r>
      <w:r>
        <w:rPr>
          <w:rFonts w:ascii="Times New Roman" w:hAnsi="Times New Roman"/>
        </w:rPr>
        <w:t>liwości wystąpienia incydentu bezpieczeństwa mogącego wywrzeć wpływ na dane osobowe) – działania te mogą zostać zakończone</w:t>
      </w:r>
      <w:r w:rsidR="00DF514A">
        <w:rPr>
          <w:rFonts w:ascii="Times New Roman" w:hAnsi="Times New Roman"/>
        </w:rPr>
        <w:t xml:space="preserve"> w póź</w:t>
      </w:r>
      <w:r>
        <w:rPr>
          <w:rFonts w:ascii="Times New Roman" w:hAnsi="Times New Roman"/>
        </w:rPr>
        <w:t>niejszym terminie wyłącznie</w:t>
      </w:r>
      <w:r w:rsidR="00DF514A">
        <w:rPr>
          <w:rFonts w:ascii="Times New Roman" w:hAnsi="Times New Roman"/>
        </w:rPr>
        <w:t xml:space="preserve"> w wyj</w:t>
      </w:r>
      <w:r>
        <w:rPr>
          <w:rFonts w:ascii="Times New Roman" w:hAnsi="Times New Roman"/>
        </w:rPr>
        <w:t>ątkowych przypadkach</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Przykład</w:t>
      </w:r>
    </w:p>
    <w:p w14:paraId="331EAE65" w14:textId="6F1B699C"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Osoba fizyczna informuje administratora, że otrzymała wiadomość e-mail, której nadawca podszywa się pod administratora</w:t>
      </w:r>
      <w:r w:rsidR="00DF514A">
        <w:rPr>
          <w:rFonts w:ascii="Times New Roman" w:hAnsi="Times New Roman"/>
        </w:rPr>
        <w:t xml:space="preserve"> i któ</w:t>
      </w:r>
      <w:r>
        <w:rPr>
          <w:rFonts w:ascii="Times New Roman" w:hAnsi="Times New Roman"/>
        </w:rPr>
        <w:t>ra zawiera dane osobowe dotyczące (faktycznego) korzystania</w:t>
      </w:r>
      <w:r w:rsidR="00DF514A">
        <w:rPr>
          <w:rFonts w:ascii="Times New Roman" w:hAnsi="Times New Roman"/>
        </w:rPr>
        <w:t xml:space="preserve"> z usł</w:t>
      </w:r>
      <w:r>
        <w:rPr>
          <w:rFonts w:ascii="Times New Roman" w:hAnsi="Times New Roman"/>
        </w:rPr>
        <w:t>ug administratora przez tę osobę,</w:t>
      </w:r>
      <w:r w:rsidR="00DF514A">
        <w:rPr>
          <w:rFonts w:ascii="Times New Roman" w:hAnsi="Times New Roman"/>
        </w:rPr>
        <w:t xml:space="preserve"> i sug</w:t>
      </w:r>
      <w:r>
        <w:rPr>
          <w:rFonts w:ascii="Times New Roman" w:hAnsi="Times New Roman"/>
        </w:rPr>
        <w:t>eruje, że doszło do złamania środków bezpieczeństwa stosowanych przez administratora. Administrator przeprowadza krótkie postępowanie,</w:t>
      </w:r>
      <w:r w:rsidR="00DF514A">
        <w:rPr>
          <w:rFonts w:ascii="Times New Roman" w:hAnsi="Times New Roman"/>
        </w:rPr>
        <w:t xml:space="preserve"> w tok</w:t>
      </w:r>
      <w:r>
        <w:rPr>
          <w:rFonts w:ascii="Times New Roman" w:hAnsi="Times New Roman"/>
        </w:rPr>
        <w:t>u którego uzyskuje potwierdzenie, że doszło do włamania do jego sieci,</w:t>
      </w:r>
      <w:r w:rsidR="00DF514A">
        <w:rPr>
          <w:rFonts w:ascii="Times New Roman" w:hAnsi="Times New Roman"/>
        </w:rPr>
        <w:t xml:space="preserve"> i gro</w:t>
      </w:r>
      <w:r>
        <w:rPr>
          <w:rFonts w:ascii="Times New Roman" w:hAnsi="Times New Roman"/>
        </w:rPr>
        <w:t>madzi dowody świadczące</w:t>
      </w:r>
      <w:r w:rsidR="00DF514A">
        <w:rPr>
          <w:rFonts w:ascii="Times New Roman" w:hAnsi="Times New Roman"/>
        </w:rPr>
        <w:t xml:space="preserve"> o nie</w:t>
      </w:r>
      <w:r>
        <w:rPr>
          <w:rFonts w:ascii="Times New Roman" w:hAnsi="Times New Roman"/>
        </w:rPr>
        <w:t>uprawnionym dostępie do danych osobowych. Od tego momentu przyjmuje się, że administrator „stwierdził” wystąpienie naruszenia,</w:t>
      </w:r>
      <w:r w:rsidR="00DF514A">
        <w:rPr>
          <w:rFonts w:ascii="Times New Roman" w:hAnsi="Times New Roman"/>
        </w:rPr>
        <w:t xml:space="preserve"> a zgł</w:t>
      </w:r>
      <w:r>
        <w:rPr>
          <w:rFonts w:ascii="Times New Roman" w:hAnsi="Times New Roman"/>
        </w:rPr>
        <w:t>oszenie naruszenia organowi nadzorczemu staje się obowiązkowe, chyba że prawdopodobieństwo, iż będzie wiązało się ono</w:t>
      </w:r>
      <w:r w:rsidR="00DF514A">
        <w:rPr>
          <w:rFonts w:ascii="Times New Roman" w:hAnsi="Times New Roman"/>
        </w:rPr>
        <w:t xml:space="preserve"> z ryz</w:t>
      </w:r>
      <w:r>
        <w:rPr>
          <w:rFonts w:ascii="Times New Roman" w:hAnsi="Times New Roman"/>
        </w:rPr>
        <w:t>ykiem naruszenia praw</w:t>
      </w:r>
      <w:r w:rsidR="00DF514A">
        <w:rPr>
          <w:rFonts w:ascii="Times New Roman" w:hAnsi="Times New Roman"/>
        </w:rPr>
        <w:t xml:space="preserve"> i wol</w:t>
      </w:r>
      <w:r>
        <w:rPr>
          <w:rFonts w:ascii="Times New Roman" w:hAnsi="Times New Roman"/>
        </w:rPr>
        <w:t>ności osób fizycznych, jest niewielkie. Administrator będzie musiał podjąć odpowiednie działania zaradcze, aby zaradzić naruszeniu.</w:t>
      </w:r>
    </w:p>
    <w:p w14:paraId="7D1D8DC9" w14:textId="50E9FF5C" w:rsidR="00331664" w:rsidRDefault="00E5244A" w:rsidP="00870505">
      <w:pPr>
        <w:spacing w:line="240" w:lineRule="auto"/>
        <w:jc w:val="both"/>
        <w:rPr>
          <w:rFonts w:ascii="Times New Roman" w:hAnsi="Times New Roman"/>
        </w:rPr>
      </w:pPr>
      <w:r>
        <w:rPr>
          <w:rFonts w:ascii="Times New Roman" w:hAnsi="Times New Roman"/>
        </w:rPr>
        <w:t>Dlatego też administrator powinien ustanowić wewnętrzne procedury zapewniające mu możliwość wykrycia naruszenia</w:t>
      </w:r>
      <w:r w:rsidR="00DF514A">
        <w:rPr>
          <w:rFonts w:ascii="Times New Roman" w:hAnsi="Times New Roman"/>
        </w:rPr>
        <w:t xml:space="preserve"> i zar</w:t>
      </w:r>
      <w:r>
        <w:rPr>
          <w:rFonts w:ascii="Times New Roman" w:hAnsi="Times New Roman"/>
        </w:rPr>
        <w:t>adzenia mu. Na przykład, aby wykryć pewne nieprawidłowości</w:t>
      </w:r>
      <w:r w:rsidR="00DF514A">
        <w:rPr>
          <w:rFonts w:ascii="Times New Roman" w:hAnsi="Times New Roman"/>
        </w:rPr>
        <w:t xml:space="preserve"> w pro</w:t>
      </w:r>
      <w:r>
        <w:rPr>
          <w:rFonts w:ascii="Times New Roman" w:hAnsi="Times New Roman"/>
        </w:rPr>
        <w:t>cesie przetwarzania danych, administrator lub podmiot przetwarzający mogą korzystać</w:t>
      </w:r>
      <w:r w:rsidR="00DF514A">
        <w:rPr>
          <w:rFonts w:ascii="Times New Roman" w:hAnsi="Times New Roman"/>
        </w:rPr>
        <w:t xml:space="preserve"> z okr</w:t>
      </w:r>
      <w:r>
        <w:rPr>
          <w:rFonts w:ascii="Times New Roman" w:hAnsi="Times New Roman"/>
        </w:rPr>
        <w:t>eślonych środków technicznych takich jak analizatory przepływu danych</w:t>
      </w:r>
      <w:r w:rsidR="00DF514A">
        <w:rPr>
          <w:rFonts w:ascii="Times New Roman" w:hAnsi="Times New Roman"/>
        </w:rPr>
        <w:t xml:space="preserve"> i ana</w:t>
      </w:r>
      <w:r>
        <w:rPr>
          <w:rFonts w:ascii="Times New Roman" w:hAnsi="Times New Roman"/>
        </w:rPr>
        <w:t>lizatory dziennika umożliwiające zidentyfikowanie zdarzeń</w:t>
      </w:r>
      <w:r w:rsidR="00DF514A">
        <w:rPr>
          <w:rFonts w:ascii="Times New Roman" w:hAnsi="Times New Roman"/>
        </w:rPr>
        <w:t xml:space="preserve"> i ost</w:t>
      </w:r>
      <w:r>
        <w:rPr>
          <w:rFonts w:ascii="Times New Roman" w:hAnsi="Times New Roman"/>
        </w:rPr>
        <w:t>rzeżeń poprzez ich zestawienie</w:t>
      </w:r>
      <w:r w:rsidR="00DF514A">
        <w:rPr>
          <w:rFonts w:ascii="Times New Roman" w:hAnsi="Times New Roman"/>
        </w:rPr>
        <w:t xml:space="preserve"> z dow</w:t>
      </w:r>
      <w:r>
        <w:rPr>
          <w:rFonts w:ascii="Times New Roman" w:hAnsi="Times New Roman"/>
        </w:rPr>
        <w:t>olnymi danymi dziennika</w:t>
      </w:r>
      <w:r>
        <w:rPr>
          <w:rStyle w:val="FootnoteReference"/>
          <w:rFonts w:ascii="Times New Roman" w:hAnsi="Times New Roman"/>
        </w:rPr>
        <w:footnoteReference w:id="24"/>
      </w:r>
      <w:r>
        <w:rPr>
          <w:rFonts w:ascii="Times New Roman" w:hAnsi="Times New Roman"/>
        </w:rPr>
        <w:t>. Po wykryciu naruszenia należy powiadomić</w:t>
      </w:r>
      <w:r w:rsidR="00DF514A">
        <w:rPr>
          <w:rFonts w:ascii="Times New Roman" w:hAnsi="Times New Roman"/>
        </w:rPr>
        <w:t xml:space="preserve"> o jeg</w:t>
      </w:r>
      <w:r>
        <w:rPr>
          <w:rFonts w:ascii="Times New Roman" w:hAnsi="Times New Roman"/>
        </w:rPr>
        <w:t>o wystąpieniu organ zarządzający wyższego szczebla, aby można było mu zaradzić i –</w:t>
      </w:r>
      <w:r w:rsidR="00DF514A">
        <w:rPr>
          <w:rFonts w:ascii="Times New Roman" w:hAnsi="Times New Roman"/>
        </w:rPr>
        <w:t xml:space="preserve"> w raz</w:t>
      </w:r>
      <w:r>
        <w:rPr>
          <w:rFonts w:ascii="Times New Roman" w:hAnsi="Times New Roman"/>
        </w:rPr>
        <w:t>ie potrzeby – zgłosić je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3 oraz,</w:t>
      </w:r>
      <w:r w:rsidR="00DF514A">
        <w:rPr>
          <w:rFonts w:ascii="Times New Roman" w:hAnsi="Times New Roman"/>
        </w:rPr>
        <w:t xml:space="preserve"> w sto</w:t>
      </w:r>
      <w:r>
        <w:rPr>
          <w:rFonts w:ascii="Times New Roman" w:hAnsi="Times New Roman"/>
        </w:rPr>
        <w:t xml:space="preserve">sownych przypadkach,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4. Takie środki</w:t>
      </w:r>
      <w:r w:rsidR="00DF514A">
        <w:rPr>
          <w:rFonts w:ascii="Times New Roman" w:hAnsi="Times New Roman"/>
        </w:rPr>
        <w:t xml:space="preserve"> i mec</w:t>
      </w:r>
      <w:r>
        <w:rPr>
          <w:rFonts w:ascii="Times New Roman" w:hAnsi="Times New Roman"/>
        </w:rPr>
        <w:t>hanizmy zgłaszania powinny zostać szczegółowo opisane</w:t>
      </w:r>
      <w:r w:rsidR="00DF514A">
        <w:rPr>
          <w:rFonts w:ascii="Times New Roman" w:hAnsi="Times New Roman"/>
        </w:rPr>
        <w:t xml:space="preserve"> w spo</w:t>
      </w:r>
      <w:r>
        <w:rPr>
          <w:rFonts w:ascii="Times New Roman" w:hAnsi="Times New Roman"/>
        </w:rPr>
        <w:t>rządzonych przez administratora planach reagowania na incydenty lub</w:t>
      </w:r>
      <w:r w:rsidR="00DF514A">
        <w:rPr>
          <w:rFonts w:ascii="Times New Roman" w:hAnsi="Times New Roman"/>
        </w:rPr>
        <w:t xml:space="preserve"> w prz</w:t>
      </w:r>
      <w:r>
        <w:rPr>
          <w:rFonts w:ascii="Times New Roman" w:hAnsi="Times New Roman"/>
        </w:rPr>
        <w:t>yjętych przez niego zasadach zarządzania. Ułatwi to administratorowi efektywne planowanie działań</w:t>
      </w:r>
      <w:r w:rsidR="00DF514A">
        <w:rPr>
          <w:rFonts w:ascii="Times New Roman" w:hAnsi="Times New Roman"/>
        </w:rPr>
        <w:t xml:space="preserve"> i ust</w:t>
      </w:r>
      <w:r>
        <w:rPr>
          <w:rFonts w:ascii="Times New Roman" w:hAnsi="Times New Roman"/>
        </w:rPr>
        <w:t>alenie podmiotów</w:t>
      </w:r>
      <w:r w:rsidR="00DF514A">
        <w:rPr>
          <w:rFonts w:ascii="Times New Roman" w:hAnsi="Times New Roman"/>
        </w:rPr>
        <w:t xml:space="preserve"> w org</w:t>
      </w:r>
      <w:r>
        <w:rPr>
          <w:rFonts w:ascii="Times New Roman" w:hAnsi="Times New Roman"/>
        </w:rPr>
        <w:t>anizacji, na których spoczywa odpowiedzialność operacyjna za zarządzanie naruszeniem,</w:t>
      </w:r>
      <w:r w:rsidR="00DF514A">
        <w:rPr>
          <w:rFonts w:ascii="Times New Roman" w:hAnsi="Times New Roman"/>
        </w:rPr>
        <w:t xml:space="preserve"> a tak</w:t>
      </w:r>
      <w:r>
        <w:rPr>
          <w:rFonts w:ascii="Times New Roman" w:hAnsi="Times New Roman"/>
        </w:rPr>
        <w:t>że określenie –</w:t>
      </w:r>
      <w:r w:rsidR="00DF514A">
        <w:rPr>
          <w:rFonts w:ascii="Times New Roman" w:hAnsi="Times New Roman"/>
        </w:rPr>
        <w:t xml:space="preserve"> w sto</w:t>
      </w:r>
      <w:r>
        <w:rPr>
          <w:rFonts w:ascii="Times New Roman" w:hAnsi="Times New Roman"/>
        </w:rPr>
        <w:t>sownych przypadkach – czy lub</w:t>
      </w:r>
      <w:r w:rsidR="00DF514A">
        <w:rPr>
          <w:rFonts w:ascii="Times New Roman" w:hAnsi="Times New Roman"/>
        </w:rPr>
        <w:t xml:space="preserve"> w jak</w:t>
      </w:r>
      <w:r>
        <w:rPr>
          <w:rFonts w:ascii="Times New Roman" w:hAnsi="Times New Roman"/>
        </w:rPr>
        <w:t>i sposób powiadomić organ zarządzający wyższego szczebla</w:t>
      </w:r>
      <w:r w:rsidR="00DF514A">
        <w:rPr>
          <w:rFonts w:ascii="Times New Roman" w:hAnsi="Times New Roman"/>
        </w:rPr>
        <w:t xml:space="preserve"> o wys</w:t>
      </w:r>
      <w:r>
        <w:rPr>
          <w:rFonts w:ascii="Times New Roman" w:hAnsi="Times New Roman"/>
        </w:rPr>
        <w:t>tąpieniu danego incydentu.</w:t>
      </w:r>
    </w:p>
    <w:p w14:paraId="26BA91A1" w14:textId="20B3D018" w:rsidR="00331664" w:rsidRDefault="00BB5A48" w:rsidP="0073010F">
      <w:pPr>
        <w:spacing w:line="240" w:lineRule="auto"/>
        <w:jc w:val="both"/>
        <w:rPr>
          <w:rFonts w:ascii="Times New Roman" w:hAnsi="Times New Roman"/>
        </w:rPr>
      </w:pPr>
      <w:r>
        <w:rPr>
          <w:rFonts w:ascii="Times New Roman" w:hAnsi="Times New Roman"/>
        </w:rPr>
        <w:t>Administrator powinien również zawrzeć porozumienia ze wszystkimi podmiotami przetwarzającymi,</w:t>
      </w:r>
      <w:r w:rsidR="00DF514A">
        <w:rPr>
          <w:rFonts w:ascii="Times New Roman" w:hAnsi="Times New Roman"/>
        </w:rPr>
        <w:t xml:space="preserve"> z któ</w:t>
      </w:r>
      <w:r>
        <w:rPr>
          <w:rFonts w:ascii="Times New Roman" w:hAnsi="Times New Roman"/>
        </w:rPr>
        <w:t>rych usług korzysta – podmioty te są</w:t>
      </w:r>
      <w:r w:rsidR="00DF514A">
        <w:rPr>
          <w:rFonts w:ascii="Times New Roman" w:hAnsi="Times New Roman"/>
        </w:rPr>
        <w:t xml:space="preserve"> z kol</w:t>
      </w:r>
      <w:r>
        <w:rPr>
          <w:rFonts w:ascii="Times New Roman" w:hAnsi="Times New Roman"/>
        </w:rPr>
        <w:t xml:space="preserve">ei zobowiązane do zgłaszania administratorowi przypadków wystąpienia naruszenia (zob. poniżej). </w:t>
      </w:r>
    </w:p>
    <w:p w14:paraId="63FF1D6D" w14:textId="61384756" w:rsidR="00390762" w:rsidRPr="007229D2" w:rsidRDefault="00390762" w:rsidP="00390762">
      <w:pPr>
        <w:spacing w:line="240" w:lineRule="auto"/>
        <w:rPr>
          <w:rFonts w:ascii="Times New Roman" w:hAnsi="Times New Roman"/>
        </w:rPr>
      </w:pPr>
      <w:r>
        <w:rPr>
          <w:rFonts w:ascii="Times New Roman" w:hAnsi="Times New Roman"/>
        </w:rPr>
        <w:t>Choć odpowiedzialność za ustanawianie odpowiednich środków umożliwiających przeciwdziałanie naruszeniom, reagowanie na naruszenia</w:t>
      </w:r>
      <w:r w:rsidR="00DF514A">
        <w:rPr>
          <w:rFonts w:ascii="Times New Roman" w:hAnsi="Times New Roman"/>
        </w:rPr>
        <w:t xml:space="preserve"> i zar</w:t>
      </w:r>
      <w:r>
        <w:rPr>
          <w:rFonts w:ascii="Times New Roman" w:hAnsi="Times New Roman"/>
        </w:rPr>
        <w:t>adzanie im spoczywa na administratorach</w:t>
      </w:r>
      <w:r w:rsidR="00DF514A">
        <w:rPr>
          <w:rFonts w:ascii="Times New Roman" w:hAnsi="Times New Roman"/>
        </w:rPr>
        <w:t xml:space="preserve"> i pod</w:t>
      </w:r>
      <w:r>
        <w:rPr>
          <w:rFonts w:ascii="Times New Roman" w:hAnsi="Times New Roman"/>
        </w:rPr>
        <w:t>miotach przetwarzających, istnieją pewne praktyczne działania, które powinny być podejmowane we wszystkich przypadkach:</w:t>
      </w:r>
    </w:p>
    <w:p w14:paraId="4D18D702" w14:textId="272FB8B2"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informacje na temat wszystkich zdarzeń powiązanych</w:t>
      </w:r>
      <w:r w:rsidR="00DF514A">
        <w:rPr>
          <w:rFonts w:ascii="Times New Roman" w:hAnsi="Times New Roman"/>
        </w:rPr>
        <w:t xml:space="preserve"> z bez</w:t>
      </w:r>
      <w:r>
        <w:rPr>
          <w:rFonts w:ascii="Times New Roman" w:hAnsi="Times New Roman"/>
        </w:rPr>
        <w:t>pieczeństwem powinny być przekazywane osobie lub osobom, którym powierzono zadanie reagowania na incydenty, ustalania istnienia naruszenia</w:t>
      </w:r>
      <w:r w:rsidR="00DF514A">
        <w:rPr>
          <w:rFonts w:ascii="Times New Roman" w:hAnsi="Times New Roman"/>
        </w:rPr>
        <w:t xml:space="preserve"> i oce</w:t>
      </w:r>
      <w:r>
        <w:rPr>
          <w:rFonts w:ascii="Times New Roman" w:hAnsi="Times New Roman"/>
        </w:rPr>
        <w:t>niania poziomu ryzyka;</w:t>
      </w:r>
    </w:p>
    <w:p w14:paraId="1332A307" w14:textId="4FDD3786"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następnie należy ocenić ryzyko dla osób fizycznych związane</w:t>
      </w:r>
      <w:r w:rsidR="00DF514A">
        <w:rPr>
          <w:rFonts w:ascii="Times New Roman" w:hAnsi="Times New Roman"/>
        </w:rPr>
        <w:t xml:space="preserve"> z dan</w:t>
      </w:r>
      <w:r>
        <w:rPr>
          <w:rFonts w:ascii="Times New Roman" w:hAnsi="Times New Roman"/>
        </w:rPr>
        <w:t>ym naruszeniem (prawdopodobieństwo braku ryzyka, istnienie ryzyka lub wysoki poziom ryzyka) oraz przekazać stosowne informacje</w:t>
      </w:r>
      <w:r w:rsidR="00DF514A">
        <w:rPr>
          <w:rFonts w:ascii="Times New Roman" w:hAnsi="Times New Roman"/>
        </w:rPr>
        <w:t xml:space="preserve"> w tym</w:t>
      </w:r>
      <w:r>
        <w:rPr>
          <w:rFonts w:ascii="Times New Roman" w:hAnsi="Times New Roman"/>
        </w:rPr>
        <w:t xml:space="preserve"> zakresie odpowiednim działom</w:t>
      </w:r>
      <w:r w:rsidR="00DF514A">
        <w:rPr>
          <w:rFonts w:ascii="Times New Roman" w:hAnsi="Times New Roman"/>
        </w:rPr>
        <w:t xml:space="preserve"> w ram</w:t>
      </w:r>
      <w:r>
        <w:rPr>
          <w:rFonts w:ascii="Times New Roman" w:hAnsi="Times New Roman"/>
        </w:rPr>
        <w:t>ach danej organizacji;</w:t>
      </w:r>
    </w:p>
    <w:p w14:paraId="7E4620C9" w14:textId="2BCF1E7D"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w razie konieczności należy zgłosić dane naruszenie organowi nadzorczemu oraz, potencjalnie, poinformować</w:t>
      </w:r>
      <w:r w:rsidR="00DF514A">
        <w:rPr>
          <w:rFonts w:ascii="Times New Roman" w:hAnsi="Times New Roman"/>
        </w:rPr>
        <w:t xml:space="preserve"> o nar</w:t>
      </w:r>
      <w:r>
        <w:rPr>
          <w:rFonts w:ascii="Times New Roman" w:hAnsi="Times New Roman"/>
        </w:rPr>
        <w:t>uszeniu osoby fizyczne, na które wywarło ono wpływ;</w:t>
      </w:r>
    </w:p>
    <w:p w14:paraId="00BCBF2F" w14:textId="7BE9E0C0"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jednocześnie administrator powinien podjąć działania mające na celu ograniczenie skali naruszenia</w:t>
      </w:r>
      <w:r w:rsidR="00DF514A">
        <w:rPr>
          <w:rFonts w:ascii="Times New Roman" w:hAnsi="Times New Roman"/>
        </w:rPr>
        <w:t xml:space="preserve"> i prz</w:t>
      </w:r>
      <w:r>
        <w:rPr>
          <w:rFonts w:ascii="Times New Roman" w:hAnsi="Times New Roman"/>
        </w:rPr>
        <w:t>ywrócenie stanu sprzed wystąpienia naruszenia;</w:t>
      </w:r>
    </w:p>
    <w:p w14:paraId="1F7AE648" w14:textId="2C7B25E5"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informacje na temat naruszenia powinny być dokumentowane</w:t>
      </w:r>
      <w:r w:rsidR="00DF514A">
        <w:rPr>
          <w:rFonts w:ascii="Times New Roman" w:hAnsi="Times New Roman"/>
        </w:rPr>
        <w:t xml:space="preserve"> w mia</w:t>
      </w:r>
      <w:r>
        <w:rPr>
          <w:rFonts w:ascii="Times New Roman" w:hAnsi="Times New Roman"/>
        </w:rPr>
        <w:t>rę rozwoju sytuacji.</w:t>
      </w:r>
    </w:p>
    <w:p w14:paraId="69BC06DE" w14:textId="01CF7F59" w:rsidR="0062055D" w:rsidRDefault="00C656F3" w:rsidP="00F724C5">
      <w:pPr>
        <w:spacing w:line="240" w:lineRule="auto"/>
        <w:jc w:val="both"/>
        <w:rPr>
          <w:rFonts w:ascii="Times New Roman" w:hAnsi="Times New Roman"/>
        </w:rPr>
      </w:pPr>
      <w:r>
        <w:rPr>
          <w:rFonts w:ascii="Times New Roman" w:hAnsi="Times New Roman"/>
        </w:rPr>
        <w:t>Tym samym na administratorze spoczywa wyraźny obowiązek podejmowania działań</w:t>
      </w:r>
      <w:r w:rsidR="00DF514A">
        <w:rPr>
          <w:rFonts w:ascii="Times New Roman" w:hAnsi="Times New Roman"/>
        </w:rPr>
        <w:t xml:space="preserve"> w zwi</w:t>
      </w:r>
      <w:r>
        <w:rPr>
          <w:rFonts w:ascii="Times New Roman" w:hAnsi="Times New Roman"/>
        </w:rPr>
        <w:t>ązku</w:t>
      </w:r>
      <w:r w:rsidR="00DF514A">
        <w:rPr>
          <w:rFonts w:ascii="Times New Roman" w:hAnsi="Times New Roman"/>
        </w:rPr>
        <w:t xml:space="preserve"> z wsz</w:t>
      </w:r>
      <w:r>
        <w:rPr>
          <w:rFonts w:ascii="Times New Roman" w:hAnsi="Times New Roman"/>
        </w:rPr>
        <w:t>elkimi ostrzeżeniami otrzymanymi na początkowym etapie oraz obowiązek ustalenia, czy</w:t>
      </w:r>
      <w:r w:rsidR="00DF514A">
        <w:rPr>
          <w:rFonts w:ascii="Times New Roman" w:hAnsi="Times New Roman"/>
        </w:rPr>
        <w:t xml:space="preserve"> w dan</w:t>
      </w:r>
      <w:r>
        <w:rPr>
          <w:rFonts w:ascii="Times New Roman" w:hAnsi="Times New Roman"/>
        </w:rPr>
        <w:t>ym przypadku faktycznie doszło do naruszenia, czy też nie</w:t>
      </w:r>
      <w:r w:rsidR="00DF514A">
        <w:rPr>
          <w:rFonts w:ascii="Times New Roman" w:hAnsi="Times New Roman"/>
        </w:rPr>
        <w:t>. W tym</w:t>
      </w:r>
      <w:r>
        <w:rPr>
          <w:rFonts w:ascii="Times New Roman" w:hAnsi="Times New Roman"/>
        </w:rPr>
        <w:t xml:space="preserve"> krótkim okresie administrator może przeprowadzić pewne postępowania oraz zgromadzić dowody</w:t>
      </w:r>
      <w:r w:rsidR="00DF514A">
        <w:rPr>
          <w:rFonts w:ascii="Times New Roman" w:hAnsi="Times New Roman"/>
        </w:rPr>
        <w:t xml:space="preserve"> i inn</w:t>
      </w:r>
      <w:r>
        <w:rPr>
          <w:rFonts w:ascii="Times New Roman" w:hAnsi="Times New Roman"/>
        </w:rPr>
        <w:t>e istotne szczegółowe informacje. Jednak po tym, gdy administrator</w:t>
      </w:r>
      <w:r w:rsidR="00DF514A">
        <w:rPr>
          <w:rFonts w:ascii="Times New Roman" w:hAnsi="Times New Roman"/>
        </w:rPr>
        <w:t xml:space="preserve"> z wys</w:t>
      </w:r>
      <w:r>
        <w:rPr>
          <w:rFonts w:ascii="Times New Roman" w:hAnsi="Times New Roman"/>
        </w:rPr>
        <w:t>tarczającą dozą pewności stwierdzi, że</w:t>
      </w:r>
      <w:r w:rsidR="00DF514A">
        <w:rPr>
          <w:rFonts w:ascii="Times New Roman" w:hAnsi="Times New Roman"/>
        </w:rPr>
        <w:t xml:space="preserve"> w dan</w:t>
      </w:r>
      <w:r>
        <w:rPr>
          <w:rFonts w:ascii="Times New Roman" w:hAnsi="Times New Roman"/>
        </w:rPr>
        <w:t>ym przypadku doszło do naruszenia –</w:t>
      </w:r>
      <w:r w:rsidR="00DF514A">
        <w:rPr>
          <w:rFonts w:ascii="Times New Roman" w:hAnsi="Times New Roman"/>
        </w:rPr>
        <w:t xml:space="preserve"> i jeż</w:t>
      </w:r>
      <w:r>
        <w:rPr>
          <w:rFonts w:ascii="Times New Roman" w:hAnsi="Times New Roman"/>
        </w:rPr>
        <w:t>eli spełnione zostały warunki ustanowione</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 musi zgłosić dane naruszenie organowi nadzorczemu bez zbędnej zwłoki,</w:t>
      </w:r>
      <w:r w:rsidR="00DF514A">
        <w:rPr>
          <w:rFonts w:ascii="Times New Roman" w:hAnsi="Times New Roman"/>
        </w:rPr>
        <w:t xml:space="preserve"> w mia</w:t>
      </w:r>
      <w:r>
        <w:rPr>
          <w:rFonts w:ascii="Times New Roman" w:hAnsi="Times New Roman"/>
        </w:rPr>
        <w:t>rę możliwości nie później niż</w:t>
      </w:r>
      <w:r w:rsidR="00DF514A">
        <w:rPr>
          <w:rFonts w:ascii="Times New Roman" w:hAnsi="Times New Roman"/>
        </w:rPr>
        <w:t xml:space="preserve"> w ter</w:t>
      </w:r>
      <w:r>
        <w:rPr>
          <w:rFonts w:ascii="Times New Roman" w:hAnsi="Times New Roman"/>
        </w:rPr>
        <w:t>minie 72 godzin</w:t>
      </w:r>
      <w:r>
        <w:rPr>
          <w:rStyle w:val="FootnoteReference"/>
          <w:rFonts w:ascii="Times New Roman" w:hAnsi="Times New Roman"/>
        </w:rPr>
        <w:footnoteReference w:id="25"/>
      </w:r>
      <w:r>
        <w:rPr>
          <w:rFonts w:ascii="Times New Roman" w:hAnsi="Times New Roman"/>
        </w:rPr>
        <w:t>. Jeżeli administrator nie wywiąże się</w:t>
      </w:r>
      <w:r w:rsidR="00DF514A">
        <w:rPr>
          <w:rFonts w:ascii="Times New Roman" w:hAnsi="Times New Roman"/>
        </w:rPr>
        <w:t xml:space="preserve"> z obo</w:t>
      </w:r>
      <w:r>
        <w:rPr>
          <w:rFonts w:ascii="Times New Roman" w:hAnsi="Times New Roman"/>
        </w:rPr>
        <w:t>wiązku podjęcia działań</w:t>
      </w:r>
      <w:r w:rsidR="00DF514A">
        <w:rPr>
          <w:rFonts w:ascii="Times New Roman" w:hAnsi="Times New Roman"/>
        </w:rPr>
        <w:t xml:space="preserve"> w odp</w:t>
      </w:r>
      <w:r>
        <w:rPr>
          <w:rFonts w:ascii="Times New Roman" w:hAnsi="Times New Roman"/>
        </w:rPr>
        <w:t>owiednim terminie,</w:t>
      </w:r>
      <w:r w:rsidR="00DF514A">
        <w:rPr>
          <w:rFonts w:ascii="Times New Roman" w:hAnsi="Times New Roman"/>
        </w:rPr>
        <w:t xml:space="preserve"> a oko</w:t>
      </w:r>
      <w:r>
        <w:rPr>
          <w:rFonts w:ascii="Times New Roman" w:hAnsi="Times New Roman"/>
        </w:rPr>
        <w:t>liczności danej sprawy będą jednoznacznie wskazywały na to, że doszło do naruszenia, taka sytuacja może zostać uznana za przypadek niewywiązania się</w:t>
      </w:r>
      <w:r w:rsidR="00DF514A">
        <w:rPr>
          <w:rFonts w:ascii="Times New Roman" w:hAnsi="Times New Roman"/>
        </w:rPr>
        <w:t xml:space="preserve"> z obo</w:t>
      </w:r>
      <w:r>
        <w:rPr>
          <w:rFonts w:ascii="Times New Roman" w:hAnsi="Times New Roman"/>
        </w:rPr>
        <w:t>wiązku zgłoszenia naruszenia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3.</w:t>
      </w:r>
    </w:p>
    <w:p w14:paraId="6D6059AC" w14:textId="754AC8D7" w:rsidR="0062055D" w:rsidRPr="00553B5E" w:rsidRDefault="0062055D" w:rsidP="00F724C5">
      <w:pPr>
        <w:spacing w:line="240" w:lineRule="auto"/>
        <w:jc w:val="both"/>
        <w:rPr>
          <w:rFonts w:ascii="Times New Roman" w:hAnsi="Times New Roman"/>
        </w:rPr>
      </w:pPr>
      <w:r>
        <w:rPr>
          <w:rFonts w:ascii="Times New Roman" w:hAnsi="Times New Roman"/>
        </w:rPr>
        <w:t xml:space="preserve">Z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2 jednoznacznie wynika, że administrator</w:t>
      </w:r>
      <w:r w:rsidR="00DF514A">
        <w:rPr>
          <w:rFonts w:ascii="Times New Roman" w:hAnsi="Times New Roman"/>
        </w:rPr>
        <w:t xml:space="preserve"> i pod</w:t>
      </w:r>
      <w:r>
        <w:rPr>
          <w:rFonts w:ascii="Times New Roman" w:hAnsi="Times New Roman"/>
        </w:rPr>
        <w:t>miot przetwarzający powinni dysponować odpowiednimi środkami technicznymi</w:t>
      </w:r>
      <w:r w:rsidR="00DF514A">
        <w:rPr>
          <w:rFonts w:ascii="Times New Roman" w:hAnsi="Times New Roman"/>
        </w:rPr>
        <w:t xml:space="preserve"> i org</w:t>
      </w:r>
      <w:r>
        <w:rPr>
          <w:rFonts w:ascii="Times New Roman" w:hAnsi="Times New Roman"/>
        </w:rPr>
        <w:t xml:space="preserve">anizacyjnymi, aby zapewnić odpowiedni stopień bezpieczeństwa danych osobowych: zdolność do wykrywania naruszeń, zaradzania im oraz ich terminowego zgłaszania powinna być postrzegana jako kluczowy element tych środków.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1592671"/>
      <w:r>
        <w:rPr>
          <w:rFonts w:ascii="Times New Roman" w:hAnsi="Times New Roman"/>
        </w:rPr>
        <w:t>Współadministratorzy</w:t>
      </w:r>
      <w:bookmarkEnd w:id="28"/>
      <w:bookmarkEnd w:id="29"/>
    </w:p>
    <w:p w14:paraId="7E36546C" w14:textId="137F2453" w:rsidR="00901719" w:rsidRPr="00505C5F" w:rsidRDefault="00553B5E" w:rsidP="00505C5F">
      <w:pPr>
        <w:spacing w:line="240" w:lineRule="auto"/>
        <w:jc w:val="both"/>
        <w:rPr>
          <w:rFonts w:ascii="Times New Roman" w:hAnsi="Times New Roman"/>
        </w:rPr>
      </w:pPr>
      <w:r>
        <w:rPr>
          <w:rFonts w:ascii="Times New Roman" w:hAnsi="Times New Roman"/>
        </w:rPr>
        <w:t>Art. 26 dotyczy współadministratorów</w:t>
      </w:r>
      <w:r w:rsidR="00DF514A">
        <w:rPr>
          <w:rFonts w:ascii="Times New Roman" w:hAnsi="Times New Roman"/>
        </w:rPr>
        <w:t xml:space="preserve"> i sta</w:t>
      </w:r>
      <w:r>
        <w:rPr>
          <w:rFonts w:ascii="Times New Roman" w:hAnsi="Times New Roman"/>
        </w:rPr>
        <w:t>nowi, że współadministratorzy określają zakresy swojej odpowiedzialności dotyczącej wypełniania obowiązków wynikających z RODO</w:t>
      </w:r>
      <w:r>
        <w:rPr>
          <w:rStyle w:val="FootnoteReference"/>
          <w:rFonts w:ascii="Times New Roman" w:hAnsi="Times New Roman"/>
        </w:rPr>
        <w:footnoteReference w:id="26"/>
      </w:r>
      <w:r>
        <w:rPr>
          <w:rFonts w:ascii="Times New Roman" w:hAnsi="Times New Roman"/>
        </w:rPr>
        <w:t>. Wiąże się to</w:t>
      </w:r>
      <w:r w:rsidR="00DF514A">
        <w:rPr>
          <w:rFonts w:ascii="Times New Roman" w:hAnsi="Times New Roman"/>
        </w:rPr>
        <w:t xml:space="preserve"> z kon</w:t>
      </w:r>
      <w:r>
        <w:rPr>
          <w:rFonts w:ascii="Times New Roman" w:hAnsi="Times New Roman"/>
        </w:rPr>
        <w:t>iecznością ustalenia, która strona będzie odpowiedzialna za wywiązywanie się</w:t>
      </w:r>
      <w:r w:rsidR="00DF514A">
        <w:rPr>
          <w:rFonts w:ascii="Times New Roman" w:hAnsi="Times New Roman"/>
        </w:rPr>
        <w:t xml:space="preserve"> z zob</w:t>
      </w:r>
      <w:r>
        <w:rPr>
          <w:rFonts w:ascii="Times New Roman" w:hAnsi="Times New Roman"/>
        </w:rPr>
        <w:t>owiązań ustanowionych</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3</w:t>
      </w:r>
      <w:r w:rsidR="00DF514A">
        <w:rPr>
          <w:rFonts w:ascii="Times New Roman" w:hAnsi="Times New Roman"/>
        </w:rPr>
        <w:t xml:space="preserve"> i 3</w:t>
      </w:r>
      <w:r>
        <w:rPr>
          <w:rFonts w:ascii="Times New Roman" w:hAnsi="Times New Roman"/>
        </w:rPr>
        <w:t>4. Grupa Robocza Art. 29 zaleca, aby uzgodnienia umowne między współadministratorami uwzględniały postanowienia wskazujące administratora, który będzie zajmował się dbaniem</w:t>
      </w:r>
      <w:r w:rsidR="00DF514A">
        <w:rPr>
          <w:rFonts w:ascii="Times New Roman" w:hAnsi="Times New Roman"/>
        </w:rPr>
        <w:t xml:space="preserve"> o wyp</w:t>
      </w:r>
      <w:r>
        <w:rPr>
          <w:rFonts w:ascii="Times New Roman" w:hAnsi="Times New Roman"/>
        </w:rPr>
        <w:t>ełnianie ustanowionych w RODO obowiązków</w:t>
      </w:r>
      <w:r w:rsidR="00DF514A">
        <w:rPr>
          <w:rFonts w:ascii="Times New Roman" w:hAnsi="Times New Roman"/>
        </w:rPr>
        <w:t xml:space="preserve"> w zak</w:t>
      </w:r>
      <w:r>
        <w:rPr>
          <w:rFonts w:ascii="Times New Roman" w:hAnsi="Times New Roman"/>
        </w:rPr>
        <w:t xml:space="preserve">resie zgłaszania naruszeń lub który będzie odpowiedzialny za wypełnianie tych obowiązków.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1592672"/>
      <w:r>
        <w:rPr>
          <w:rFonts w:ascii="Times New Roman" w:hAnsi="Times New Roman"/>
        </w:rPr>
        <w:t>Obowiązki podmiotu przetwarzającego</w:t>
      </w:r>
      <w:bookmarkEnd w:id="30"/>
      <w:bookmarkEnd w:id="31"/>
    </w:p>
    <w:p w14:paraId="589405F5" w14:textId="57DFA397" w:rsidR="007C5166" w:rsidRDefault="00072DA5" w:rsidP="00086A2B">
      <w:pPr>
        <w:spacing w:line="240" w:lineRule="auto"/>
        <w:jc w:val="both"/>
        <w:rPr>
          <w:rFonts w:ascii="Times New Roman" w:hAnsi="Times New Roman"/>
        </w:rPr>
      </w:pPr>
      <w:r>
        <w:rPr>
          <w:rFonts w:ascii="Times New Roman" w:hAnsi="Times New Roman"/>
        </w:rPr>
        <w:t>Choć ogólna odpowiedzialność za dbanie</w:t>
      </w:r>
      <w:r w:rsidR="00DF514A">
        <w:rPr>
          <w:rFonts w:ascii="Times New Roman" w:hAnsi="Times New Roman"/>
        </w:rPr>
        <w:t xml:space="preserve"> o och</w:t>
      </w:r>
      <w:r>
        <w:rPr>
          <w:rFonts w:ascii="Times New Roman" w:hAnsi="Times New Roman"/>
        </w:rPr>
        <w:t>ronę danych osobowych spoczywa na administratorze, podmiot przetwarzający odgrywa istotną rolę</w:t>
      </w:r>
      <w:r w:rsidR="00DF514A">
        <w:rPr>
          <w:rFonts w:ascii="Times New Roman" w:hAnsi="Times New Roman"/>
        </w:rPr>
        <w:t xml:space="preserve"> w zap</w:t>
      </w:r>
      <w:r>
        <w:rPr>
          <w:rFonts w:ascii="Times New Roman" w:hAnsi="Times New Roman"/>
        </w:rPr>
        <w:t>ewnianiu administratorowi możliwości wywiązania się ze spoczywających na nim obowiązków; obejmuje to również zgłaszanie naruszeń</w:t>
      </w:r>
      <w:r w:rsidR="00DF514A">
        <w:rPr>
          <w:rFonts w:ascii="Times New Roman" w:hAnsi="Times New Roman"/>
        </w:rPr>
        <w:t>.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2</w:t>
      </w:r>
      <w:r>
        <w:rPr>
          <w:rFonts w:ascii="Times New Roman" w:hAnsi="Times New Roman"/>
        </w:rPr>
        <w:t xml:space="preserve">8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stwierdzono, że przetwarzanie przez podmiot przetwarzający odbywa się na podstawie umowy lub innego instrumentu prawnego.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2</w:t>
      </w:r>
      <w:r>
        <w:rPr>
          <w:rFonts w:ascii="Times New Roman" w:hAnsi="Times New Roman"/>
        </w:rPr>
        <w:t xml:space="preserve">8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w:t>
      </w:r>
      <w:r w:rsidRPr="00DF514A">
        <w:rPr>
          <w:rFonts w:ascii="Times New Roman" w:hAnsi="Times New Roman"/>
        </w:rPr>
        <w:t>lit.</w:t>
      </w:r>
      <w:r w:rsidR="00DF514A" w:rsidRPr="00DF514A">
        <w:rPr>
          <w:rFonts w:ascii="Times New Roman" w:hAnsi="Times New Roman"/>
        </w:rPr>
        <w:t> </w:t>
      </w:r>
      <w:r w:rsidRPr="00DF514A">
        <w:rPr>
          <w:rFonts w:ascii="Times New Roman" w:hAnsi="Times New Roman"/>
        </w:rPr>
        <w:t>f)</w:t>
      </w:r>
      <w:r>
        <w:rPr>
          <w:rFonts w:ascii="Times New Roman" w:hAnsi="Times New Roman"/>
        </w:rPr>
        <w:t xml:space="preserve"> umowa lub inny instrument prawny stanowią</w:t>
      </w:r>
      <w:r w:rsidR="00DF514A">
        <w:rPr>
          <w:rFonts w:ascii="Times New Roman" w:hAnsi="Times New Roman"/>
        </w:rPr>
        <w:t xml:space="preserve"> w szc</w:t>
      </w:r>
      <w:r>
        <w:rPr>
          <w:rFonts w:ascii="Times New Roman" w:hAnsi="Times New Roman"/>
        </w:rPr>
        <w:t>zególności, że podmiot przetwarzający: „uwzględniając charakter przetwarzania oraz dostępne mu informacje, pomaga administratorowi wywiązać się</w:t>
      </w:r>
      <w:r w:rsidR="00DF514A">
        <w:rPr>
          <w:rFonts w:ascii="Times New Roman" w:hAnsi="Times New Roman"/>
        </w:rPr>
        <w:t xml:space="preserve"> z obo</w:t>
      </w:r>
      <w:r>
        <w:rPr>
          <w:rFonts w:ascii="Times New Roman" w:hAnsi="Times New Roman"/>
        </w:rPr>
        <w:t>wiązków określonych</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2–36”. </w:t>
      </w:r>
    </w:p>
    <w:p w14:paraId="1A435FEC" w14:textId="57D2ED16" w:rsidR="003752B1" w:rsidRPr="00072DA5" w:rsidRDefault="00840752" w:rsidP="00086A2B">
      <w:pPr>
        <w:spacing w:line="240" w:lineRule="auto"/>
        <w:jc w:val="both"/>
        <w:rPr>
          <w:rFonts w:ascii="Times New Roman" w:hAnsi="Times New Roman"/>
        </w:rPr>
      </w:pPr>
      <w:r>
        <w:rPr>
          <w:rFonts w:ascii="Times New Roman" w:hAnsi="Times New Roman"/>
        </w:rPr>
        <w:t xml:space="preserve">W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Pr>
          <w:rFonts w:ascii="Times New Roman" w:hAnsi="Times New Roman"/>
        </w:rPr>
        <w:t xml:space="preserve"> wskazano wyraźnie, że</w:t>
      </w:r>
      <w:r w:rsidR="00DF514A">
        <w:rPr>
          <w:rFonts w:ascii="Times New Roman" w:hAnsi="Times New Roman"/>
        </w:rPr>
        <w:t xml:space="preserve"> w prz</w:t>
      </w:r>
      <w:r>
        <w:rPr>
          <w:rFonts w:ascii="Times New Roman" w:hAnsi="Times New Roman"/>
        </w:rPr>
        <w:t>ypadku, gdy administrator korzysta</w:t>
      </w:r>
      <w:r w:rsidR="00DF514A">
        <w:rPr>
          <w:rFonts w:ascii="Times New Roman" w:hAnsi="Times New Roman"/>
        </w:rPr>
        <w:t xml:space="preserve"> z usł</w:t>
      </w:r>
      <w:r>
        <w:rPr>
          <w:rFonts w:ascii="Times New Roman" w:hAnsi="Times New Roman"/>
        </w:rPr>
        <w:t>ug podmiotu przetwarzającego,</w:t>
      </w:r>
      <w:r w:rsidR="00DF514A">
        <w:rPr>
          <w:rFonts w:ascii="Times New Roman" w:hAnsi="Times New Roman"/>
        </w:rPr>
        <w:t xml:space="preserve"> a pod</w:t>
      </w:r>
      <w:r>
        <w:rPr>
          <w:rFonts w:ascii="Times New Roman" w:hAnsi="Times New Roman"/>
        </w:rPr>
        <w:t>miot przetwarzający stwierdzi wystąpienie naruszenia ochrony danych osobowych, które przetwarza</w:t>
      </w:r>
      <w:r w:rsidR="00DF514A">
        <w:rPr>
          <w:rFonts w:ascii="Times New Roman" w:hAnsi="Times New Roman"/>
        </w:rPr>
        <w:t xml:space="preserve"> w imi</w:t>
      </w:r>
      <w:r>
        <w:rPr>
          <w:rFonts w:ascii="Times New Roman" w:hAnsi="Times New Roman"/>
        </w:rPr>
        <w:t>eniu administratora, musi zgłosić to naruszenie administratorowi „bez zbędnej zwłoki”. Należy przy tym podkreślić, że podmiot przetwarzający nie musi ocenić prawdopodobieństwa wystąpienia ryzyka wynikającego</w:t>
      </w:r>
      <w:r w:rsidR="00DF514A">
        <w:rPr>
          <w:rFonts w:ascii="Times New Roman" w:hAnsi="Times New Roman"/>
        </w:rPr>
        <w:t xml:space="preserve"> z nar</w:t>
      </w:r>
      <w:r>
        <w:rPr>
          <w:rFonts w:ascii="Times New Roman" w:hAnsi="Times New Roman"/>
        </w:rPr>
        <w:t>uszenia przed jego zgłoszeniem administratorowi; odpowiedzialność za przeprowadzenie takiej oceny</w:t>
      </w:r>
      <w:r w:rsidR="00DF514A">
        <w:rPr>
          <w:rFonts w:ascii="Times New Roman" w:hAnsi="Times New Roman"/>
        </w:rPr>
        <w:t xml:space="preserve"> w mom</w:t>
      </w:r>
      <w:r>
        <w:rPr>
          <w:rFonts w:ascii="Times New Roman" w:hAnsi="Times New Roman"/>
        </w:rPr>
        <w:t>encie stwierdzenia wystąpienia naruszenia spoczywa na administratorze. Podmiot przetwarzający musi jedynie ustalić, czy doszło do naruszenia,</w:t>
      </w:r>
      <w:r w:rsidR="00DF514A">
        <w:rPr>
          <w:rFonts w:ascii="Times New Roman" w:hAnsi="Times New Roman"/>
        </w:rPr>
        <w:t xml:space="preserve"> a nas</w:t>
      </w:r>
      <w:r>
        <w:rPr>
          <w:rFonts w:ascii="Times New Roman" w:hAnsi="Times New Roman"/>
        </w:rPr>
        <w:t>tępnie zgłosić to naruszenie administratorowi. Administrator korzysta</w:t>
      </w:r>
      <w:r w:rsidR="00DF514A">
        <w:rPr>
          <w:rFonts w:ascii="Times New Roman" w:hAnsi="Times New Roman"/>
        </w:rPr>
        <w:t xml:space="preserve"> z usł</w:t>
      </w:r>
      <w:r>
        <w:rPr>
          <w:rFonts w:ascii="Times New Roman" w:hAnsi="Times New Roman"/>
        </w:rPr>
        <w:t>ug podmiotu przetwarzającego, aby realizować wyznaczone cele; dlatego też zasadniczo należy przyjąć, że administrator „stwierdził” wystąpienie naruszenia</w:t>
      </w:r>
      <w:r w:rsidR="00DF514A">
        <w:rPr>
          <w:rFonts w:ascii="Times New Roman" w:hAnsi="Times New Roman"/>
        </w:rPr>
        <w:t xml:space="preserve"> w mom</w:t>
      </w:r>
      <w:r>
        <w:rPr>
          <w:rFonts w:ascii="Times New Roman" w:hAnsi="Times New Roman"/>
        </w:rPr>
        <w:t>encie,</w:t>
      </w:r>
      <w:r w:rsidR="00DF514A">
        <w:rPr>
          <w:rFonts w:ascii="Times New Roman" w:hAnsi="Times New Roman"/>
        </w:rPr>
        <w:t xml:space="preserve"> w któ</w:t>
      </w:r>
      <w:r>
        <w:rPr>
          <w:rFonts w:ascii="Times New Roman" w:hAnsi="Times New Roman"/>
        </w:rPr>
        <w:t>rym podmiot przetwarzający poinformował go</w:t>
      </w:r>
      <w:r w:rsidR="00DF514A">
        <w:rPr>
          <w:rFonts w:ascii="Times New Roman" w:hAnsi="Times New Roman"/>
        </w:rPr>
        <w:t xml:space="preserve"> o jeg</w:t>
      </w:r>
      <w:r>
        <w:rPr>
          <w:rFonts w:ascii="Times New Roman" w:hAnsi="Times New Roman"/>
        </w:rPr>
        <w:t>o wystąpieniu. Nałożenie na podmiot przetwarzający obowiązku zgłoszenia naruszenia administratorowi, na rzecz którego podmiot ten świadczy usługi, zapewnia temu administratorowi możliwość zaradzenia naruszeniu</w:t>
      </w:r>
      <w:r w:rsidR="00DF514A">
        <w:rPr>
          <w:rFonts w:ascii="Times New Roman" w:hAnsi="Times New Roman"/>
        </w:rPr>
        <w:t xml:space="preserve"> i ust</w:t>
      </w:r>
      <w:r>
        <w:rPr>
          <w:rFonts w:ascii="Times New Roman" w:hAnsi="Times New Roman"/>
        </w:rPr>
        <w:t>alenia, czy</w:t>
      </w:r>
      <w:r w:rsidR="00DF514A">
        <w:rPr>
          <w:rFonts w:ascii="Times New Roman" w:hAnsi="Times New Roman"/>
        </w:rPr>
        <w:t xml:space="preserve"> w dan</w:t>
      </w:r>
      <w:r>
        <w:rPr>
          <w:rFonts w:ascii="Times New Roman" w:hAnsi="Times New Roman"/>
        </w:rPr>
        <w:t>ym przypadku należy zgłosić to naruszenie organowi nadzorczemu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oraz zawiadomić</w:t>
      </w:r>
      <w:r w:rsidR="00DF514A">
        <w:rPr>
          <w:rFonts w:ascii="Times New Roman" w:hAnsi="Times New Roman"/>
        </w:rPr>
        <w:t xml:space="preserve"> o jeg</w:t>
      </w:r>
      <w:r>
        <w:rPr>
          <w:rFonts w:ascii="Times New Roman" w:hAnsi="Times New Roman"/>
        </w:rPr>
        <w:t>o wystąpieniu osoby fizyczne, na które naruszenie wywiera wpływ,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4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Administrator może również zdecydować się na przeprowadzenie postępowania</w:t>
      </w:r>
      <w:r w:rsidR="00DF514A">
        <w:rPr>
          <w:rFonts w:ascii="Times New Roman" w:hAnsi="Times New Roman"/>
        </w:rPr>
        <w:t xml:space="preserve"> w spr</w:t>
      </w:r>
      <w:r>
        <w:rPr>
          <w:rFonts w:ascii="Times New Roman" w:hAnsi="Times New Roman"/>
        </w:rPr>
        <w:t>awie naruszenia, ponieważ może nie dysponować wiedzą na temat wszystkich istotnych okoliczności faktycznych danej sprawy – na przykład tego, czy</w:t>
      </w:r>
      <w:r w:rsidR="00DF514A">
        <w:rPr>
          <w:rFonts w:ascii="Times New Roman" w:hAnsi="Times New Roman"/>
        </w:rPr>
        <w:t xml:space="preserve"> w pos</w:t>
      </w:r>
      <w:r>
        <w:rPr>
          <w:rFonts w:ascii="Times New Roman" w:hAnsi="Times New Roman"/>
        </w:rPr>
        <w:t>iadaniu administratora znajduje się kopia lub kopia bezpieczeństwa danych osobowych zniszczonych lub utraconych przez podmiot przetwarzający. Może to decydować</w:t>
      </w:r>
      <w:r w:rsidR="00DF514A">
        <w:rPr>
          <w:rFonts w:ascii="Times New Roman" w:hAnsi="Times New Roman"/>
        </w:rPr>
        <w:t xml:space="preserve"> o tym</w:t>
      </w:r>
      <w:r w:rsidR="00DF514A" w:rsidRPr="00DF514A">
        <w:rPr>
          <w:rFonts w:ascii="Times New Roman" w:hAnsi="Times New Roman"/>
        </w:rPr>
        <w:t xml:space="preserve">, </w:t>
      </w:r>
      <w:r>
        <w:rPr>
          <w:rFonts w:ascii="Times New Roman" w:hAnsi="Times New Roman"/>
        </w:rPr>
        <w:t xml:space="preserve">czy administrator musiałby następnie zgłosić naruszenie. </w:t>
      </w:r>
    </w:p>
    <w:p w14:paraId="76B0D259" w14:textId="2D9BF6B2" w:rsidR="008B22B3" w:rsidRDefault="008D1044" w:rsidP="00086A2B">
      <w:pPr>
        <w:spacing w:line="240" w:lineRule="auto"/>
        <w:jc w:val="both"/>
        <w:rPr>
          <w:rFonts w:ascii="Times New Roman" w:hAnsi="Times New Roman"/>
        </w:rPr>
      </w:pPr>
      <w:r>
        <w:rPr>
          <w:rFonts w:ascii="Times New Roman" w:hAnsi="Times New Roman"/>
        </w:rPr>
        <w:t>W RODO nie ustanowiono precyzyjnie określonego terminu,</w:t>
      </w:r>
      <w:r w:rsidR="00DF514A">
        <w:rPr>
          <w:rFonts w:ascii="Times New Roman" w:hAnsi="Times New Roman"/>
        </w:rPr>
        <w:t xml:space="preserve"> w któ</w:t>
      </w:r>
      <w:r>
        <w:rPr>
          <w:rFonts w:ascii="Times New Roman" w:hAnsi="Times New Roman"/>
        </w:rPr>
        <w:t>rym podmiot przetwarzający musi zgłosić naruszenie administratorowi – stwierdzono jedynie, że musi to nastąpić „bez zbędnej zwłoki”. Dlatego też Grupa Robocza Art. 29 zaleca, aby podmiot przetwarzający szybko zgłaszał naruszenia administratorowi</w:t>
      </w:r>
      <w:r w:rsidR="00DF514A">
        <w:rPr>
          <w:rFonts w:ascii="Times New Roman" w:hAnsi="Times New Roman"/>
        </w:rPr>
        <w:t xml:space="preserve"> i nas</w:t>
      </w:r>
      <w:r>
        <w:rPr>
          <w:rFonts w:ascii="Times New Roman" w:hAnsi="Times New Roman"/>
        </w:rPr>
        <w:t>tępnie stopniowo przekazywał dalsze informacje na temat naruszenia,</w:t>
      </w:r>
      <w:r w:rsidR="00DF514A">
        <w:rPr>
          <w:rFonts w:ascii="Times New Roman" w:hAnsi="Times New Roman"/>
        </w:rPr>
        <w:t xml:space="preserve"> w mia</w:t>
      </w:r>
      <w:r>
        <w:rPr>
          <w:rFonts w:ascii="Times New Roman" w:hAnsi="Times New Roman"/>
        </w:rPr>
        <w:t>rę uzyskiwania dostępu do bardziej szczegółowych danych. Ma to istotne znaczenie dla ułatwienia administratorowi spełnienia wymogu zgłoszenia naruszenia organowi nadzorczemu</w:t>
      </w:r>
      <w:r w:rsidR="00DF514A">
        <w:rPr>
          <w:rFonts w:ascii="Times New Roman" w:hAnsi="Times New Roman"/>
        </w:rPr>
        <w:t xml:space="preserve"> w ter</w:t>
      </w:r>
      <w:r>
        <w:rPr>
          <w:rFonts w:ascii="Times New Roman" w:hAnsi="Times New Roman"/>
        </w:rPr>
        <w:t xml:space="preserve">minie 72 godzin. </w:t>
      </w:r>
    </w:p>
    <w:p w14:paraId="72EC8EEB" w14:textId="79AFF10B" w:rsidR="00FB07C9" w:rsidRDefault="00FB07C9" w:rsidP="00086A2B">
      <w:pPr>
        <w:spacing w:line="240" w:lineRule="auto"/>
        <w:jc w:val="both"/>
        <w:rPr>
          <w:rFonts w:ascii="Times New Roman" w:hAnsi="Times New Roman"/>
        </w:rPr>
      </w:pPr>
      <w:r>
        <w:rPr>
          <w:rFonts w:ascii="Times New Roman" w:hAnsi="Times New Roman"/>
        </w:rPr>
        <w:t>Jak wyjaśniono powyżej,</w:t>
      </w:r>
      <w:r w:rsidR="00DF514A">
        <w:rPr>
          <w:rFonts w:ascii="Times New Roman" w:hAnsi="Times New Roman"/>
        </w:rPr>
        <w:t xml:space="preserve"> w umo</w:t>
      </w:r>
      <w:r>
        <w:rPr>
          <w:rFonts w:ascii="Times New Roman" w:hAnsi="Times New Roman"/>
        </w:rPr>
        <w:t>wie między administratorem</w:t>
      </w:r>
      <w:r w:rsidR="00DF514A">
        <w:rPr>
          <w:rFonts w:ascii="Times New Roman" w:hAnsi="Times New Roman"/>
        </w:rPr>
        <w:t xml:space="preserve"> a pod</w:t>
      </w:r>
      <w:r>
        <w:rPr>
          <w:rFonts w:ascii="Times New Roman" w:hAnsi="Times New Roman"/>
        </w:rPr>
        <w:t>miotem przetwarzającym należy określić,</w:t>
      </w:r>
      <w:r w:rsidR="00DF514A">
        <w:rPr>
          <w:rFonts w:ascii="Times New Roman" w:hAnsi="Times New Roman"/>
        </w:rPr>
        <w:t xml:space="preserve"> w jak</w:t>
      </w:r>
      <w:r>
        <w:rPr>
          <w:rFonts w:ascii="Times New Roman" w:hAnsi="Times New Roman"/>
        </w:rPr>
        <w:t>i sposób planuje się zagwarantować spełnienie wymogów ustanowionych</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Pr>
          <w:rFonts w:ascii="Times New Roman" w:hAnsi="Times New Roman"/>
        </w:rPr>
        <w:t xml:space="preserve"> oraz zapewnić zgodność</w:t>
      </w:r>
      <w:r w:rsidR="00DF514A">
        <w:rPr>
          <w:rFonts w:ascii="Times New Roman" w:hAnsi="Times New Roman"/>
        </w:rPr>
        <w:t xml:space="preserve"> z inn</w:t>
      </w:r>
      <w:r>
        <w:rPr>
          <w:rFonts w:ascii="Times New Roman" w:hAnsi="Times New Roman"/>
        </w:rPr>
        <w:t>ymi przepisami RODO. Może wiązać się to</w:t>
      </w:r>
      <w:r w:rsidR="00DF514A">
        <w:rPr>
          <w:rFonts w:ascii="Times New Roman" w:hAnsi="Times New Roman"/>
        </w:rPr>
        <w:t xml:space="preserve"> z ust</w:t>
      </w:r>
      <w:r>
        <w:rPr>
          <w:rFonts w:ascii="Times New Roman" w:hAnsi="Times New Roman"/>
        </w:rPr>
        <w:t>anowieniem obowiązku wczesnego zgłaszania naruszeń przez podmiot przetwarzający, co</w:t>
      </w:r>
      <w:r w:rsidR="00DF514A">
        <w:rPr>
          <w:rFonts w:ascii="Times New Roman" w:hAnsi="Times New Roman"/>
        </w:rPr>
        <w:t xml:space="preserve"> z kol</w:t>
      </w:r>
      <w:r>
        <w:rPr>
          <w:rFonts w:ascii="Times New Roman" w:hAnsi="Times New Roman"/>
        </w:rPr>
        <w:t>ei ułatwia administratorowi wywiązanie się ze spoczywających na nim obowiązków</w:t>
      </w:r>
      <w:r w:rsidR="00DF514A">
        <w:rPr>
          <w:rFonts w:ascii="Times New Roman" w:hAnsi="Times New Roman"/>
        </w:rPr>
        <w:t xml:space="preserve"> w zak</w:t>
      </w:r>
      <w:r>
        <w:rPr>
          <w:rFonts w:ascii="Times New Roman" w:hAnsi="Times New Roman"/>
        </w:rPr>
        <w:t>resie zgłaszania naruszeń organowi nadzorczemu</w:t>
      </w:r>
      <w:r w:rsidR="00DF514A">
        <w:rPr>
          <w:rFonts w:ascii="Times New Roman" w:hAnsi="Times New Roman"/>
        </w:rPr>
        <w:t xml:space="preserve"> w ter</w:t>
      </w:r>
      <w:r>
        <w:rPr>
          <w:rFonts w:ascii="Times New Roman" w:hAnsi="Times New Roman"/>
        </w:rPr>
        <w:t xml:space="preserve">minie 72 godzin.   </w:t>
      </w:r>
    </w:p>
    <w:p w14:paraId="1E1EC671" w14:textId="37F700B0" w:rsidR="003F48EF" w:rsidRDefault="003F48EF" w:rsidP="00086A2B">
      <w:pPr>
        <w:spacing w:line="240" w:lineRule="auto"/>
        <w:jc w:val="both"/>
        <w:rPr>
          <w:rFonts w:ascii="Times New Roman" w:hAnsi="Times New Roman"/>
        </w:rPr>
      </w:pPr>
      <w:r>
        <w:rPr>
          <w:rFonts w:ascii="Times New Roman" w:hAnsi="Times New Roman"/>
        </w:rPr>
        <w:t>Jeżeli podmiot przetwarzający świadczy usługi na rzecz szeregu administratorów,</w:t>
      </w:r>
      <w:r w:rsidR="00DF514A">
        <w:rPr>
          <w:rFonts w:ascii="Times New Roman" w:hAnsi="Times New Roman"/>
        </w:rPr>
        <w:t xml:space="preserve"> a dan</w:t>
      </w:r>
      <w:r>
        <w:rPr>
          <w:rFonts w:ascii="Times New Roman" w:hAnsi="Times New Roman"/>
        </w:rPr>
        <w:t>y incydent wywiera wpływ na wszystkich</w:t>
      </w:r>
      <w:r w:rsidR="00DF514A">
        <w:rPr>
          <w:rFonts w:ascii="Times New Roman" w:hAnsi="Times New Roman"/>
        </w:rPr>
        <w:t xml:space="preserve"> z nic</w:t>
      </w:r>
      <w:r>
        <w:rPr>
          <w:rFonts w:ascii="Times New Roman" w:hAnsi="Times New Roman"/>
        </w:rPr>
        <w:t>h, podmiot przetwarzający będzie zobowiązany do zgłoszenia wystąpienia wspomnianego incydentu każdemu</w:t>
      </w:r>
      <w:r w:rsidR="00DF514A">
        <w:rPr>
          <w:rFonts w:ascii="Times New Roman" w:hAnsi="Times New Roman"/>
        </w:rPr>
        <w:t xml:space="preserve"> z tyc</w:t>
      </w:r>
      <w:r>
        <w:rPr>
          <w:rFonts w:ascii="Times New Roman" w:hAnsi="Times New Roman"/>
        </w:rPr>
        <w:t>h administratorów.</w:t>
      </w:r>
    </w:p>
    <w:p w14:paraId="233FFBE4" w14:textId="39571476" w:rsidR="00861EDC" w:rsidRDefault="00CE4724" w:rsidP="00086A2B">
      <w:pPr>
        <w:spacing w:line="240" w:lineRule="auto"/>
        <w:jc w:val="both"/>
        <w:rPr>
          <w:rFonts w:ascii="Times New Roman" w:hAnsi="Times New Roman"/>
        </w:rPr>
      </w:pPr>
      <w:r>
        <w:rPr>
          <w:rFonts w:ascii="Times New Roman" w:hAnsi="Times New Roman"/>
        </w:rPr>
        <w:t>Podmiot przetwarzający mógłby dokonać zgłoszenia</w:t>
      </w:r>
      <w:r w:rsidR="00DF514A">
        <w:rPr>
          <w:rFonts w:ascii="Times New Roman" w:hAnsi="Times New Roman"/>
        </w:rPr>
        <w:t xml:space="preserve"> w imi</w:t>
      </w:r>
      <w:r>
        <w:rPr>
          <w:rFonts w:ascii="Times New Roman" w:hAnsi="Times New Roman"/>
        </w:rPr>
        <w:t>eniu administratora, jeżeli administrator udzieliłby takiemu podmiotowi przetwarzającemu stosownego zezwolenia,</w:t>
      </w:r>
      <w:r w:rsidR="00DF514A">
        <w:rPr>
          <w:rFonts w:ascii="Times New Roman" w:hAnsi="Times New Roman"/>
        </w:rPr>
        <w:t xml:space="preserve"> a kwe</w:t>
      </w:r>
      <w:r>
        <w:rPr>
          <w:rFonts w:ascii="Times New Roman" w:hAnsi="Times New Roman"/>
        </w:rPr>
        <w:t>stia ta zostałaby uregulowana</w:t>
      </w:r>
      <w:r w:rsidR="00DF514A">
        <w:rPr>
          <w:rFonts w:ascii="Times New Roman" w:hAnsi="Times New Roman"/>
        </w:rPr>
        <w:t xml:space="preserve"> w uzg</w:t>
      </w:r>
      <w:r>
        <w:rPr>
          <w:rFonts w:ascii="Times New Roman" w:hAnsi="Times New Roman"/>
        </w:rPr>
        <w:t>odnieniach umownych między administratorem</w:t>
      </w:r>
      <w:r w:rsidR="00DF514A">
        <w:rPr>
          <w:rFonts w:ascii="Times New Roman" w:hAnsi="Times New Roman"/>
        </w:rPr>
        <w:t xml:space="preserve"> a pod</w:t>
      </w:r>
      <w:r>
        <w:rPr>
          <w:rFonts w:ascii="Times New Roman" w:hAnsi="Times New Roman"/>
        </w:rPr>
        <w:t>miotem przetwarzającym. Takiego zgłoszenia należy dokonać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3</w:t>
      </w:r>
      <w:r w:rsidR="00DF514A">
        <w:rPr>
          <w:rFonts w:ascii="Times New Roman" w:hAnsi="Times New Roman"/>
        </w:rPr>
        <w:t xml:space="preserve"> i 3</w:t>
      </w:r>
      <w:r>
        <w:rPr>
          <w:rFonts w:ascii="Times New Roman" w:hAnsi="Times New Roman"/>
        </w:rPr>
        <w:t>4</w:t>
      </w:r>
      <w:r w:rsidR="00DF514A">
        <w:rPr>
          <w:rFonts w:ascii="Times New Roman" w:hAnsi="Times New Roman"/>
        </w:rPr>
        <w:t>. W tym</w:t>
      </w:r>
      <w:r>
        <w:rPr>
          <w:rFonts w:ascii="Times New Roman" w:hAnsi="Times New Roman"/>
        </w:rPr>
        <w:t xml:space="preserve"> kontekście należy jednak pamiętać, że zgodnie</w:t>
      </w:r>
      <w:r w:rsidR="00DF514A">
        <w:rPr>
          <w:rFonts w:ascii="Times New Roman" w:hAnsi="Times New Roman"/>
        </w:rPr>
        <w:t xml:space="preserve"> z obo</w:t>
      </w:r>
      <w:r>
        <w:rPr>
          <w:rFonts w:ascii="Times New Roman" w:hAnsi="Times New Roman"/>
        </w:rPr>
        <w:t>wiązującymi przepisami odpowiedzialność za dokonanie zgłoszenia spoczywa na administratorze.</w:t>
      </w:r>
    </w:p>
    <w:p w14:paraId="5411C16F" w14:textId="77777777" w:rsidR="00E5244A" w:rsidRDefault="00CE5EC7" w:rsidP="00500B65">
      <w:pPr>
        <w:pStyle w:val="Heading2"/>
        <w:rPr>
          <w:u w:val="none"/>
        </w:rPr>
      </w:pPr>
      <w:bookmarkStart w:id="32" w:name="_Toc504382235"/>
      <w:bookmarkStart w:id="33" w:name="_Toc521592673"/>
      <w:r>
        <w:rPr>
          <w:u w:val="none"/>
        </w:rPr>
        <w:t>Udzielanie informacji organowi nadzorczemu</w:t>
      </w:r>
      <w:bookmarkEnd w:id="32"/>
      <w:bookmarkEnd w:id="33"/>
    </w:p>
    <w:p w14:paraId="48368EF9" w14:textId="0299508A" w:rsidR="00CE5EC7" w:rsidRPr="00CE5EC7" w:rsidRDefault="00CE5EC7" w:rsidP="00CE5EC7">
      <w:pPr>
        <w:pStyle w:val="Heading3"/>
      </w:pPr>
      <w:bookmarkStart w:id="34" w:name="_Toc504382236"/>
      <w:bookmarkStart w:id="35" w:name="_Toc521592674"/>
      <w:r>
        <w:t>Informacje, których należy udzielić</w:t>
      </w:r>
      <w:bookmarkEnd w:id="34"/>
      <w:bookmarkEnd w:id="35"/>
    </w:p>
    <w:p w14:paraId="7017C384" w14:textId="4948676F" w:rsidR="00086A2B" w:rsidRPr="00847C6E" w:rsidRDefault="00086A2B" w:rsidP="00086A2B">
      <w:pPr>
        <w:spacing w:line="240" w:lineRule="auto"/>
        <w:jc w:val="both"/>
        <w:rPr>
          <w:rFonts w:ascii="Times New Roman" w:hAnsi="Times New Roman"/>
        </w:rPr>
      </w:pPr>
      <w:r>
        <w:rPr>
          <w:rFonts w:ascii="Times New Roman" w:hAnsi="Times New Roman"/>
        </w:rPr>
        <w:t xml:space="preserve">Art. 33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stanowi, że</w:t>
      </w:r>
      <w:r w:rsidR="00DF514A">
        <w:rPr>
          <w:rFonts w:ascii="Times New Roman" w:hAnsi="Times New Roman"/>
        </w:rPr>
        <w:t xml:space="preserve"> w prz</w:t>
      </w:r>
      <w:r>
        <w:rPr>
          <w:rFonts w:ascii="Times New Roman" w:hAnsi="Times New Roman"/>
        </w:rPr>
        <w:t>ypadku, gdy administrator zgłasza naruszenie organowi nadzorczemu, zgłoszenie to powinno co najmniej:</w:t>
      </w:r>
    </w:p>
    <w:p w14:paraId="7AD13BAB" w14:textId="1ADA3324"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 opisywać charakter naruszenia ochrony danych osobowych,</w:t>
      </w:r>
      <w:r w:rsidR="00DF514A">
        <w:rPr>
          <w:rFonts w:ascii="Times New Roman" w:hAnsi="Times New Roman"/>
        </w:rPr>
        <w:t xml:space="preserve"> w tym w mia</w:t>
      </w:r>
      <w:r>
        <w:rPr>
          <w:rFonts w:ascii="Times New Roman" w:hAnsi="Times New Roman"/>
        </w:rPr>
        <w:t>rę możliwości wskazywać kategorie</w:t>
      </w:r>
      <w:r w:rsidR="00DF514A">
        <w:rPr>
          <w:rFonts w:ascii="Times New Roman" w:hAnsi="Times New Roman"/>
        </w:rPr>
        <w:t xml:space="preserve"> i prz</w:t>
      </w:r>
      <w:r>
        <w:rPr>
          <w:rFonts w:ascii="Times New Roman" w:hAnsi="Times New Roman"/>
        </w:rPr>
        <w:t>ybliżoną liczbę osób, których dane dotyczą, oraz kategorie</w:t>
      </w:r>
      <w:r w:rsidR="00DF514A">
        <w:rPr>
          <w:rFonts w:ascii="Times New Roman" w:hAnsi="Times New Roman"/>
        </w:rPr>
        <w:t xml:space="preserve"> i prz</w:t>
      </w:r>
      <w:r>
        <w:rPr>
          <w:rFonts w:ascii="Times New Roman" w:hAnsi="Times New Roman"/>
        </w:rPr>
        <w:t xml:space="preserve">ybliżoną liczbę wpisów danych osobowych, których dotyczy naruszenie; </w:t>
      </w:r>
    </w:p>
    <w:p w14:paraId="47EB06C8" w14:textId="030527E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zawierać imię</w:t>
      </w:r>
      <w:r w:rsidR="00DF514A">
        <w:rPr>
          <w:rFonts w:ascii="Times New Roman" w:hAnsi="Times New Roman"/>
        </w:rPr>
        <w:t xml:space="preserve"> i naz</w:t>
      </w:r>
      <w:r>
        <w:rPr>
          <w:rFonts w:ascii="Times New Roman" w:hAnsi="Times New Roman"/>
        </w:rPr>
        <w:t xml:space="preserve">wisko oraz dane kontaktowe inspektora ochrony danych lub oznaczenie innego punktu kontaktowego, od którego można uzyskać więcej informacji;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opisywać możliwe konsekwencje naruszenia ochrony danych osobowych; </w:t>
      </w:r>
    </w:p>
    <w:p w14:paraId="4A489460" w14:textId="723B8A06"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opisywać środki zastosowane lub proponowane przez administratora</w:t>
      </w:r>
      <w:r w:rsidR="00DF514A">
        <w:rPr>
          <w:rFonts w:ascii="Times New Roman" w:hAnsi="Times New Roman"/>
        </w:rPr>
        <w:t xml:space="preserve"> w cel</w:t>
      </w:r>
      <w:r>
        <w:rPr>
          <w:rFonts w:ascii="Times New Roman" w:hAnsi="Times New Roman"/>
        </w:rPr>
        <w:t>u zaradzenia naruszeniu ochrony danych osobowych,</w:t>
      </w:r>
      <w:r w:rsidR="00DF514A">
        <w:rPr>
          <w:rFonts w:ascii="Times New Roman" w:hAnsi="Times New Roman"/>
        </w:rPr>
        <w:t xml:space="preserve"> w tym w sto</w:t>
      </w:r>
      <w:r>
        <w:rPr>
          <w:rFonts w:ascii="Times New Roman" w:hAnsi="Times New Roman"/>
        </w:rPr>
        <w:t>sownych przypadkach środki</w:t>
      </w:r>
      <w:r w:rsidR="00DF514A">
        <w:rPr>
          <w:rFonts w:ascii="Times New Roman" w:hAnsi="Times New Roman"/>
        </w:rPr>
        <w:t xml:space="preserve"> w cel</w:t>
      </w:r>
      <w:r>
        <w:rPr>
          <w:rFonts w:ascii="Times New Roman" w:hAnsi="Times New Roman"/>
        </w:rPr>
        <w:t>u zminimalizowania jego ewentualnych negatywnych skutków”.</w:t>
      </w:r>
    </w:p>
    <w:p w14:paraId="69EF51F5" w14:textId="19151F13" w:rsidR="002F2393" w:rsidRPr="007A7708" w:rsidRDefault="002F2393" w:rsidP="007A7708">
      <w:pPr>
        <w:spacing w:line="240" w:lineRule="auto"/>
        <w:jc w:val="both"/>
        <w:rPr>
          <w:rFonts w:ascii="Times New Roman" w:hAnsi="Times New Roman"/>
        </w:rPr>
      </w:pPr>
      <w:r>
        <w:rPr>
          <w:rFonts w:ascii="Times New Roman" w:hAnsi="Times New Roman"/>
        </w:rPr>
        <w:t>W RODO nie zawarto definicji kategorii osób, których dane dotyczą, ani kategorii wpisów danych osobowych. Grupa Robocza Art. 29 zaproponowała jednak kategorie osób, których dane dotyczą, obejmujące różnego rodzaju osoby fizyczne, na których dane osobowe naruszenie wywarło wpływ:</w:t>
      </w:r>
      <w:r w:rsidR="00DF514A">
        <w:rPr>
          <w:rFonts w:ascii="Times New Roman" w:hAnsi="Times New Roman"/>
        </w:rPr>
        <w:t xml:space="preserve"> w zal</w:t>
      </w:r>
      <w:r>
        <w:rPr>
          <w:rFonts w:ascii="Times New Roman" w:hAnsi="Times New Roman"/>
        </w:rPr>
        <w:t>eżności od zastosowanych wskaźników kategorie te mogą obejmować m.in. dzieci</w:t>
      </w:r>
      <w:r w:rsidR="00DF514A">
        <w:rPr>
          <w:rFonts w:ascii="Times New Roman" w:hAnsi="Times New Roman"/>
        </w:rPr>
        <w:t xml:space="preserve"> i prz</w:t>
      </w:r>
      <w:r>
        <w:rPr>
          <w:rFonts w:ascii="Times New Roman" w:hAnsi="Times New Roman"/>
        </w:rPr>
        <w:t>edstawicieli innych grup szczególnie wrażliwych, osoby niepełnosprawne, pracowników lub klientów. Podobnie kategorie wpisów danych osobowych mogą odnosić się do poszczególnych rodzajów wpisów, które administrator może przetwarzać, takich jak dane dotyczące zdrowia, dane dotyczące wykształcenia, informacje</w:t>
      </w:r>
      <w:r w:rsidR="00DF514A">
        <w:rPr>
          <w:rFonts w:ascii="Times New Roman" w:hAnsi="Times New Roman"/>
        </w:rPr>
        <w:t xml:space="preserve"> z dzi</w:t>
      </w:r>
      <w:r>
        <w:rPr>
          <w:rFonts w:ascii="Times New Roman" w:hAnsi="Times New Roman"/>
        </w:rPr>
        <w:t>edziny opieki społecznej, szczegółowe informacje finansowe, numery rachunków bankowych, numery paszportów itp.</w:t>
      </w:r>
    </w:p>
    <w:p w14:paraId="7EA58A91" w14:textId="20CDCEC4" w:rsidR="0051405B" w:rsidRPr="007A7708" w:rsidRDefault="0051405B" w:rsidP="007A7708">
      <w:pPr>
        <w:spacing w:line="240" w:lineRule="auto"/>
        <w:jc w:val="both"/>
        <w:rPr>
          <w:rFonts w:ascii="Times New Roman" w:hAnsi="Times New Roman"/>
        </w:rPr>
      </w:pPr>
      <w:r>
        <w:rPr>
          <w:rFonts w:ascii="Times New Roman" w:hAnsi="Times New Roman"/>
        </w:rPr>
        <w:t>W motywie 85 wyraźnie stwierdzono, że jednym</w:t>
      </w:r>
      <w:r w:rsidR="00DF514A">
        <w:rPr>
          <w:rFonts w:ascii="Times New Roman" w:hAnsi="Times New Roman"/>
        </w:rPr>
        <w:t xml:space="preserve"> z pow</w:t>
      </w:r>
      <w:r>
        <w:rPr>
          <w:rFonts w:ascii="Times New Roman" w:hAnsi="Times New Roman"/>
        </w:rPr>
        <w:t>odów, dla których zgłasza się naruszenie, jest ograniczenie związanych</w:t>
      </w:r>
      <w:r w:rsidR="00DF514A">
        <w:rPr>
          <w:rFonts w:ascii="Times New Roman" w:hAnsi="Times New Roman"/>
        </w:rPr>
        <w:t xml:space="preserve"> z nim</w:t>
      </w:r>
      <w:r>
        <w:rPr>
          <w:rFonts w:ascii="Times New Roman" w:hAnsi="Times New Roman"/>
        </w:rPr>
        <w:t xml:space="preserve"> szkód dla osób fizycznych. Dlatego też jeżeli rodzaje osób, których dane dotyczą, lub rodzaje danych osobowych wskazują na istnienie ryzyka wyrządzenia określonych szkód</w:t>
      </w:r>
      <w:r w:rsidR="00DF514A">
        <w:rPr>
          <w:rFonts w:ascii="Times New Roman" w:hAnsi="Times New Roman"/>
        </w:rPr>
        <w:t xml:space="preserve"> w rez</w:t>
      </w:r>
      <w:r>
        <w:rPr>
          <w:rFonts w:ascii="Times New Roman" w:hAnsi="Times New Roman"/>
        </w:rPr>
        <w:t>ultacie naruszenia (np. kradzież tożsamości, oszustwo, strata finansowa, ryzyko naruszenia poufności danych chronionych tajemnicą zawodową), należy wskazać stosowne kategorie</w:t>
      </w:r>
      <w:r w:rsidR="00DF514A">
        <w:rPr>
          <w:rFonts w:ascii="Times New Roman" w:hAnsi="Times New Roman"/>
        </w:rPr>
        <w:t xml:space="preserve"> w zgł</w:t>
      </w:r>
      <w:r>
        <w:rPr>
          <w:rFonts w:ascii="Times New Roman" w:hAnsi="Times New Roman"/>
        </w:rPr>
        <w:t>oszeniu. Pozwoli to spełnić wymóg opisania możliwych konsekwencji naruszenia.</w:t>
      </w:r>
    </w:p>
    <w:p w14:paraId="159FCCAD" w14:textId="3401F32A" w:rsidR="00C80A4E" w:rsidRDefault="00C80A4E" w:rsidP="00E5244A">
      <w:pPr>
        <w:spacing w:line="240" w:lineRule="auto"/>
        <w:jc w:val="both"/>
        <w:rPr>
          <w:rFonts w:ascii="Times New Roman" w:hAnsi="Times New Roman"/>
        </w:rPr>
      </w:pPr>
      <w:r>
        <w:rPr>
          <w:rFonts w:ascii="Times New Roman" w:hAnsi="Times New Roman"/>
        </w:rPr>
        <w:t>Brak dostępu do szczegółowych informacji (np. informacji</w:t>
      </w:r>
      <w:r w:rsidR="00DF514A">
        <w:rPr>
          <w:rFonts w:ascii="Times New Roman" w:hAnsi="Times New Roman"/>
        </w:rPr>
        <w:t xml:space="preserve"> o dok</w:t>
      </w:r>
      <w:r>
        <w:rPr>
          <w:rFonts w:ascii="Times New Roman" w:hAnsi="Times New Roman"/>
        </w:rPr>
        <w:t>ładnej liczbie osób, których dane dotyczą, na które naruszenie wywarło wpływ) nie powinien stanowić przeszkody dla terminowego zgłoszenia naruszenia. Przepisy RODO dopuszczają możliwość wskazywania przybliżonej liczby osób fizycznych, na które dane naruszenie wywarło wpływ, oraz przybliżonej liczby wpisów danych osobowych, których dotyczy to naruszenie</w:t>
      </w:r>
      <w:r w:rsidR="00DF514A">
        <w:rPr>
          <w:rFonts w:ascii="Times New Roman" w:hAnsi="Times New Roman"/>
        </w:rPr>
        <w:t>. W tym</w:t>
      </w:r>
      <w:r>
        <w:rPr>
          <w:rFonts w:ascii="Times New Roman" w:hAnsi="Times New Roman"/>
        </w:rPr>
        <w:t xml:space="preserve"> kontekście należy skoncentrować się na dążeniu do zaradzenia negatywnym skutkom naruszenia,</w:t>
      </w:r>
      <w:r w:rsidR="00DF514A">
        <w:rPr>
          <w:rFonts w:ascii="Times New Roman" w:hAnsi="Times New Roman"/>
        </w:rPr>
        <w:t xml:space="preserve"> a nie</w:t>
      </w:r>
      <w:r>
        <w:rPr>
          <w:rFonts w:ascii="Times New Roman" w:hAnsi="Times New Roman"/>
        </w:rPr>
        <w:t xml:space="preserve"> na przedstawieniu precyzyjnych danych liczbowych. Dlatego też</w:t>
      </w:r>
      <w:r w:rsidR="00DF514A">
        <w:rPr>
          <w:rFonts w:ascii="Times New Roman" w:hAnsi="Times New Roman"/>
        </w:rPr>
        <w:t xml:space="preserve"> w prz</w:t>
      </w:r>
      <w:r>
        <w:rPr>
          <w:rFonts w:ascii="Times New Roman" w:hAnsi="Times New Roman"/>
        </w:rPr>
        <w:t>ypadku,</w:t>
      </w:r>
      <w:r w:rsidR="00DF514A">
        <w:rPr>
          <w:rFonts w:ascii="Times New Roman" w:hAnsi="Times New Roman"/>
        </w:rPr>
        <w:t xml:space="preserve"> w któ</w:t>
      </w:r>
      <w:r>
        <w:rPr>
          <w:rFonts w:ascii="Times New Roman" w:hAnsi="Times New Roman"/>
        </w:rPr>
        <w:t>rym fakt wystąpienia naruszenia nie wzbudza żadnych wątpliwości, ale jego skala nie jest jeszcze znana, sukcesywne dokonywanie zgłoszenia (zob. poniżej) stanowi bezpieczną metodę wywiązania się</w:t>
      </w:r>
      <w:r w:rsidR="00DF514A">
        <w:rPr>
          <w:rFonts w:ascii="Times New Roman" w:hAnsi="Times New Roman"/>
        </w:rPr>
        <w:t xml:space="preserve"> z zob</w:t>
      </w:r>
      <w:r>
        <w:rPr>
          <w:rFonts w:ascii="Times New Roman" w:hAnsi="Times New Roman"/>
        </w:rPr>
        <w:t>owiązań</w:t>
      </w:r>
      <w:r w:rsidR="00DF514A">
        <w:rPr>
          <w:rFonts w:ascii="Times New Roman" w:hAnsi="Times New Roman"/>
        </w:rPr>
        <w:t xml:space="preserve"> w zak</w:t>
      </w:r>
      <w:r>
        <w:rPr>
          <w:rFonts w:ascii="Times New Roman" w:hAnsi="Times New Roman"/>
        </w:rPr>
        <w:t xml:space="preserve">resie zgłaszania naruszeń. </w:t>
      </w:r>
    </w:p>
    <w:p w14:paraId="18562DAF" w14:textId="4FF31A4A" w:rsidR="00E5244A" w:rsidRPr="00847C6E" w:rsidRDefault="00E5244A" w:rsidP="00E5244A">
      <w:pPr>
        <w:spacing w:line="240" w:lineRule="auto"/>
        <w:jc w:val="both"/>
        <w:rPr>
          <w:rFonts w:ascii="Times New Roman" w:hAnsi="Times New Roman"/>
        </w:rPr>
      </w:pPr>
      <w:r>
        <w:rPr>
          <w:rFonts w:ascii="Times New Roman" w:hAnsi="Times New Roman"/>
        </w:rPr>
        <w:t xml:space="preserve">Art. 33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stanowi, że administrator „musi co najmniej” przekazać tego rodzaju informacje</w:t>
      </w:r>
      <w:r w:rsidR="00DF514A">
        <w:rPr>
          <w:rFonts w:ascii="Times New Roman" w:hAnsi="Times New Roman"/>
        </w:rPr>
        <w:t xml:space="preserve"> w zgł</w:t>
      </w:r>
      <w:r>
        <w:rPr>
          <w:rFonts w:ascii="Times New Roman" w:hAnsi="Times New Roman"/>
        </w:rPr>
        <w:t>oszeniu, aby –</w:t>
      </w:r>
      <w:r w:rsidR="00DF514A">
        <w:rPr>
          <w:rFonts w:ascii="Times New Roman" w:hAnsi="Times New Roman"/>
        </w:rPr>
        <w:t xml:space="preserve"> w sto</w:t>
      </w:r>
      <w:r>
        <w:rPr>
          <w:rFonts w:ascii="Times New Roman" w:hAnsi="Times New Roman"/>
        </w:rPr>
        <w:t>sownych przypadkach – mieć możliwość przekazania dodatkowych szczegółowych informacji na późniejszym etapie. Różne rodzaje naruszeń (dotyczące poufności, integralności lub dostępności) mogą wiązać się</w:t>
      </w:r>
      <w:r w:rsidR="00DF514A">
        <w:rPr>
          <w:rFonts w:ascii="Times New Roman" w:hAnsi="Times New Roman"/>
        </w:rPr>
        <w:t xml:space="preserve"> z kon</w:t>
      </w:r>
      <w:r>
        <w:rPr>
          <w:rFonts w:ascii="Times New Roman" w:hAnsi="Times New Roman"/>
        </w:rPr>
        <w:t>iecznością przekazania dodatkowych informacji, aby</w:t>
      </w:r>
      <w:r w:rsidR="00DF514A">
        <w:rPr>
          <w:rFonts w:ascii="Times New Roman" w:hAnsi="Times New Roman"/>
        </w:rPr>
        <w:t xml:space="preserve"> w peł</w:t>
      </w:r>
      <w:r>
        <w:rPr>
          <w:rFonts w:ascii="Times New Roman" w:hAnsi="Times New Roman"/>
        </w:rPr>
        <w:t>ni wyjaśnić okoliczności danej sprawy.</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Przykład</w:t>
      </w:r>
    </w:p>
    <w:p w14:paraId="357104DA" w14:textId="09A1628B"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 zgłoszeniu skierowanym do organu nadzorczego administrator może podać nazwę swojego podmiotu przetwarzającego, jeżeli do danego naruszenia doszło na poziomie takiego podmiotu,</w:t>
      </w:r>
      <w:r w:rsidR="00DF514A">
        <w:rPr>
          <w:rFonts w:ascii="Times New Roman" w:hAnsi="Times New Roman"/>
        </w:rPr>
        <w:t xml:space="preserve"> a w szc</w:t>
      </w:r>
      <w:r>
        <w:rPr>
          <w:rFonts w:ascii="Times New Roman" w:hAnsi="Times New Roman"/>
        </w:rPr>
        <w:t>zególności jeżeli naruszenie doprowadziło do incydentu wywierającego wpływ na wpisy danych osobowych wielu innych administratorów, którzy korzystają</w:t>
      </w:r>
      <w:r w:rsidR="00DF514A">
        <w:rPr>
          <w:rFonts w:ascii="Times New Roman" w:hAnsi="Times New Roman"/>
        </w:rPr>
        <w:t xml:space="preserve"> z usł</w:t>
      </w:r>
      <w:r>
        <w:rPr>
          <w:rFonts w:ascii="Times New Roman" w:hAnsi="Times New Roman"/>
        </w:rPr>
        <w:t>ug tego samego podmiotu przetwarzającego.</w:t>
      </w:r>
    </w:p>
    <w:p w14:paraId="402BB5C8" w14:textId="6FD01DF7" w:rsidR="00E5244A" w:rsidRDefault="00E5244A" w:rsidP="00086A2B">
      <w:pPr>
        <w:spacing w:line="240" w:lineRule="auto"/>
        <w:jc w:val="both"/>
        <w:rPr>
          <w:rFonts w:ascii="Times New Roman" w:hAnsi="Times New Roman"/>
        </w:rPr>
      </w:pPr>
      <w:r>
        <w:rPr>
          <w:rFonts w:ascii="Times New Roman" w:hAnsi="Times New Roman"/>
        </w:rPr>
        <w:t>Niezależnie od danego przypadku organ nadzorczy może zwrócić się</w:t>
      </w:r>
      <w:r w:rsidR="00DF514A">
        <w:rPr>
          <w:rFonts w:ascii="Times New Roman" w:hAnsi="Times New Roman"/>
        </w:rPr>
        <w:t xml:space="preserve"> o udz</w:t>
      </w:r>
      <w:r>
        <w:rPr>
          <w:rFonts w:ascii="Times New Roman" w:hAnsi="Times New Roman"/>
        </w:rPr>
        <w:t>ielenie mu dalszych szczegółowych informacji</w:t>
      </w:r>
      <w:r w:rsidR="00DF514A">
        <w:rPr>
          <w:rFonts w:ascii="Times New Roman" w:hAnsi="Times New Roman"/>
        </w:rPr>
        <w:t xml:space="preserve"> w ram</w:t>
      </w:r>
      <w:r>
        <w:rPr>
          <w:rFonts w:ascii="Times New Roman" w:hAnsi="Times New Roman"/>
        </w:rPr>
        <w:t>ach prowadzonego przez siebie postępowania</w:t>
      </w:r>
      <w:r w:rsidR="00DF514A">
        <w:rPr>
          <w:rFonts w:ascii="Times New Roman" w:hAnsi="Times New Roman"/>
        </w:rPr>
        <w:t xml:space="preserve"> w prz</w:t>
      </w:r>
      <w:r>
        <w:rPr>
          <w:rFonts w:ascii="Times New Roman" w:hAnsi="Times New Roman"/>
        </w:rPr>
        <w:t>edmiocie naruszenia.</w:t>
      </w:r>
    </w:p>
    <w:p w14:paraId="67E98EEC" w14:textId="77777777" w:rsidR="00E5244A" w:rsidRPr="00500B65" w:rsidRDefault="00CE5EC7" w:rsidP="00CE5EC7">
      <w:pPr>
        <w:pStyle w:val="Heading3"/>
      </w:pPr>
      <w:bookmarkStart w:id="36" w:name="_Toc504382237"/>
      <w:bookmarkStart w:id="37" w:name="_Toc521592675"/>
      <w:r>
        <w:t>Sukcesywne dokonywanie zgłoszenia</w:t>
      </w:r>
      <w:bookmarkEnd w:id="36"/>
      <w:bookmarkEnd w:id="37"/>
    </w:p>
    <w:p w14:paraId="061CE8B4" w14:textId="76AF66C2" w:rsidR="00086A2B" w:rsidRPr="00847C6E" w:rsidRDefault="00086A2B" w:rsidP="00086A2B">
      <w:pPr>
        <w:spacing w:line="240" w:lineRule="auto"/>
        <w:jc w:val="both"/>
        <w:rPr>
          <w:rFonts w:ascii="Times New Roman" w:hAnsi="Times New Roman"/>
        </w:rPr>
      </w:pPr>
      <w:r>
        <w:rPr>
          <w:rFonts w:ascii="Times New Roman" w:hAnsi="Times New Roman"/>
        </w:rPr>
        <w:t>W zależności od charakteru danego naruszenia ustalenie wszystkich istotnych okoliczności faktycznych związanych</w:t>
      </w:r>
      <w:r w:rsidR="00DF514A">
        <w:rPr>
          <w:rFonts w:ascii="Times New Roman" w:hAnsi="Times New Roman"/>
        </w:rPr>
        <w:t xml:space="preserve"> z inc</w:t>
      </w:r>
      <w:r>
        <w:rPr>
          <w:rFonts w:ascii="Times New Roman" w:hAnsi="Times New Roman"/>
        </w:rPr>
        <w:t>ydentem może wiązać się</w:t>
      </w:r>
      <w:r w:rsidR="00DF514A">
        <w:rPr>
          <w:rFonts w:ascii="Times New Roman" w:hAnsi="Times New Roman"/>
        </w:rPr>
        <w:t xml:space="preserve"> z kon</w:t>
      </w:r>
      <w:r>
        <w:rPr>
          <w:rFonts w:ascii="Times New Roman" w:hAnsi="Times New Roman"/>
        </w:rPr>
        <w:t xml:space="preserve">iecznością przeprowadzenia bardziej szczegółowego postępowania przez administratora. Dlatego też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4</w:t>
      </w:r>
      <w:r>
        <w:rPr>
          <w:rFonts w:ascii="Times New Roman" w:hAnsi="Times New Roman"/>
        </w:rPr>
        <w:t xml:space="preserve"> stanowi:</w:t>
      </w:r>
    </w:p>
    <w:p w14:paraId="14D8D834" w14:textId="338069B8"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„Jeżeli –</w:t>
      </w:r>
      <w:r w:rsidR="00DF514A">
        <w:rPr>
          <w:rFonts w:ascii="Times New Roman" w:hAnsi="Times New Roman"/>
        </w:rPr>
        <w:t xml:space="preserve"> i w zak</w:t>
      </w:r>
      <w:r>
        <w:rPr>
          <w:rFonts w:ascii="Times New Roman" w:hAnsi="Times New Roman"/>
        </w:rPr>
        <w:t>resie,</w:t>
      </w:r>
      <w:r w:rsidR="00DF514A">
        <w:rPr>
          <w:rFonts w:ascii="Times New Roman" w:hAnsi="Times New Roman"/>
        </w:rPr>
        <w:t xml:space="preserve"> w jak</w:t>
      </w:r>
      <w:r>
        <w:rPr>
          <w:rFonts w:ascii="Times New Roman" w:hAnsi="Times New Roman"/>
        </w:rPr>
        <w:t>im – informacji nie da się udzielić</w:t>
      </w:r>
      <w:r w:rsidR="00DF514A">
        <w:rPr>
          <w:rFonts w:ascii="Times New Roman" w:hAnsi="Times New Roman"/>
        </w:rPr>
        <w:t xml:space="preserve"> w tym</w:t>
      </w:r>
      <w:r>
        <w:rPr>
          <w:rFonts w:ascii="Times New Roman" w:hAnsi="Times New Roman"/>
        </w:rPr>
        <w:t xml:space="preserve"> samym czasie, można je udzielać sukcesywnie bez zbędnej zwłoki”.</w:t>
      </w:r>
    </w:p>
    <w:p w14:paraId="57DED449" w14:textId="25ED1E5A" w:rsidR="00E5244A" w:rsidRPr="00847C6E" w:rsidRDefault="00E5244A" w:rsidP="00E5244A">
      <w:pPr>
        <w:spacing w:line="240" w:lineRule="auto"/>
        <w:jc w:val="both"/>
        <w:rPr>
          <w:rFonts w:ascii="Times New Roman" w:hAnsi="Times New Roman"/>
        </w:rPr>
      </w:pPr>
      <w:r>
        <w:rPr>
          <w:rFonts w:ascii="Times New Roman" w:hAnsi="Times New Roman"/>
        </w:rPr>
        <w:t>Oznacza to, że w RODO uznaje się, iż administratorzy nie zawsze są</w:t>
      </w:r>
      <w:r w:rsidR="00DF514A">
        <w:rPr>
          <w:rFonts w:ascii="Times New Roman" w:hAnsi="Times New Roman"/>
        </w:rPr>
        <w:t xml:space="preserve"> w sta</w:t>
      </w:r>
      <w:r>
        <w:rPr>
          <w:rFonts w:ascii="Times New Roman" w:hAnsi="Times New Roman"/>
        </w:rPr>
        <w:t>nie uzyskać dostęp do wszystkich niezbędnych informacji na temat naruszenia</w:t>
      </w:r>
      <w:r w:rsidR="00DF514A">
        <w:rPr>
          <w:rFonts w:ascii="Times New Roman" w:hAnsi="Times New Roman"/>
        </w:rPr>
        <w:t xml:space="preserve"> w cią</w:t>
      </w:r>
      <w:r>
        <w:rPr>
          <w:rFonts w:ascii="Times New Roman" w:hAnsi="Times New Roman"/>
        </w:rPr>
        <w:t>gu 72 godzin od stwierdzenia wystąpienia naruszenia, ponieważ pełne</w:t>
      </w:r>
      <w:r w:rsidR="00DF514A">
        <w:rPr>
          <w:rFonts w:ascii="Times New Roman" w:hAnsi="Times New Roman"/>
        </w:rPr>
        <w:t xml:space="preserve"> i wyc</w:t>
      </w:r>
      <w:r>
        <w:rPr>
          <w:rFonts w:ascii="Times New Roman" w:hAnsi="Times New Roman"/>
        </w:rPr>
        <w:t>zerpujące szczegółowe informacje na temat danego incydentu nie zawsze są dostępne</w:t>
      </w:r>
      <w:r w:rsidR="00DF514A">
        <w:rPr>
          <w:rFonts w:ascii="Times New Roman" w:hAnsi="Times New Roman"/>
        </w:rPr>
        <w:t xml:space="preserve"> w tym</w:t>
      </w:r>
      <w:r>
        <w:rPr>
          <w:rFonts w:ascii="Times New Roman" w:hAnsi="Times New Roman"/>
        </w:rPr>
        <w:t xml:space="preserve"> początkowym okresie</w:t>
      </w:r>
      <w:r w:rsidR="00DF514A">
        <w:rPr>
          <w:rFonts w:ascii="Times New Roman" w:hAnsi="Times New Roman"/>
        </w:rPr>
        <w:t>. Z teg</w:t>
      </w:r>
      <w:r>
        <w:rPr>
          <w:rFonts w:ascii="Times New Roman" w:hAnsi="Times New Roman"/>
        </w:rPr>
        <w:t>o względu w RODO przewidziano możliwość sukcesywnego dokonywania zgłoszenia. Możliwość ta będzie prawdopodobnie wykorzystywana</w:t>
      </w:r>
      <w:r w:rsidR="00DF514A">
        <w:rPr>
          <w:rFonts w:ascii="Times New Roman" w:hAnsi="Times New Roman"/>
        </w:rPr>
        <w:t xml:space="preserve"> w prz</w:t>
      </w:r>
      <w:r>
        <w:rPr>
          <w:rFonts w:ascii="Times New Roman" w:hAnsi="Times New Roman"/>
        </w:rPr>
        <w:t>ypadku bardziej złożonych naruszeń, takich jak niektóre rodzaje cyberincydentów,</w:t>
      </w:r>
      <w:r w:rsidR="00DF514A">
        <w:rPr>
          <w:rFonts w:ascii="Times New Roman" w:hAnsi="Times New Roman"/>
        </w:rPr>
        <w:t xml:space="preserve"> w prz</w:t>
      </w:r>
      <w:r>
        <w:rPr>
          <w:rFonts w:ascii="Times New Roman" w:hAnsi="Times New Roman"/>
        </w:rPr>
        <w:t>ypadku których pełne ustalenie charakteru naruszenia oraz skali naruszenia ochrony danych osobowych może wiązać się np.</w:t>
      </w:r>
      <w:r w:rsidR="00DF514A">
        <w:rPr>
          <w:rFonts w:ascii="Times New Roman" w:hAnsi="Times New Roman"/>
        </w:rPr>
        <w:t xml:space="preserve"> z kon</w:t>
      </w:r>
      <w:r>
        <w:rPr>
          <w:rFonts w:ascii="Times New Roman" w:hAnsi="Times New Roman"/>
        </w:rPr>
        <w:t>iecznością przeprowadzenia dogłębnego dochodzenia kryminalistycznego</w:t>
      </w:r>
      <w:r w:rsidR="00DF514A">
        <w:rPr>
          <w:rFonts w:ascii="Times New Roman" w:hAnsi="Times New Roman"/>
        </w:rPr>
        <w:t>. Z teg</w:t>
      </w:r>
      <w:r>
        <w:rPr>
          <w:rFonts w:ascii="Times New Roman" w:hAnsi="Times New Roman"/>
        </w:rPr>
        <w:t>o względu</w:t>
      </w:r>
      <w:r w:rsidR="00DF514A">
        <w:rPr>
          <w:rFonts w:ascii="Times New Roman" w:hAnsi="Times New Roman"/>
        </w:rPr>
        <w:t xml:space="preserve"> w wie</w:t>
      </w:r>
      <w:r>
        <w:rPr>
          <w:rFonts w:ascii="Times New Roman" w:hAnsi="Times New Roman"/>
        </w:rPr>
        <w:t>lu przypadkach administrator będzie zobowiązany do przeprowadzenia szerzej zakrojonych postępowań</w:t>
      </w:r>
      <w:r w:rsidR="00DF514A">
        <w:rPr>
          <w:rFonts w:ascii="Times New Roman" w:hAnsi="Times New Roman"/>
        </w:rPr>
        <w:t xml:space="preserve"> i pod</w:t>
      </w:r>
      <w:r>
        <w:rPr>
          <w:rFonts w:ascii="Times New Roman" w:hAnsi="Times New Roman"/>
        </w:rPr>
        <w:t>jęcia działań następczych</w:t>
      </w:r>
      <w:r w:rsidR="00DF514A">
        <w:rPr>
          <w:rFonts w:ascii="Times New Roman" w:hAnsi="Times New Roman"/>
        </w:rPr>
        <w:t xml:space="preserve"> w mom</w:t>
      </w:r>
      <w:r>
        <w:rPr>
          <w:rFonts w:ascii="Times New Roman" w:hAnsi="Times New Roman"/>
        </w:rPr>
        <w:t>encie uzyskania dodatkowych informacji na późniejszym etapie. Taką sytuację uznaje się za dopuszczalną,</w:t>
      </w:r>
      <w:r w:rsidR="00DF514A">
        <w:rPr>
          <w:rFonts w:ascii="Times New Roman" w:hAnsi="Times New Roman"/>
        </w:rPr>
        <w:t xml:space="preserve"> o ile</w:t>
      </w:r>
      <w:r>
        <w:rPr>
          <w:rFonts w:ascii="Times New Roman" w:hAnsi="Times New Roman"/>
        </w:rPr>
        <w:t xml:space="preserve"> administrator wyjaśni przyczyny opóźnienia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Grupa Robocza Art. 29 zaleca, aby</w:t>
      </w:r>
      <w:r w:rsidR="00DF514A">
        <w:rPr>
          <w:rFonts w:ascii="Times New Roman" w:hAnsi="Times New Roman"/>
        </w:rPr>
        <w:t xml:space="preserve"> w mom</w:t>
      </w:r>
      <w:r>
        <w:rPr>
          <w:rFonts w:ascii="Times New Roman" w:hAnsi="Times New Roman"/>
        </w:rPr>
        <w:t>encie,</w:t>
      </w:r>
      <w:r w:rsidR="00DF514A">
        <w:rPr>
          <w:rFonts w:ascii="Times New Roman" w:hAnsi="Times New Roman"/>
        </w:rPr>
        <w:t xml:space="preserve"> w któ</w:t>
      </w:r>
      <w:r>
        <w:rPr>
          <w:rFonts w:ascii="Times New Roman" w:hAnsi="Times New Roman"/>
        </w:rPr>
        <w:t>rym administrator po raz pierwszy zgłasza dane naruszenie organowi nadzorczemu, poinformował również ten organ</w:t>
      </w:r>
      <w:r w:rsidR="00DF514A">
        <w:rPr>
          <w:rFonts w:ascii="Times New Roman" w:hAnsi="Times New Roman"/>
        </w:rPr>
        <w:t xml:space="preserve"> o tym</w:t>
      </w:r>
      <w:r>
        <w:rPr>
          <w:rFonts w:ascii="Times New Roman" w:hAnsi="Times New Roman"/>
        </w:rPr>
        <w:t>, że nie dysponuje jeszcze wszystkimi wymaganymi danymi i że przekaże bardziej szczegółowe informacji na późniejszym etapie. Organ nadzorczy powinien uzgodnić</w:t>
      </w:r>
      <w:r w:rsidR="00DF514A">
        <w:rPr>
          <w:rFonts w:ascii="Times New Roman" w:hAnsi="Times New Roman"/>
        </w:rPr>
        <w:t xml:space="preserve"> z adm</w:t>
      </w:r>
      <w:r>
        <w:rPr>
          <w:rFonts w:ascii="Times New Roman" w:hAnsi="Times New Roman"/>
        </w:rPr>
        <w:t>inistratorem sposób</w:t>
      </w:r>
      <w:r w:rsidR="00DF514A">
        <w:rPr>
          <w:rFonts w:ascii="Times New Roman" w:hAnsi="Times New Roman"/>
        </w:rPr>
        <w:t xml:space="preserve"> i ter</w:t>
      </w:r>
      <w:r>
        <w:rPr>
          <w:rFonts w:ascii="Times New Roman" w:hAnsi="Times New Roman"/>
        </w:rPr>
        <w:t>min przekazania tych dodatkowych informacji. Nie uniemożliwia to administratorowi udzielania dodatkowych informacji na dowolnym innym etapie</w:t>
      </w:r>
      <w:r w:rsidR="00DF514A">
        <w:rPr>
          <w:rFonts w:ascii="Times New Roman" w:hAnsi="Times New Roman"/>
        </w:rPr>
        <w:t xml:space="preserve"> w prz</w:t>
      </w:r>
      <w:r>
        <w:rPr>
          <w:rFonts w:ascii="Times New Roman" w:hAnsi="Times New Roman"/>
        </w:rPr>
        <w:t>ypadku, gdy uzyska wiedzę</w:t>
      </w:r>
      <w:r w:rsidR="00DF514A">
        <w:rPr>
          <w:rFonts w:ascii="Times New Roman" w:hAnsi="Times New Roman"/>
        </w:rPr>
        <w:t xml:space="preserve"> o dal</w:t>
      </w:r>
      <w:r>
        <w:rPr>
          <w:rFonts w:ascii="Times New Roman" w:hAnsi="Times New Roman"/>
        </w:rPr>
        <w:t>szych istotnych okolicznościach faktycznych związanych</w:t>
      </w:r>
      <w:r w:rsidR="00DF514A">
        <w:rPr>
          <w:rFonts w:ascii="Times New Roman" w:hAnsi="Times New Roman"/>
        </w:rPr>
        <w:t xml:space="preserve"> z nar</w:t>
      </w:r>
      <w:r>
        <w:rPr>
          <w:rFonts w:ascii="Times New Roman" w:hAnsi="Times New Roman"/>
        </w:rPr>
        <w:t>uszeniem, która powinna zostać przekazana organowi nadzorczemu.</w:t>
      </w:r>
    </w:p>
    <w:p w14:paraId="1A82D64E" w14:textId="74C66EDD" w:rsidR="00E5244A" w:rsidRPr="00847C6E" w:rsidRDefault="00E5244A" w:rsidP="00E5244A">
      <w:pPr>
        <w:spacing w:line="240" w:lineRule="auto"/>
        <w:jc w:val="both"/>
        <w:rPr>
          <w:rFonts w:ascii="Times New Roman" w:hAnsi="Times New Roman"/>
        </w:rPr>
      </w:pPr>
      <w:r>
        <w:rPr>
          <w:rFonts w:ascii="Times New Roman" w:hAnsi="Times New Roman"/>
        </w:rPr>
        <w:t>Wymóg zgłaszania naruszeń ustanowiono przede wszystkim, aby zachęcić administratorów do szybkiego reagowania na naruszenia, ograniczania ich wpływu oraz –</w:t>
      </w:r>
      <w:r w:rsidR="00DF514A">
        <w:rPr>
          <w:rFonts w:ascii="Times New Roman" w:hAnsi="Times New Roman"/>
        </w:rPr>
        <w:t xml:space="preserve"> w mia</w:t>
      </w:r>
      <w:r>
        <w:rPr>
          <w:rFonts w:ascii="Times New Roman" w:hAnsi="Times New Roman"/>
        </w:rPr>
        <w:t>rę możliwości – odzyskiwania danych osobowych, których bezpieczeństwo zostało naruszone,</w:t>
      </w:r>
      <w:r w:rsidR="00DF514A">
        <w:rPr>
          <w:rFonts w:ascii="Times New Roman" w:hAnsi="Times New Roman"/>
        </w:rPr>
        <w:t xml:space="preserve"> a tak</w:t>
      </w:r>
      <w:r>
        <w:rPr>
          <w:rFonts w:ascii="Times New Roman" w:hAnsi="Times New Roman"/>
        </w:rPr>
        <w:t>że zasięgania opinii organu nadzorczego</w:t>
      </w:r>
      <w:r w:rsidR="00DF514A">
        <w:rPr>
          <w:rFonts w:ascii="Times New Roman" w:hAnsi="Times New Roman"/>
        </w:rPr>
        <w:t xml:space="preserve"> w tym</w:t>
      </w:r>
      <w:r>
        <w:rPr>
          <w:rFonts w:ascii="Times New Roman" w:hAnsi="Times New Roman"/>
        </w:rPr>
        <w:t xml:space="preserve"> zakresie. Zgłoszenie naruszenia organowi nadzorczemu</w:t>
      </w:r>
      <w:r w:rsidR="00DF514A">
        <w:rPr>
          <w:rFonts w:ascii="Times New Roman" w:hAnsi="Times New Roman"/>
        </w:rPr>
        <w:t xml:space="preserve"> w cią</w:t>
      </w:r>
      <w:r>
        <w:rPr>
          <w:rFonts w:ascii="Times New Roman" w:hAnsi="Times New Roman"/>
        </w:rPr>
        <w:t>gu pierwszych 72 godzin od jego wystąpienia może umożliwić administratorowi zagwarantowanie podjęcia prawidłowych decyzji</w:t>
      </w:r>
      <w:r w:rsidR="00DF514A">
        <w:rPr>
          <w:rFonts w:ascii="Times New Roman" w:hAnsi="Times New Roman"/>
        </w:rPr>
        <w:t xml:space="preserve"> w kwe</w:t>
      </w:r>
      <w:r>
        <w:rPr>
          <w:rFonts w:ascii="Times New Roman" w:hAnsi="Times New Roman"/>
        </w:rPr>
        <w:t>stii tego, czy</w:t>
      </w:r>
      <w:r w:rsidR="00DF514A">
        <w:rPr>
          <w:rFonts w:ascii="Times New Roman" w:hAnsi="Times New Roman"/>
        </w:rPr>
        <w:t xml:space="preserve"> w dan</w:t>
      </w:r>
      <w:r>
        <w:rPr>
          <w:rFonts w:ascii="Times New Roman" w:hAnsi="Times New Roman"/>
        </w:rPr>
        <w:t>ym przypadku należy zawiadomić osoby fizyczne</w:t>
      </w:r>
      <w:r w:rsidR="00DF514A">
        <w:rPr>
          <w:rFonts w:ascii="Times New Roman" w:hAnsi="Times New Roman"/>
        </w:rPr>
        <w:t xml:space="preserve"> o wys</w:t>
      </w:r>
      <w:r>
        <w:rPr>
          <w:rFonts w:ascii="Times New Roman" w:hAnsi="Times New Roman"/>
        </w:rPr>
        <w:t>tąpieniu naruszenia.</w:t>
      </w:r>
    </w:p>
    <w:p w14:paraId="28642363" w14:textId="09410D21" w:rsidR="00E5244A" w:rsidRPr="00847C6E" w:rsidRDefault="00E5244A" w:rsidP="00E5244A">
      <w:pPr>
        <w:spacing w:line="240" w:lineRule="auto"/>
        <w:jc w:val="both"/>
        <w:rPr>
          <w:rFonts w:ascii="Times New Roman" w:hAnsi="Times New Roman"/>
        </w:rPr>
      </w:pPr>
      <w:r>
        <w:rPr>
          <w:rFonts w:ascii="Times New Roman" w:hAnsi="Times New Roman"/>
        </w:rPr>
        <w:t>Celem zgłoszenia naruszenia organowi nadzorczemu nie jest jednak wyłącznie uzyskanie wskazówek</w:t>
      </w:r>
      <w:r w:rsidR="00DF514A">
        <w:rPr>
          <w:rFonts w:ascii="Times New Roman" w:hAnsi="Times New Roman"/>
        </w:rPr>
        <w:t xml:space="preserve"> w kwe</w:t>
      </w:r>
      <w:r>
        <w:rPr>
          <w:rFonts w:ascii="Times New Roman" w:hAnsi="Times New Roman"/>
        </w:rPr>
        <w:t>stii tego, czy</w:t>
      </w:r>
      <w:r w:rsidR="00DF514A">
        <w:rPr>
          <w:rFonts w:ascii="Times New Roman" w:hAnsi="Times New Roman"/>
        </w:rPr>
        <w:t xml:space="preserve"> o jeg</w:t>
      </w:r>
      <w:r>
        <w:rPr>
          <w:rFonts w:ascii="Times New Roman" w:hAnsi="Times New Roman"/>
        </w:rPr>
        <w:t>o wystąpieniu należy zawiadomić osoby fizyczne, na które wywiera ono wpływ</w:t>
      </w:r>
      <w:r w:rsidR="00DF514A">
        <w:rPr>
          <w:rFonts w:ascii="Times New Roman" w:hAnsi="Times New Roman"/>
        </w:rPr>
        <w:t>. W nie</w:t>
      </w:r>
      <w:r>
        <w:rPr>
          <w:rFonts w:ascii="Times New Roman" w:hAnsi="Times New Roman"/>
        </w:rPr>
        <w:t>których przypadkach administrator – opierając się na charakterze naruszenia</w:t>
      </w:r>
      <w:r w:rsidR="00DF514A">
        <w:rPr>
          <w:rFonts w:ascii="Times New Roman" w:hAnsi="Times New Roman"/>
        </w:rPr>
        <w:t xml:space="preserve"> i pow</w:t>
      </w:r>
      <w:r>
        <w:rPr>
          <w:rFonts w:ascii="Times New Roman" w:hAnsi="Times New Roman"/>
        </w:rPr>
        <w:t>adze związanego</w:t>
      </w:r>
      <w:r w:rsidR="00DF514A">
        <w:rPr>
          <w:rFonts w:ascii="Times New Roman" w:hAnsi="Times New Roman"/>
        </w:rPr>
        <w:t xml:space="preserve"> z nim</w:t>
      </w:r>
      <w:r>
        <w:rPr>
          <w:rFonts w:ascii="Times New Roman" w:hAnsi="Times New Roman"/>
        </w:rPr>
        <w:t xml:space="preserve"> ryzyka – będzie mógł jednoznacznie stwierdzić, że osoby fizyczne, na które dane naruszenie wywiera wpływ, muszą zostać niezwłocznie zawiadomione</w:t>
      </w:r>
      <w:r w:rsidR="00DF514A">
        <w:rPr>
          <w:rFonts w:ascii="Times New Roman" w:hAnsi="Times New Roman"/>
        </w:rPr>
        <w:t xml:space="preserve"> o jeg</w:t>
      </w:r>
      <w:r>
        <w:rPr>
          <w:rFonts w:ascii="Times New Roman" w:hAnsi="Times New Roman"/>
        </w:rPr>
        <w:t>o wystąpieniu. Na przykład</w:t>
      </w:r>
      <w:r w:rsidR="00DF514A">
        <w:rPr>
          <w:rFonts w:ascii="Times New Roman" w:hAnsi="Times New Roman"/>
        </w:rPr>
        <w:t xml:space="preserve"> w syt</w:t>
      </w:r>
      <w:r>
        <w:rPr>
          <w:rFonts w:ascii="Times New Roman" w:hAnsi="Times New Roman"/>
        </w:rPr>
        <w:t>uacji bezpośredniego zagrożenia kradzieżą tożsamości lub ujawnieniem szczególnych kategorii danych osobowych</w:t>
      </w:r>
      <w:r>
        <w:rPr>
          <w:rStyle w:val="FootnoteReference"/>
          <w:rFonts w:ascii="Times New Roman" w:hAnsi="Times New Roman"/>
        </w:rPr>
        <w:footnoteReference w:id="27"/>
      </w:r>
      <w:r w:rsidR="00DF514A">
        <w:rPr>
          <w:rFonts w:ascii="Times New Roman" w:hAnsi="Times New Roman"/>
        </w:rPr>
        <w:t xml:space="preserve"> w int</w:t>
      </w:r>
      <w:r>
        <w:rPr>
          <w:rFonts w:ascii="Times New Roman" w:hAnsi="Times New Roman"/>
        </w:rPr>
        <w:t>ernecie administrator powinien bez zbędnej zwłoki podjąć działania mające na celu ograniczenie skali naruszenia</w:t>
      </w:r>
      <w:r w:rsidR="00DF514A">
        <w:rPr>
          <w:rFonts w:ascii="Times New Roman" w:hAnsi="Times New Roman"/>
        </w:rPr>
        <w:t xml:space="preserve"> i zaw</w:t>
      </w:r>
      <w:r>
        <w:rPr>
          <w:rFonts w:ascii="Times New Roman" w:hAnsi="Times New Roman"/>
        </w:rPr>
        <w:t>iadomienie osób fizycznych, na które wywiera ono wpływ,</w:t>
      </w:r>
      <w:r w:rsidR="00DF514A">
        <w:rPr>
          <w:rFonts w:ascii="Times New Roman" w:hAnsi="Times New Roman"/>
        </w:rPr>
        <w:t xml:space="preserve"> o jeg</w:t>
      </w:r>
      <w:r>
        <w:rPr>
          <w:rFonts w:ascii="Times New Roman" w:hAnsi="Times New Roman"/>
        </w:rPr>
        <w:t>o wystąpieniu (zob. sekcja III)</w:t>
      </w:r>
      <w:r w:rsidR="00DF514A">
        <w:rPr>
          <w:rFonts w:ascii="Times New Roman" w:hAnsi="Times New Roman"/>
        </w:rPr>
        <w:t>. W wyj</w:t>
      </w:r>
      <w:r>
        <w:rPr>
          <w:rFonts w:ascii="Times New Roman" w:hAnsi="Times New Roman"/>
        </w:rPr>
        <w:t>ątkowych okolicznościach administrator może zawiadomić osoby fizyczne</w:t>
      </w:r>
      <w:r w:rsidR="00DF514A">
        <w:rPr>
          <w:rFonts w:ascii="Times New Roman" w:hAnsi="Times New Roman"/>
        </w:rPr>
        <w:t xml:space="preserve"> o wys</w:t>
      </w:r>
      <w:r>
        <w:rPr>
          <w:rFonts w:ascii="Times New Roman" w:hAnsi="Times New Roman"/>
        </w:rPr>
        <w:t>tąpieniu naruszenia przed zgłoszeniem naruszenia organowi nadzorczemu. Ogólniej rzecz biorąc, zgłoszenie naruszenia organowi nadzorczemu nie może stanowić usprawiedliwienia dla niewywiązania się</w:t>
      </w:r>
      <w:r w:rsidR="00DF514A">
        <w:rPr>
          <w:rFonts w:ascii="Times New Roman" w:hAnsi="Times New Roman"/>
        </w:rPr>
        <w:t xml:space="preserve"> z obo</w:t>
      </w:r>
      <w:r>
        <w:rPr>
          <w:rFonts w:ascii="Times New Roman" w:hAnsi="Times New Roman"/>
        </w:rPr>
        <w:t>wiązku zawiadomienia osoby, której dane dotyczą,</w:t>
      </w:r>
      <w:r w:rsidR="00DF514A">
        <w:rPr>
          <w:rFonts w:ascii="Times New Roman" w:hAnsi="Times New Roman"/>
        </w:rPr>
        <w:t xml:space="preserve"> o wys</w:t>
      </w:r>
      <w:r>
        <w:rPr>
          <w:rFonts w:ascii="Times New Roman" w:hAnsi="Times New Roman"/>
        </w:rPr>
        <w:t>tąpieniu naruszenia</w:t>
      </w:r>
      <w:r w:rsidR="00DF514A">
        <w:rPr>
          <w:rFonts w:ascii="Times New Roman" w:hAnsi="Times New Roman"/>
        </w:rPr>
        <w:t xml:space="preserve"> w prz</w:t>
      </w:r>
      <w:r>
        <w:rPr>
          <w:rFonts w:ascii="Times New Roman" w:hAnsi="Times New Roman"/>
        </w:rPr>
        <w:t>ypadkach,</w:t>
      </w:r>
      <w:r w:rsidR="00DF514A">
        <w:rPr>
          <w:rFonts w:ascii="Times New Roman" w:hAnsi="Times New Roman"/>
        </w:rPr>
        <w:t xml:space="preserve"> w któ</w:t>
      </w:r>
      <w:r>
        <w:rPr>
          <w:rFonts w:ascii="Times New Roman" w:hAnsi="Times New Roman"/>
        </w:rPr>
        <w:t xml:space="preserve">rych jest to konieczne. </w:t>
      </w:r>
    </w:p>
    <w:p w14:paraId="41A4F756" w14:textId="36A9E481" w:rsidR="004D443E" w:rsidRDefault="00E5244A" w:rsidP="003E2A0A">
      <w:pPr>
        <w:spacing w:line="240" w:lineRule="auto"/>
        <w:jc w:val="both"/>
        <w:rPr>
          <w:rFonts w:ascii="Times New Roman" w:hAnsi="Times New Roman"/>
        </w:rPr>
      </w:pPr>
      <w:r>
        <w:rPr>
          <w:rFonts w:ascii="Times New Roman" w:hAnsi="Times New Roman"/>
        </w:rPr>
        <w:t>Należy również podkreślić, że po dokonaniu początkowego zgłoszenia administrator może przekazywać organowi nadzorczemu bardziej aktualne informacje, jeżeli</w:t>
      </w:r>
      <w:r w:rsidR="00DF514A">
        <w:rPr>
          <w:rFonts w:ascii="Times New Roman" w:hAnsi="Times New Roman"/>
        </w:rPr>
        <w:t xml:space="preserve"> w tok</w:t>
      </w:r>
      <w:r>
        <w:rPr>
          <w:rFonts w:ascii="Times New Roman" w:hAnsi="Times New Roman"/>
        </w:rPr>
        <w:t>u postępowania przeprowadzonego po stwierdzeniu naruszenia ujawnione zostaną dowody świadczące</w:t>
      </w:r>
      <w:r w:rsidR="00DF514A">
        <w:rPr>
          <w:rFonts w:ascii="Times New Roman" w:hAnsi="Times New Roman"/>
        </w:rPr>
        <w:t xml:space="preserve"> o tym</w:t>
      </w:r>
      <w:r>
        <w:rPr>
          <w:rFonts w:ascii="Times New Roman" w:hAnsi="Times New Roman"/>
        </w:rPr>
        <w:t>, że incydent bezpieczeństwa został zneutralizowany i że</w:t>
      </w:r>
      <w:r w:rsidR="00DF514A">
        <w:rPr>
          <w:rFonts w:ascii="Times New Roman" w:hAnsi="Times New Roman"/>
        </w:rPr>
        <w:t xml:space="preserve"> w rze</w:t>
      </w:r>
      <w:r>
        <w:rPr>
          <w:rFonts w:ascii="Times New Roman" w:hAnsi="Times New Roman"/>
        </w:rPr>
        <w:t>czywistości nie doszło do żadnego naruszenia. Takie informacje mogą następnie zostać wykorzystane jako uzupełnienie informacji, które zostały już przekazane organowi nadzorczemu,</w:t>
      </w:r>
      <w:r w:rsidR="00DF514A">
        <w:rPr>
          <w:rFonts w:ascii="Times New Roman" w:hAnsi="Times New Roman"/>
        </w:rPr>
        <w:t xml:space="preserve"> a sam</w:t>
      </w:r>
      <w:r>
        <w:rPr>
          <w:rFonts w:ascii="Times New Roman" w:hAnsi="Times New Roman"/>
        </w:rPr>
        <w:t xml:space="preserve"> incydent powinien zostać zarejestrowany jako niewiążący się</w:t>
      </w:r>
      <w:r w:rsidR="00DF514A">
        <w:rPr>
          <w:rFonts w:ascii="Times New Roman" w:hAnsi="Times New Roman"/>
        </w:rPr>
        <w:t xml:space="preserve"> z nar</w:t>
      </w:r>
      <w:r>
        <w:rPr>
          <w:rFonts w:ascii="Times New Roman" w:hAnsi="Times New Roman"/>
        </w:rPr>
        <w:t>uszeniem. Nie przewidziano żadnych sankcji</w:t>
      </w:r>
      <w:r w:rsidR="00DF514A">
        <w:rPr>
          <w:rFonts w:ascii="Times New Roman" w:hAnsi="Times New Roman"/>
        </w:rPr>
        <w:t xml:space="preserve"> z tyt</w:t>
      </w:r>
      <w:r>
        <w:rPr>
          <w:rFonts w:ascii="Times New Roman" w:hAnsi="Times New Roman"/>
        </w:rPr>
        <w:t>ułu zgłaszania incydentów, co do których</w:t>
      </w:r>
      <w:r w:rsidR="00DF514A">
        <w:rPr>
          <w:rFonts w:ascii="Times New Roman" w:hAnsi="Times New Roman"/>
        </w:rPr>
        <w:t xml:space="preserve"> w ost</w:t>
      </w:r>
      <w:r>
        <w:rPr>
          <w:rFonts w:ascii="Times New Roman" w:hAnsi="Times New Roman"/>
        </w:rPr>
        <w:t>atecznym rozrachunku okazało się, że nie wiązały się</w:t>
      </w:r>
      <w:r w:rsidR="00DF514A">
        <w:rPr>
          <w:rFonts w:ascii="Times New Roman" w:hAnsi="Times New Roman"/>
        </w:rPr>
        <w:t xml:space="preserve"> z nar</w:t>
      </w:r>
      <w:r>
        <w:rPr>
          <w:rFonts w:ascii="Times New Roman" w:hAnsi="Times New Roman"/>
        </w:rPr>
        <w:t xml:space="preserve">uszeniem.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Przykład</w:t>
      </w:r>
    </w:p>
    <w:p w14:paraId="517C4DF2" w14:textId="7D69CE9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Administrator zgłasza organowi nadzorczemu utratę pamięci USB zawierającej kopię danych osobowych niektórych</w:t>
      </w:r>
      <w:r w:rsidR="00DF514A">
        <w:rPr>
          <w:rFonts w:ascii="Times New Roman" w:hAnsi="Times New Roman"/>
        </w:rPr>
        <w:t xml:space="preserve"> z jeg</w:t>
      </w:r>
      <w:r>
        <w:rPr>
          <w:rFonts w:ascii="Times New Roman" w:hAnsi="Times New Roman"/>
        </w:rPr>
        <w:t>o klientów</w:t>
      </w:r>
      <w:r w:rsidR="00DF514A">
        <w:rPr>
          <w:rFonts w:ascii="Times New Roman" w:hAnsi="Times New Roman"/>
        </w:rPr>
        <w:t xml:space="preserve"> w ter</w:t>
      </w:r>
      <w:r>
        <w:rPr>
          <w:rFonts w:ascii="Times New Roman" w:hAnsi="Times New Roman"/>
        </w:rPr>
        <w:t>minie 72 godzin od wykrycia wystąpienia naruszenia. Pamięć USB zostaje następnie odnaleziona wśród innych dokumentów przechowywanych</w:t>
      </w:r>
      <w:r w:rsidR="00DF514A">
        <w:rPr>
          <w:rFonts w:ascii="Times New Roman" w:hAnsi="Times New Roman"/>
        </w:rPr>
        <w:t xml:space="preserve"> w pom</w:t>
      </w:r>
      <w:r>
        <w:rPr>
          <w:rFonts w:ascii="Times New Roman" w:hAnsi="Times New Roman"/>
        </w:rPr>
        <w:t>ieszczeniach administratora</w:t>
      </w:r>
      <w:r w:rsidR="00DF514A">
        <w:rPr>
          <w:rFonts w:ascii="Times New Roman" w:hAnsi="Times New Roman"/>
        </w:rPr>
        <w:t xml:space="preserve"> i odz</w:t>
      </w:r>
      <w:r>
        <w:rPr>
          <w:rFonts w:ascii="Times New Roman" w:hAnsi="Times New Roman"/>
        </w:rPr>
        <w:t>yskana. Administrator przekazuje stosowne informacje</w:t>
      </w:r>
      <w:r w:rsidR="00DF514A">
        <w:rPr>
          <w:rFonts w:ascii="Times New Roman" w:hAnsi="Times New Roman"/>
        </w:rPr>
        <w:t xml:space="preserve"> w tym</w:t>
      </w:r>
      <w:r>
        <w:rPr>
          <w:rFonts w:ascii="Times New Roman" w:hAnsi="Times New Roman"/>
        </w:rPr>
        <w:t xml:space="preserve"> zakresie organowi nadzorczemu</w:t>
      </w:r>
      <w:r w:rsidR="00DF514A">
        <w:rPr>
          <w:rFonts w:ascii="Times New Roman" w:hAnsi="Times New Roman"/>
        </w:rPr>
        <w:t xml:space="preserve"> i wys</w:t>
      </w:r>
      <w:r>
        <w:rPr>
          <w:rFonts w:ascii="Times New Roman" w:hAnsi="Times New Roman"/>
        </w:rPr>
        <w:t>tępuje</w:t>
      </w:r>
      <w:r w:rsidR="00DF514A">
        <w:rPr>
          <w:rFonts w:ascii="Times New Roman" w:hAnsi="Times New Roman"/>
        </w:rPr>
        <w:t xml:space="preserve"> o zmi</w:t>
      </w:r>
      <w:r>
        <w:rPr>
          <w:rFonts w:ascii="Times New Roman" w:hAnsi="Times New Roman"/>
        </w:rPr>
        <w:t>anę treści zgłoszenia.</w:t>
      </w:r>
    </w:p>
    <w:p w14:paraId="196C8F39" w14:textId="7078CFF9" w:rsidR="004D443E" w:rsidRPr="008A579C" w:rsidRDefault="00E5244A" w:rsidP="003E2A0A">
      <w:pPr>
        <w:spacing w:line="240" w:lineRule="auto"/>
        <w:jc w:val="both"/>
        <w:rPr>
          <w:rFonts w:ascii="Times New Roman" w:hAnsi="Times New Roman"/>
        </w:rPr>
      </w:pPr>
      <w:r>
        <w:rPr>
          <w:rFonts w:ascii="Times New Roman" w:hAnsi="Times New Roman"/>
        </w:rPr>
        <w:t>Należy przy tym podkreślić, że podejście bazujące na sukcesywnym zgłaszaniu naruszeń jest już stosowane</w:t>
      </w:r>
      <w:r w:rsidR="00DF514A">
        <w:rPr>
          <w:rFonts w:ascii="Times New Roman" w:hAnsi="Times New Roman"/>
        </w:rPr>
        <w:t xml:space="preserve"> w kon</w:t>
      </w:r>
      <w:r>
        <w:rPr>
          <w:rFonts w:ascii="Times New Roman" w:hAnsi="Times New Roman"/>
        </w:rPr>
        <w:t>tekście zobowiązań ustanowionych</w:t>
      </w:r>
      <w:r w:rsidR="00DF514A">
        <w:rPr>
          <w:rFonts w:ascii="Times New Roman" w:hAnsi="Times New Roman"/>
        </w:rPr>
        <w:t xml:space="preserve"> w dyr</w:t>
      </w:r>
      <w:r>
        <w:rPr>
          <w:rFonts w:ascii="Times New Roman" w:hAnsi="Times New Roman"/>
        </w:rPr>
        <w:t>ektywie 2002/58/WE</w:t>
      </w:r>
      <w:r w:rsidR="00DF514A">
        <w:rPr>
          <w:rFonts w:ascii="Times New Roman" w:hAnsi="Times New Roman"/>
        </w:rPr>
        <w:t xml:space="preserve"> i roz</w:t>
      </w:r>
      <w:r>
        <w:rPr>
          <w:rFonts w:ascii="Times New Roman" w:hAnsi="Times New Roman"/>
        </w:rPr>
        <w:t xml:space="preserve">porządzeniu </w:t>
      </w:r>
      <w:r w:rsidRPr="00DF514A">
        <w:rPr>
          <w:rFonts w:ascii="Times New Roman" w:hAnsi="Times New Roman"/>
        </w:rPr>
        <w:t>nr</w:t>
      </w:r>
      <w:r w:rsidR="00DF514A" w:rsidRPr="00DF514A">
        <w:rPr>
          <w:rFonts w:ascii="Times New Roman" w:hAnsi="Times New Roman"/>
        </w:rPr>
        <w:t> </w:t>
      </w:r>
      <w:r w:rsidRPr="00DF514A">
        <w:rPr>
          <w:rFonts w:ascii="Times New Roman" w:hAnsi="Times New Roman"/>
        </w:rPr>
        <w:t>6</w:t>
      </w:r>
      <w:r>
        <w:rPr>
          <w:rFonts w:ascii="Times New Roman" w:hAnsi="Times New Roman"/>
        </w:rPr>
        <w:t>11/2013 oraz</w:t>
      </w:r>
      <w:r w:rsidR="00DF514A">
        <w:rPr>
          <w:rFonts w:ascii="Times New Roman" w:hAnsi="Times New Roman"/>
        </w:rPr>
        <w:t xml:space="preserve"> w kon</w:t>
      </w:r>
      <w:r>
        <w:rPr>
          <w:rFonts w:ascii="Times New Roman" w:hAnsi="Times New Roman"/>
        </w:rPr>
        <w:t>tekście innych samodzielnie zgłaszanych incydentów.</w:t>
      </w:r>
    </w:p>
    <w:p w14:paraId="34E58F17" w14:textId="2D5DF51B" w:rsidR="008A579C" w:rsidRPr="00706D8E" w:rsidRDefault="00020C01" w:rsidP="00706D8E">
      <w:pPr>
        <w:pStyle w:val="Heading3"/>
        <w:spacing w:line="240" w:lineRule="auto"/>
        <w:rPr>
          <w:rFonts w:ascii="Times New Roman" w:hAnsi="Times New Roman"/>
        </w:rPr>
      </w:pPr>
      <w:bookmarkStart w:id="38" w:name="_Toc504382238"/>
      <w:bookmarkStart w:id="39" w:name="_Toc521592676"/>
      <w:r>
        <w:rPr>
          <w:rFonts w:ascii="Times New Roman" w:hAnsi="Times New Roman"/>
        </w:rPr>
        <w:t>Zgłoszenia dokonane</w:t>
      </w:r>
      <w:r w:rsidR="00DF514A">
        <w:rPr>
          <w:rFonts w:ascii="Times New Roman" w:hAnsi="Times New Roman"/>
        </w:rPr>
        <w:t xml:space="preserve"> z opó</w:t>
      </w:r>
      <w:r>
        <w:rPr>
          <w:rFonts w:ascii="Times New Roman" w:hAnsi="Times New Roman"/>
        </w:rPr>
        <w:t>źnieniem</w:t>
      </w:r>
      <w:bookmarkEnd w:id="38"/>
      <w:bookmarkEnd w:id="39"/>
    </w:p>
    <w:p w14:paraId="6981ACF4" w14:textId="73F14868" w:rsidR="00854F78" w:rsidRDefault="000C1CDE" w:rsidP="00706D8E">
      <w:pPr>
        <w:spacing w:line="240" w:lineRule="auto"/>
        <w:jc w:val="both"/>
        <w:rPr>
          <w:rFonts w:ascii="Times New Roman" w:hAnsi="Times New Roman"/>
        </w:rPr>
      </w:pPr>
      <w:r>
        <w:rPr>
          <w:rFonts w:ascii="Times New Roman" w:hAnsi="Times New Roman"/>
        </w:rPr>
        <w:t xml:space="preserve">W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wyraźnie stwierdzono, że do zgłoszenia przekazanego organowi nadzorczemu po upływie 72 godzin dołącza się wyjaśnienie przyczyn opóźnienia. Na mocy tego przepisu –</w:t>
      </w:r>
      <w:r w:rsidR="00DF514A">
        <w:rPr>
          <w:rFonts w:ascii="Times New Roman" w:hAnsi="Times New Roman"/>
        </w:rPr>
        <w:t xml:space="preserve"> w poł</w:t>
      </w:r>
      <w:r>
        <w:rPr>
          <w:rFonts w:ascii="Times New Roman" w:hAnsi="Times New Roman"/>
        </w:rPr>
        <w:t>ączeniu</w:t>
      </w:r>
      <w:r w:rsidR="00DF514A">
        <w:rPr>
          <w:rFonts w:ascii="Times New Roman" w:hAnsi="Times New Roman"/>
        </w:rPr>
        <w:t xml:space="preserve"> z kon</w:t>
      </w:r>
      <w:r>
        <w:rPr>
          <w:rFonts w:ascii="Times New Roman" w:hAnsi="Times New Roman"/>
        </w:rPr>
        <w:t>cepcją sukcesywnego dokonywania zgłoszenia – uznaje się, że administrator może nie zawsze być</w:t>
      </w:r>
      <w:r w:rsidR="00DF514A">
        <w:rPr>
          <w:rFonts w:ascii="Times New Roman" w:hAnsi="Times New Roman"/>
        </w:rPr>
        <w:t xml:space="preserve"> w sta</w:t>
      </w:r>
      <w:r>
        <w:rPr>
          <w:rFonts w:ascii="Times New Roman" w:hAnsi="Times New Roman"/>
        </w:rPr>
        <w:t>nie zgłosić naruszenie</w:t>
      </w:r>
      <w:r w:rsidR="00DF514A">
        <w:rPr>
          <w:rFonts w:ascii="Times New Roman" w:hAnsi="Times New Roman"/>
        </w:rPr>
        <w:t xml:space="preserve"> w wyz</w:t>
      </w:r>
      <w:r>
        <w:rPr>
          <w:rFonts w:ascii="Times New Roman" w:hAnsi="Times New Roman"/>
        </w:rPr>
        <w:t>naczonym terminie oraz że dokonanie zgłoszenia</w:t>
      </w:r>
      <w:r w:rsidR="00DF514A">
        <w:rPr>
          <w:rFonts w:ascii="Times New Roman" w:hAnsi="Times New Roman"/>
        </w:rPr>
        <w:t xml:space="preserve"> z opó</w:t>
      </w:r>
      <w:r>
        <w:rPr>
          <w:rFonts w:ascii="Times New Roman" w:hAnsi="Times New Roman"/>
        </w:rPr>
        <w:t>źnieniem może być</w:t>
      </w:r>
      <w:r w:rsidR="00DF514A">
        <w:rPr>
          <w:rFonts w:ascii="Times New Roman" w:hAnsi="Times New Roman"/>
        </w:rPr>
        <w:t xml:space="preserve"> w nie</w:t>
      </w:r>
      <w:r>
        <w:rPr>
          <w:rFonts w:ascii="Times New Roman" w:hAnsi="Times New Roman"/>
        </w:rPr>
        <w:t>których przypadkach dopuszczalne.</w:t>
      </w:r>
    </w:p>
    <w:p w14:paraId="0E4A588A" w14:textId="66DAF311" w:rsidR="00706D8E" w:rsidRDefault="00854F78" w:rsidP="002A428C">
      <w:pPr>
        <w:spacing w:line="240" w:lineRule="auto"/>
        <w:jc w:val="both"/>
        <w:rPr>
          <w:rFonts w:ascii="Times New Roman" w:hAnsi="Times New Roman"/>
        </w:rPr>
      </w:pPr>
      <w:r>
        <w:rPr>
          <w:rFonts w:ascii="Times New Roman" w:hAnsi="Times New Roman"/>
        </w:rPr>
        <w:t>Taka sytuacja może wystąpić np. wówczas, gdy administrator będzie musiał</w:t>
      </w:r>
      <w:r w:rsidR="00DF514A">
        <w:rPr>
          <w:rFonts w:ascii="Times New Roman" w:hAnsi="Times New Roman"/>
        </w:rPr>
        <w:t xml:space="preserve"> w kró</w:t>
      </w:r>
      <w:r>
        <w:rPr>
          <w:rFonts w:ascii="Times New Roman" w:hAnsi="Times New Roman"/>
        </w:rPr>
        <w:t>tkim czasie stawić czoła szeregowi podobnych naruszeń dotyczących poufności danych wywierających taki sam wpływ na dużą liczbę osób, których dane dotyczą. Administrator może stwierdzić wystąpienie naruszenia i – na początkowym etapie postępowania, przed jego zgłoszeniem – wykryć kolejne podobne naruszenia wynikające</w:t>
      </w:r>
      <w:r w:rsidR="00DF514A">
        <w:rPr>
          <w:rFonts w:ascii="Times New Roman" w:hAnsi="Times New Roman"/>
        </w:rPr>
        <w:t xml:space="preserve"> z róż</w:t>
      </w:r>
      <w:r>
        <w:rPr>
          <w:rFonts w:ascii="Times New Roman" w:hAnsi="Times New Roman"/>
        </w:rPr>
        <w:t>nych przyczyn</w:t>
      </w:r>
      <w:r w:rsidR="00DF514A">
        <w:rPr>
          <w:rFonts w:ascii="Times New Roman" w:hAnsi="Times New Roman"/>
        </w:rPr>
        <w:t>. W zal</w:t>
      </w:r>
      <w:r>
        <w:rPr>
          <w:rFonts w:ascii="Times New Roman" w:hAnsi="Times New Roman"/>
        </w:rPr>
        <w:t>eżności od okoliczności danej sprawy ustalenie skali naruszeń może zająć administratorowi pewną ilość czasu, dlatego też zamiast zgłaszać poszczególne naruszenia indywidualnie, administrator może zgromadzić je</w:t>
      </w:r>
      <w:r w:rsidR="00DF514A">
        <w:rPr>
          <w:rFonts w:ascii="Times New Roman" w:hAnsi="Times New Roman"/>
        </w:rPr>
        <w:t xml:space="preserve"> w ram</w:t>
      </w:r>
      <w:r>
        <w:rPr>
          <w:rFonts w:ascii="Times New Roman" w:hAnsi="Times New Roman"/>
        </w:rPr>
        <w:t>ach jednego większego zgłoszenia uwzględniającego szereg bardzo podobnych naruszeń, które potencjalnie mogą wynikać</w:t>
      </w:r>
      <w:r w:rsidR="00DF514A">
        <w:rPr>
          <w:rFonts w:ascii="Times New Roman" w:hAnsi="Times New Roman"/>
        </w:rPr>
        <w:t xml:space="preserve"> z róż</w:t>
      </w:r>
      <w:r>
        <w:rPr>
          <w:rFonts w:ascii="Times New Roman" w:hAnsi="Times New Roman"/>
        </w:rPr>
        <w:t>nych przyczyn</w:t>
      </w:r>
      <w:r w:rsidR="00DF514A">
        <w:rPr>
          <w:rFonts w:ascii="Times New Roman" w:hAnsi="Times New Roman"/>
        </w:rPr>
        <w:t>. W rez</w:t>
      </w:r>
      <w:r>
        <w:rPr>
          <w:rFonts w:ascii="Times New Roman" w:hAnsi="Times New Roman"/>
        </w:rPr>
        <w:t>ultacie naruszenia mogą zostać zgłoszone organowi nadzorczemu</w:t>
      </w:r>
      <w:r w:rsidR="00DF514A">
        <w:rPr>
          <w:rFonts w:ascii="Times New Roman" w:hAnsi="Times New Roman"/>
        </w:rPr>
        <w:t xml:space="preserve"> z opó</w:t>
      </w:r>
      <w:r>
        <w:rPr>
          <w:rFonts w:ascii="Times New Roman" w:hAnsi="Times New Roman"/>
        </w:rPr>
        <w:t>źnieniem większym niż 72 godziny od momentu,</w:t>
      </w:r>
      <w:r w:rsidR="00DF514A">
        <w:rPr>
          <w:rFonts w:ascii="Times New Roman" w:hAnsi="Times New Roman"/>
        </w:rPr>
        <w:t xml:space="preserve"> w któ</w:t>
      </w:r>
      <w:r>
        <w:rPr>
          <w:rFonts w:ascii="Times New Roman" w:hAnsi="Times New Roman"/>
        </w:rPr>
        <w:t>rym administrator po raz pierwszy stwierdził ich wystąpienie.</w:t>
      </w:r>
    </w:p>
    <w:p w14:paraId="6EE206D0" w14:textId="23C2FF5A" w:rsidR="00D86258" w:rsidRDefault="00957410" w:rsidP="00706D8E">
      <w:pPr>
        <w:spacing w:line="240" w:lineRule="auto"/>
        <w:jc w:val="both"/>
        <w:rPr>
          <w:rFonts w:ascii="Times New Roman" w:hAnsi="Times New Roman"/>
        </w:rPr>
      </w:pPr>
      <w:r>
        <w:rPr>
          <w:rFonts w:ascii="Times New Roman" w:hAnsi="Times New Roman"/>
        </w:rPr>
        <w:t>Ściśle rzecz biorąc, każde pojedyncze naruszenie stanowi incydent, który należy zgłosić. Aby jednak uniknąć nadmiernego obciążania administratorów, zapewniono im możliwość „zbiorczego” zgłoszenia wszystkich takich naruszeń,</w:t>
      </w:r>
      <w:r w:rsidR="00DF514A">
        <w:rPr>
          <w:rFonts w:ascii="Times New Roman" w:hAnsi="Times New Roman"/>
        </w:rPr>
        <w:t xml:space="preserve"> o ile</w:t>
      </w:r>
      <w:r>
        <w:rPr>
          <w:rFonts w:ascii="Times New Roman" w:hAnsi="Times New Roman"/>
        </w:rPr>
        <w:t xml:space="preserve"> dotyczą one tego samego rodzaju danych osobowych, których ochrona została naruszona</w:t>
      </w:r>
      <w:r w:rsidR="00DF514A">
        <w:rPr>
          <w:rFonts w:ascii="Times New Roman" w:hAnsi="Times New Roman"/>
        </w:rPr>
        <w:t xml:space="preserve"> w tak</w:t>
      </w:r>
      <w:r>
        <w:rPr>
          <w:rFonts w:ascii="Times New Roman" w:hAnsi="Times New Roman"/>
        </w:rPr>
        <w:t>i sam sposób,</w:t>
      </w:r>
      <w:r w:rsidR="00DF514A">
        <w:rPr>
          <w:rFonts w:ascii="Times New Roman" w:hAnsi="Times New Roman"/>
        </w:rPr>
        <w:t xml:space="preserve"> i o ile</w:t>
      </w:r>
      <w:r>
        <w:rPr>
          <w:rFonts w:ascii="Times New Roman" w:hAnsi="Times New Roman"/>
        </w:rPr>
        <w:t xml:space="preserve"> doszło do nich</w:t>
      </w:r>
      <w:r w:rsidR="00DF514A">
        <w:rPr>
          <w:rFonts w:ascii="Times New Roman" w:hAnsi="Times New Roman"/>
        </w:rPr>
        <w:t xml:space="preserve"> w sto</w:t>
      </w:r>
      <w:r>
        <w:rPr>
          <w:rFonts w:ascii="Times New Roman" w:hAnsi="Times New Roman"/>
        </w:rPr>
        <w:t>sunkowo krótkim odstępie czasu. Jeżeli</w:t>
      </w:r>
      <w:r w:rsidR="00DF514A">
        <w:rPr>
          <w:rFonts w:ascii="Times New Roman" w:hAnsi="Times New Roman"/>
        </w:rPr>
        <w:t xml:space="preserve"> w dan</w:t>
      </w:r>
      <w:r>
        <w:rPr>
          <w:rFonts w:ascii="Times New Roman" w:hAnsi="Times New Roman"/>
        </w:rPr>
        <w:t>ym przypadku doszło do szeregu naruszeń dotyczących różnych rodzajów danych osobowych, których ochrona została naruszona</w:t>
      </w:r>
      <w:r w:rsidR="00DF514A">
        <w:rPr>
          <w:rFonts w:ascii="Times New Roman" w:hAnsi="Times New Roman"/>
        </w:rPr>
        <w:t xml:space="preserve"> w róż</w:t>
      </w:r>
      <w:r>
        <w:rPr>
          <w:rFonts w:ascii="Times New Roman" w:hAnsi="Times New Roman"/>
        </w:rPr>
        <w:t>ny sposób, zgłoszenia należy dokonać</w:t>
      </w:r>
      <w:r w:rsidR="00DF514A">
        <w:rPr>
          <w:rFonts w:ascii="Times New Roman" w:hAnsi="Times New Roman"/>
        </w:rPr>
        <w:t xml:space="preserve"> w sta</w:t>
      </w:r>
      <w:r>
        <w:rPr>
          <w:rFonts w:ascii="Times New Roman" w:hAnsi="Times New Roman"/>
        </w:rPr>
        <w:t>ndardowym trybie, zgłaszając każde naruszenie zgodnie</w:t>
      </w:r>
      <w:r w:rsidR="00DF514A">
        <w:rPr>
          <w:rFonts w:ascii="Times New Roman" w:hAnsi="Times New Roman"/>
        </w:rPr>
        <w:t xml:space="preserve"> z prz</w:t>
      </w:r>
      <w:r>
        <w:rPr>
          <w:rFonts w:ascii="Times New Roman" w:hAnsi="Times New Roman"/>
        </w:rPr>
        <w:t xml:space="preserve">episami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p>
    <w:p w14:paraId="47B80A00" w14:textId="38BCAA1A" w:rsidR="00706D8E" w:rsidRDefault="00A0450A" w:rsidP="00706D8E">
      <w:pPr>
        <w:spacing w:line="240" w:lineRule="auto"/>
        <w:jc w:val="both"/>
        <w:rPr>
          <w:rFonts w:ascii="Times New Roman" w:hAnsi="Times New Roman"/>
        </w:rPr>
      </w:pPr>
      <w:r>
        <w:rPr>
          <w:rFonts w:ascii="Times New Roman" w:hAnsi="Times New Roman"/>
        </w:rPr>
        <w:t>Choć</w:t>
      </w:r>
      <w:r w:rsidR="00DF514A">
        <w:rPr>
          <w:rFonts w:ascii="Times New Roman" w:hAnsi="Times New Roman"/>
        </w:rPr>
        <w:t xml:space="preserve"> w nie</w:t>
      </w:r>
      <w:r>
        <w:rPr>
          <w:rFonts w:ascii="Times New Roman" w:hAnsi="Times New Roman"/>
        </w:rPr>
        <w:t>których przypadkach w RODO dopuszcza się możliwość dokonywania zgłoszeń</w:t>
      </w:r>
      <w:r w:rsidR="00DF514A">
        <w:rPr>
          <w:rFonts w:ascii="Times New Roman" w:hAnsi="Times New Roman"/>
        </w:rPr>
        <w:t xml:space="preserve"> z opó</w:t>
      </w:r>
      <w:r>
        <w:rPr>
          <w:rFonts w:ascii="Times New Roman" w:hAnsi="Times New Roman"/>
        </w:rPr>
        <w:t>źnieniem, takie sytuacje należy traktować jako sytuacje nadzwyczajne</w:t>
      </w:r>
      <w:r w:rsidR="00DF514A">
        <w:rPr>
          <w:rFonts w:ascii="Times New Roman" w:hAnsi="Times New Roman"/>
        </w:rPr>
        <w:t>. W tym</w:t>
      </w:r>
      <w:r>
        <w:rPr>
          <w:rFonts w:ascii="Times New Roman" w:hAnsi="Times New Roman"/>
        </w:rPr>
        <w:t xml:space="preserve"> względzie warto podkreślić, że zgłoszeń zbiorczych można również dokonywać</w:t>
      </w:r>
      <w:r w:rsidR="00DF514A">
        <w:rPr>
          <w:rFonts w:ascii="Times New Roman" w:hAnsi="Times New Roman"/>
        </w:rPr>
        <w:t xml:space="preserve"> w cel</w:t>
      </w:r>
      <w:r>
        <w:rPr>
          <w:rFonts w:ascii="Times New Roman" w:hAnsi="Times New Roman"/>
        </w:rPr>
        <w:t>u zgłoszenia szeregu podobnych naruszeń</w:t>
      </w:r>
      <w:r w:rsidR="00DF514A">
        <w:rPr>
          <w:rFonts w:ascii="Times New Roman" w:hAnsi="Times New Roman"/>
        </w:rPr>
        <w:t xml:space="preserve"> w wyz</w:t>
      </w:r>
      <w:r>
        <w:rPr>
          <w:rFonts w:ascii="Times New Roman" w:hAnsi="Times New Roman"/>
        </w:rPr>
        <w:t>naczonym terminie 72 godzin.</w:t>
      </w:r>
    </w:p>
    <w:p w14:paraId="40D10BD9" w14:textId="6B0F49C3" w:rsidR="00CB03BC" w:rsidRDefault="00CB03BC" w:rsidP="00500B65">
      <w:pPr>
        <w:pStyle w:val="Heading2"/>
        <w:rPr>
          <w:u w:val="none"/>
        </w:rPr>
      </w:pPr>
      <w:bookmarkStart w:id="40" w:name="_Toc504382239"/>
      <w:bookmarkStart w:id="41" w:name="_Toc521592677"/>
      <w:r>
        <w:rPr>
          <w:u w:val="none"/>
        </w:rPr>
        <w:t>Naruszenia</w:t>
      </w:r>
      <w:r w:rsidR="00DF514A">
        <w:rPr>
          <w:u w:val="none"/>
        </w:rPr>
        <w:t xml:space="preserve"> o cha</w:t>
      </w:r>
      <w:r>
        <w:rPr>
          <w:u w:val="none"/>
        </w:rPr>
        <w:t>rakterze transgranicznym</w:t>
      </w:r>
      <w:r w:rsidR="00DF514A">
        <w:rPr>
          <w:u w:val="none"/>
        </w:rPr>
        <w:t xml:space="preserve"> i nar</w:t>
      </w:r>
      <w:r>
        <w:rPr>
          <w:u w:val="none"/>
        </w:rPr>
        <w:t>uszenia</w:t>
      </w:r>
      <w:r w:rsidR="00DF514A">
        <w:rPr>
          <w:u w:val="none"/>
        </w:rPr>
        <w:t xml:space="preserve"> w jed</w:t>
      </w:r>
      <w:r>
        <w:rPr>
          <w:u w:val="none"/>
        </w:rPr>
        <w:t>nostkach organizacyjnych spoza UE</w:t>
      </w:r>
      <w:bookmarkEnd w:id="40"/>
      <w:bookmarkEnd w:id="41"/>
      <w:r>
        <w:rPr>
          <w:u w:val="none"/>
        </w:rPr>
        <w:t xml:space="preserve"> </w:t>
      </w:r>
    </w:p>
    <w:p w14:paraId="4F6058E4" w14:textId="7D8EF3DB" w:rsidR="00DF1BD8" w:rsidRPr="00500B65" w:rsidRDefault="00CB03BC" w:rsidP="00CB03BC">
      <w:pPr>
        <w:pStyle w:val="Heading3"/>
      </w:pPr>
      <w:bookmarkStart w:id="42" w:name="_Toc504382240"/>
      <w:bookmarkStart w:id="43" w:name="_Toc521592678"/>
      <w:r>
        <w:t>Naruszenia</w:t>
      </w:r>
      <w:r w:rsidR="00DF514A">
        <w:t xml:space="preserve"> o cha</w:t>
      </w:r>
      <w:r>
        <w:t>rakterze transgranicznym</w:t>
      </w:r>
      <w:bookmarkEnd w:id="42"/>
      <w:bookmarkEnd w:id="43"/>
    </w:p>
    <w:p w14:paraId="3E3EF8EC" w14:textId="3E4FDBCE" w:rsidR="00DF1BD8" w:rsidRDefault="00741BD3" w:rsidP="00DF1BD8">
      <w:pPr>
        <w:spacing w:line="240" w:lineRule="auto"/>
        <w:jc w:val="both"/>
        <w:rPr>
          <w:rFonts w:ascii="Times New Roman" w:hAnsi="Times New Roman"/>
        </w:rPr>
      </w:pPr>
      <w:r>
        <w:rPr>
          <w:rFonts w:ascii="Times New Roman" w:hAnsi="Times New Roman"/>
        </w:rPr>
        <w:t>W przypadku,</w:t>
      </w:r>
      <w:r w:rsidR="00DF514A">
        <w:rPr>
          <w:rFonts w:ascii="Times New Roman" w:hAnsi="Times New Roman"/>
        </w:rPr>
        <w:t xml:space="preserve"> w któ</w:t>
      </w:r>
      <w:r>
        <w:rPr>
          <w:rFonts w:ascii="Times New Roman" w:hAnsi="Times New Roman"/>
        </w:rPr>
        <w:t>rym dochodzi do transgranicznego przetwarzania</w:t>
      </w:r>
      <w:r>
        <w:rPr>
          <w:rStyle w:val="FootnoteReference"/>
          <w:rFonts w:ascii="Times New Roman" w:hAnsi="Times New Roman"/>
        </w:rPr>
        <w:footnoteReference w:id="28"/>
      </w:r>
      <w:r>
        <w:rPr>
          <w:rFonts w:ascii="Times New Roman" w:hAnsi="Times New Roman"/>
        </w:rPr>
        <w:t xml:space="preserve"> danych osobowych, naruszenie może wywierać wpływ na osoby, których dane dotyczą,</w:t>
      </w:r>
      <w:r w:rsidR="00DF514A">
        <w:rPr>
          <w:rFonts w:ascii="Times New Roman" w:hAnsi="Times New Roman"/>
        </w:rPr>
        <w:t xml:space="preserve"> w wię</w:t>
      </w:r>
      <w:r>
        <w:rPr>
          <w:rFonts w:ascii="Times New Roman" w:hAnsi="Times New Roman"/>
        </w:rPr>
        <w:t>cej niż jednym państwie członkowskim</w:t>
      </w:r>
      <w:r w:rsidR="00DF514A">
        <w:rPr>
          <w:rFonts w:ascii="Times New Roman" w:hAnsi="Times New Roman"/>
        </w:rPr>
        <w:t>.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wyraźnie stwierdzono, że</w:t>
      </w:r>
      <w:r w:rsidR="00DF514A">
        <w:rPr>
          <w:rFonts w:ascii="Times New Roman" w:hAnsi="Times New Roman"/>
        </w:rPr>
        <w:t xml:space="preserve"> w prz</w:t>
      </w:r>
      <w:r>
        <w:rPr>
          <w:rFonts w:ascii="Times New Roman" w:hAnsi="Times New Roman"/>
        </w:rPr>
        <w:t>ypadku wystąpienia naruszenia, administrator powinien zgłosić je organowi nadzorczemu właściwemu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5</w:t>
      </w:r>
      <w:r>
        <w:rPr>
          <w:rFonts w:ascii="Times New Roman" w:hAnsi="Times New Roman"/>
        </w:rPr>
        <w:t>5 RODO</w:t>
      </w:r>
      <w:r>
        <w:rPr>
          <w:rStyle w:val="FootnoteReference"/>
          <w:rFonts w:ascii="Times New Roman" w:hAnsi="Times New Roman"/>
        </w:rPr>
        <w:footnoteReference w:id="29"/>
      </w:r>
      <w:r>
        <w:rPr>
          <w:rFonts w:ascii="Times New Roman" w:hAnsi="Times New Roman"/>
        </w:rPr>
        <w:t xml:space="preserve">. Art. 55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stanowi, że:</w:t>
      </w:r>
    </w:p>
    <w:p w14:paraId="06A77F9B" w14:textId="3141C34C"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„Każdy organ nadzorczy jest właściwy do wypełniania zadań</w:t>
      </w:r>
      <w:r w:rsidR="00DF514A">
        <w:rPr>
          <w:rFonts w:ascii="Times New Roman" w:hAnsi="Times New Roman"/>
        </w:rPr>
        <w:t xml:space="preserve"> i wyk</w:t>
      </w:r>
      <w:r>
        <w:rPr>
          <w:rFonts w:ascii="Times New Roman" w:hAnsi="Times New Roman"/>
        </w:rPr>
        <w:t>onywania uprawnień powierzonych mu zgodnie</w:t>
      </w:r>
      <w:r w:rsidR="00DF514A">
        <w:rPr>
          <w:rFonts w:ascii="Times New Roman" w:hAnsi="Times New Roman"/>
        </w:rPr>
        <w:t xml:space="preserve"> z nin</w:t>
      </w:r>
      <w:r>
        <w:rPr>
          <w:rFonts w:ascii="Times New Roman" w:hAnsi="Times New Roman"/>
        </w:rPr>
        <w:t>iejszym rozporządzeniem na terytorium swojego państwa członkowskiego”.</w:t>
      </w:r>
    </w:p>
    <w:p w14:paraId="7AB91E92" w14:textId="090E9606" w:rsidR="00982C27" w:rsidRDefault="00982C27" w:rsidP="00DF1BD8">
      <w:pPr>
        <w:spacing w:line="240" w:lineRule="auto"/>
        <w:jc w:val="both"/>
        <w:rPr>
          <w:rFonts w:ascii="Times New Roman" w:hAnsi="Times New Roman"/>
        </w:rPr>
      </w:pPr>
      <w:r>
        <w:rPr>
          <w:rFonts w:ascii="Times New Roman" w:hAnsi="Times New Roman"/>
        </w:rPr>
        <w:t xml:space="preserve">Art. 56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stanowi jednak, że:</w:t>
      </w:r>
    </w:p>
    <w:p w14:paraId="7465950B" w14:textId="506AF78F"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„Bez uszczerbku dla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5</w:t>
      </w:r>
      <w:r>
        <w:rPr>
          <w:rFonts w:ascii="Times New Roman" w:hAnsi="Times New Roman"/>
        </w:rPr>
        <w:t>5 organ nadzorczy głównej lub pojedynczej jednostki organizacyjnej administratora lub podmiotu przetwarzającego jest właściwy do podejmowania działań jako wiodący organ nadzorczy – zgodnie</w:t>
      </w:r>
      <w:r w:rsidR="00DF514A">
        <w:rPr>
          <w:rFonts w:ascii="Times New Roman" w:hAnsi="Times New Roman"/>
        </w:rPr>
        <w:t xml:space="preserve"> z pro</w:t>
      </w:r>
      <w:r>
        <w:rPr>
          <w:rFonts w:ascii="Times New Roman" w:hAnsi="Times New Roman"/>
        </w:rPr>
        <w:t>cedurą przewidzianą</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6</w:t>
      </w:r>
      <w:r>
        <w:rPr>
          <w:rFonts w:ascii="Times New Roman" w:hAnsi="Times New Roman"/>
        </w:rPr>
        <w:t>0 – względem transgranicznego przetwarzania dokonywanego przez tego administratora lub ten podmiot przetwarzający”.</w:t>
      </w:r>
    </w:p>
    <w:p w14:paraId="1C8C1F01" w14:textId="5DB556AC" w:rsidR="00982C27" w:rsidRDefault="00982C27" w:rsidP="00DF1BD8">
      <w:pPr>
        <w:spacing w:line="240" w:lineRule="auto"/>
        <w:jc w:val="both"/>
        <w:rPr>
          <w:rFonts w:ascii="Times New Roman" w:hAnsi="Times New Roman"/>
        </w:rPr>
      </w:pPr>
      <w:r>
        <w:rPr>
          <w:rFonts w:ascii="Times New Roman" w:hAnsi="Times New Roman"/>
        </w:rPr>
        <w:t xml:space="preserve">Ponadto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5</w:t>
      </w:r>
      <w:r>
        <w:rPr>
          <w:rFonts w:ascii="Times New Roman" w:hAnsi="Times New Roman"/>
        </w:rPr>
        <w:t xml:space="preserve">6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6</w:t>
      </w:r>
      <w:r>
        <w:rPr>
          <w:rFonts w:ascii="Times New Roman" w:hAnsi="Times New Roman"/>
        </w:rPr>
        <w:t xml:space="preserve"> stanowi, że:</w:t>
      </w:r>
    </w:p>
    <w:p w14:paraId="5094C731" w14:textId="0A49637E"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„Administrator lub podmiot przetwarzający komunikują się</w:t>
      </w:r>
      <w:r w:rsidR="00DF514A">
        <w:rPr>
          <w:rFonts w:ascii="Times New Roman" w:hAnsi="Times New Roman"/>
        </w:rPr>
        <w:t xml:space="preserve"> w spr</w:t>
      </w:r>
      <w:r>
        <w:rPr>
          <w:rFonts w:ascii="Times New Roman" w:hAnsi="Times New Roman"/>
        </w:rPr>
        <w:t>awie dokonywanego przez nich transgranicznego przetwarzania jedynie</w:t>
      </w:r>
      <w:r w:rsidR="00DF514A">
        <w:rPr>
          <w:rFonts w:ascii="Times New Roman" w:hAnsi="Times New Roman"/>
        </w:rPr>
        <w:t xml:space="preserve"> z wio</w:t>
      </w:r>
      <w:r>
        <w:rPr>
          <w:rFonts w:ascii="Times New Roman" w:hAnsi="Times New Roman"/>
        </w:rPr>
        <w:t>dącym organem nadzorczym”.</w:t>
      </w:r>
    </w:p>
    <w:p w14:paraId="4C16F4A7" w14:textId="7D80FCC6" w:rsidR="007E2DA1" w:rsidRDefault="00DF1BD8" w:rsidP="00DF1BD8">
      <w:pPr>
        <w:spacing w:line="240" w:lineRule="auto"/>
        <w:jc w:val="both"/>
        <w:rPr>
          <w:rFonts w:ascii="Times New Roman" w:hAnsi="Times New Roman"/>
        </w:rPr>
      </w:pPr>
      <w:r>
        <w:rPr>
          <w:rFonts w:ascii="Times New Roman" w:hAnsi="Times New Roman"/>
        </w:rPr>
        <w:t>Oznacza to, że administrator będzie zobowiązany do zgłoszenia naruszenia wiodącemu organowi nadzorczemu za każdym razem, gdy</w:t>
      </w:r>
      <w:r w:rsidR="00DF514A">
        <w:rPr>
          <w:rFonts w:ascii="Times New Roman" w:hAnsi="Times New Roman"/>
        </w:rPr>
        <w:t xml:space="preserve"> w kon</w:t>
      </w:r>
      <w:r>
        <w:rPr>
          <w:rFonts w:ascii="Times New Roman" w:hAnsi="Times New Roman"/>
        </w:rPr>
        <w:t>tekście transgranicznego przetwarzania dojdzie do naruszenia wymagającego zgłoszenia</w:t>
      </w:r>
      <w:r>
        <w:rPr>
          <w:rStyle w:val="FootnoteReference"/>
          <w:rFonts w:ascii="Times New Roman" w:hAnsi="Times New Roman"/>
        </w:rPr>
        <w:footnoteReference w:id="30"/>
      </w:r>
      <w:r>
        <w:rPr>
          <w:rFonts w:ascii="Times New Roman" w:hAnsi="Times New Roman"/>
        </w:rPr>
        <w:t>. Dlatego też przy sporządzaniu swojego planu reagowania na naruszenia administrator musi ustalić, który organ nadzorczy jest wiodącym organem nadzorczym, któremu należy zgłosić naruszenie</w:t>
      </w:r>
      <w:r>
        <w:rPr>
          <w:rStyle w:val="FootnoteReference"/>
          <w:rFonts w:ascii="Times New Roman" w:hAnsi="Times New Roman"/>
        </w:rPr>
        <w:footnoteReference w:id="31"/>
      </w:r>
      <w:r>
        <w:rPr>
          <w:rFonts w:ascii="Times New Roman" w:hAnsi="Times New Roman"/>
        </w:rPr>
        <w:t>. Dzięki temu administrator będzie mógł szybko reagować na pojawiające się naruszenia</w:t>
      </w:r>
      <w:r w:rsidR="00DF514A">
        <w:rPr>
          <w:rFonts w:ascii="Times New Roman" w:hAnsi="Times New Roman"/>
        </w:rPr>
        <w:t xml:space="preserve"> i wyw</w:t>
      </w:r>
      <w:r>
        <w:rPr>
          <w:rFonts w:ascii="Times New Roman" w:hAnsi="Times New Roman"/>
        </w:rPr>
        <w:t>iązywać się</w:t>
      </w:r>
      <w:r w:rsidR="00DF514A">
        <w:rPr>
          <w:rFonts w:ascii="Times New Roman" w:hAnsi="Times New Roman"/>
        </w:rPr>
        <w:t xml:space="preserve"> z zob</w:t>
      </w:r>
      <w:r>
        <w:rPr>
          <w:rFonts w:ascii="Times New Roman" w:hAnsi="Times New Roman"/>
        </w:rPr>
        <w:t>owiązań spoczywających na nim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3</w:t>
      </w:r>
      <w:r w:rsidR="00DF514A">
        <w:rPr>
          <w:rFonts w:ascii="Times New Roman" w:hAnsi="Times New Roman"/>
        </w:rPr>
        <w:t>. W tym</w:t>
      </w:r>
      <w:r>
        <w:rPr>
          <w:rFonts w:ascii="Times New Roman" w:hAnsi="Times New Roman"/>
        </w:rPr>
        <w:t xml:space="preserve"> kontekście należy wyjaśnić, że naruszenie wiążące się</w:t>
      </w:r>
      <w:r w:rsidR="00DF514A">
        <w:rPr>
          <w:rFonts w:ascii="Times New Roman" w:hAnsi="Times New Roman"/>
        </w:rPr>
        <w:t xml:space="preserve"> z tra</w:t>
      </w:r>
      <w:r>
        <w:rPr>
          <w:rFonts w:ascii="Times New Roman" w:hAnsi="Times New Roman"/>
        </w:rPr>
        <w:t>nsgranicznym przetwarzaniem należy zgłosić wiodącemu organowi nadzorczemu, którego siedziba niekoniecznie musi znajdować się</w:t>
      </w:r>
      <w:r w:rsidR="00DF514A">
        <w:rPr>
          <w:rFonts w:ascii="Times New Roman" w:hAnsi="Times New Roman"/>
        </w:rPr>
        <w:t xml:space="preserve"> w tym</w:t>
      </w:r>
      <w:r>
        <w:rPr>
          <w:rFonts w:ascii="Times New Roman" w:hAnsi="Times New Roman"/>
        </w:rPr>
        <w:t xml:space="preserve"> samym miejscu co miejsce,</w:t>
      </w:r>
      <w:r w:rsidR="00DF514A">
        <w:rPr>
          <w:rFonts w:ascii="Times New Roman" w:hAnsi="Times New Roman"/>
        </w:rPr>
        <w:t xml:space="preserve"> w któ</w:t>
      </w:r>
      <w:r>
        <w:rPr>
          <w:rFonts w:ascii="Times New Roman" w:hAnsi="Times New Roman"/>
        </w:rPr>
        <w:t>rym znajdują się osoby, których dane dotyczą, lub co miejsce,</w:t>
      </w:r>
      <w:r w:rsidR="00DF514A">
        <w:rPr>
          <w:rFonts w:ascii="Times New Roman" w:hAnsi="Times New Roman"/>
        </w:rPr>
        <w:t xml:space="preserve"> w któ</w:t>
      </w:r>
      <w:r>
        <w:rPr>
          <w:rFonts w:ascii="Times New Roman" w:hAnsi="Times New Roman"/>
        </w:rPr>
        <w:t>rym doszło do naruszenia. Zgłaszając naruszenie wiodącemu organowi nadzorczemu, administrator powinien –</w:t>
      </w:r>
      <w:r w:rsidR="00DF514A">
        <w:rPr>
          <w:rFonts w:ascii="Times New Roman" w:hAnsi="Times New Roman"/>
        </w:rPr>
        <w:t xml:space="preserve"> w sto</w:t>
      </w:r>
      <w:r>
        <w:rPr>
          <w:rFonts w:ascii="Times New Roman" w:hAnsi="Times New Roman"/>
        </w:rPr>
        <w:t>sownych przypadkach – określić, czy naruszenie dotyczy jednostek organizacyjnych znajdujących się</w:t>
      </w:r>
      <w:r w:rsidR="00DF514A">
        <w:rPr>
          <w:rFonts w:ascii="Times New Roman" w:hAnsi="Times New Roman"/>
        </w:rPr>
        <w:t xml:space="preserve"> w inn</w:t>
      </w:r>
      <w:r>
        <w:rPr>
          <w:rFonts w:ascii="Times New Roman" w:hAnsi="Times New Roman"/>
        </w:rPr>
        <w:t>ych państwach członkowskich, oraz wskazać państwa członkowskie,</w:t>
      </w:r>
      <w:r w:rsidR="00DF514A">
        <w:rPr>
          <w:rFonts w:ascii="Times New Roman" w:hAnsi="Times New Roman"/>
        </w:rPr>
        <w:t xml:space="preserve"> w któ</w:t>
      </w:r>
      <w:r>
        <w:rPr>
          <w:rFonts w:ascii="Times New Roman" w:hAnsi="Times New Roman"/>
        </w:rPr>
        <w:t>rych dane naruszenie może potencjalnie wywrzeć wpływ na osoby, których dane dotyczą. Jeżeli administrator ma jakiekolwiek wątpliwości co do tożsamości wiodącego organu nadzorczego, powinien przynajmniej zgłosić naruszenie lokalnemu organowi nadzorczemu</w:t>
      </w:r>
      <w:r w:rsidR="00DF514A">
        <w:rPr>
          <w:rFonts w:ascii="Times New Roman" w:hAnsi="Times New Roman"/>
        </w:rPr>
        <w:t xml:space="preserve"> w mie</w:t>
      </w:r>
      <w:r>
        <w:rPr>
          <w:rFonts w:ascii="Times New Roman" w:hAnsi="Times New Roman"/>
        </w:rPr>
        <w:t>jscu,</w:t>
      </w:r>
      <w:r w:rsidR="00DF514A">
        <w:rPr>
          <w:rFonts w:ascii="Times New Roman" w:hAnsi="Times New Roman"/>
        </w:rPr>
        <w:t xml:space="preserve"> w któ</w:t>
      </w:r>
      <w:r>
        <w:rPr>
          <w:rFonts w:ascii="Times New Roman" w:hAnsi="Times New Roman"/>
        </w:rPr>
        <w:t xml:space="preserve">rym doszło do naruszenia. </w:t>
      </w:r>
    </w:p>
    <w:p w14:paraId="42AB10B0" w14:textId="05B9992C" w:rsidR="00CB03BC" w:rsidRDefault="00CB03BC" w:rsidP="00CB03BC">
      <w:pPr>
        <w:pStyle w:val="Heading3"/>
      </w:pPr>
      <w:bookmarkStart w:id="44" w:name="_Toc504382241"/>
      <w:bookmarkStart w:id="45" w:name="_Toc521592679"/>
      <w:r>
        <w:t>Naruszenia</w:t>
      </w:r>
      <w:r w:rsidR="00DF514A">
        <w:t xml:space="preserve"> w jed</w:t>
      </w:r>
      <w:r>
        <w:t>nostkach organizacyjnych spoza UE</w:t>
      </w:r>
      <w:bookmarkEnd w:id="44"/>
      <w:bookmarkEnd w:id="45"/>
    </w:p>
    <w:p w14:paraId="31A41BD1" w14:textId="1A281611" w:rsidR="00CB03BC" w:rsidRPr="00CB03BC" w:rsidRDefault="00CB03BC" w:rsidP="00CB03BC">
      <w:pPr>
        <w:spacing w:line="240" w:lineRule="auto"/>
        <w:jc w:val="both"/>
        <w:rPr>
          <w:rFonts w:ascii="Times New Roman" w:hAnsi="Times New Roman"/>
        </w:rPr>
      </w:pPr>
      <w:r>
        <w:rPr>
          <w:rFonts w:ascii="Times New Roman" w:hAnsi="Times New Roman"/>
        </w:rPr>
        <w:t>Art. 3 dotyczy terytorialnego zakresu stosowania RODO, uwzględniając przypadki,</w:t>
      </w:r>
      <w:r w:rsidR="00DF514A">
        <w:rPr>
          <w:rFonts w:ascii="Times New Roman" w:hAnsi="Times New Roman"/>
        </w:rPr>
        <w:t xml:space="preserve"> w któ</w:t>
      </w:r>
      <w:r>
        <w:rPr>
          <w:rFonts w:ascii="Times New Roman" w:hAnsi="Times New Roman"/>
        </w:rPr>
        <w:t>rych przepisy RODO mają zastosowanie do przetwarzania danych osobowych przez administratora lub podmiot przetwarzający niemających jednostek organizacyjnych w UE</w:t>
      </w:r>
      <w:r w:rsidR="00DF514A">
        <w:rPr>
          <w:rFonts w:ascii="Times New Roman" w:hAnsi="Times New Roman"/>
        </w:rPr>
        <w:t>. W szc</w:t>
      </w:r>
      <w:r>
        <w:rPr>
          <w:rFonts w:ascii="Times New Roman" w:hAnsi="Times New Roman"/>
        </w:rPr>
        <w:t xml:space="preserve">zególności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Pr>
          <w:rFonts w:ascii="Times New Roman" w:hAnsi="Times New Roman"/>
        </w:rPr>
        <w:t xml:space="preserve"> stanowi, że</w:t>
      </w:r>
      <w:r>
        <w:rPr>
          <w:rFonts w:ascii="Times New Roman" w:hAnsi="Times New Roman"/>
          <w:vertAlign w:val="superscript"/>
        </w:rPr>
        <w:footnoteReference w:id="32"/>
      </w:r>
      <w:r>
        <w:rPr>
          <w:rFonts w:ascii="Times New Roman" w:hAnsi="Times New Roman"/>
        </w:rPr>
        <w:t>:</w:t>
      </w:r>
    </w:p>
    <w:p w14:paraId="4FC77E38" w14:textId="0D72B053"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„Niniejsze rozporządzenie ma zastosowanie do przetwarzania danych osobowych osób, których dane dotyczą, przebywających</w:t>
      </w:r>
      <w:r w:rsidR="00DF514A">
        <w:rPr>
          <w:rFonts w:ascii="Times New Roman" w:hAnsi="Times New Roman"/>
        </w:rPr>
        <w:t xml:space="preserve"> w Uni</w:t>
      </w:r>
      <w:r>
        <w:rPr>
          <w:rFonts w:ascii="Times New Roman" w:hAnsi="Times New Roman"/>
        </w:rPr>
        <w:t>i przez administratora lub podmiot przetwarzający niemających jednostek organizacyjnych</w:t>
      </w:r>
      <w:r w:rsidR="00DF514A">
        <w:rPr>
          <w:rFonts w:ascii="Times New Roman" w:hAnsi="Times New Roman"/>
        </w:rPr>
        <w:t xml:space="preserve"> w Uni</w:t>
      </w:r>
      <w:r>
        <w:rPr>
          <w:rFonts w:ascii="Times New Roman" w:hAnsi="Times New Roman"/>
        </w:rPr>
        <w:t xml:space="preserve">i, jeżeli czynności przetwarzania wiążą się z: </w:t>
      </w:r>
    </w:p>
    <w:p w14:paraId="075F4879" w14:textId="267D9663"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 oferowaniem towarów lub usług takim osobom, których dane dotyczą,</w:t>
      </w:r>
      <w:r w:rsidR="00DF514A">
        <w:rPr>
          <w:rFonts w:ascii="Times New Roman" w:hAnsi="Times New Roman"/>
        </w:rPr>
        <w:t xml:space="preserve"> w Uni</w:t>
      </w:r>
      <w:r>
        <w:rPr>
          <w:rFonts w:ascii="Times New Roman" w:hAnsi="Times New Roman"/>
        </w:rPr>
        <w:t xml:space="preserve">i – niezależnie od tego, czy wymaga się od tych osób zapłaty; lub </w:t>
      </w:r>
    </w:p>
    <w:p w14:paraId="638D157E" w14:textId="57D13128"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monitorowaniem ich zachowania,</w:t>
      </w:r>
      <w:r w:rsidR="00DF514A">
        <w:rPr>
          <w:rFonts w:ascii="Times New Roman" w:hAnsi="Times New Roman"/>
        </w:rPr>
        <w:t xml:space="preserve"> o ile</w:t>
      </w:r>
      <w:r>
        <w:rPr>
          <w:rFonts w:ascii="Times New Roman" w:hAnsi="Times New Roman"/>
        </w:rPr>
        <w:t xml:space="preserve"> do zachowania tego dochodzi</w:t>
      </w:r>
      <w:r w:rsidR="00DF514A">
        <w:rPr>
          <w:rFonts w:ascii="Times New Roman" w:hAnsi="Times New Roman"/>
        </w:rPr>
        <w:t xml:space="preserve"> w Uni</w:t>
      </w:r>
      <w:r>
        <w:rPr>
          <w:rFonts w:ascii="Times New Roman" w:hAnsi="Times New Roman"/>
        </w:rPr>
        <w:t>i”.</w:t>
      </w:r>
    </w:p>
    <w:p w14:paraId="2D0F1288" w14:textId="576F26AB" w:rsidR="00CB03BC" w:rsidRPr="00CB03BC" w:rsidRDefault="00CB03BC" w:rsidP="00CB03BC">
      <w:pPr>
        <w:spacing w:line="240" w:lineRule="auto"/>
        <w:jc w:val="both"/>
        <w:rPr>
          <w:rFonts w:ascii="Times New Roman" w:hAnsi="Times New Roman"/>
        </w:rPr>
      </w:pPr>
      <w:r>
        <w:rPr>
          <w:rFonts w:ascii="Times New Roman" w:hAnsi="Times New Roman"/>
        </w:rPr>
        <w:t xml:space="preserve">W tym kontekście za istotne należy również uznać przepisy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 który stanowi, że</w:t>
      </w:r>
      <w:r>
        <w:rPr>
          <w:rFonts w:ascii="Times New Roman" w:hAnsi="Times New Roman"/>
          <w:vertAlign w:val="superscript"/>
        </w:rPr>
        <w:footnoteReference w:id="33"/>
      </w:r>
      <w:r>
        <w:rPr>
          <w:rFonts w:ascii="Times New Roman" w:hAnsi="Times New Roman"/>
        </w:rPr>
        <w:t>:</w:t>
      </w:r>
    </w:p>
    <w:p w14:paraId="50104157" w14:textId="2A054BAD"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„Niniejsze rozporządzenie ma zastosowanie do przetwarzania danych osobowych przez administratora niemającego jednostki organizacyjnej</w:t>
      </w:r>
      <w:r w:rsidR="00DF514A">
        <w:rPr>
          <w:rFonts w:ascii="Times New Roman" w:hAnsi="Times New Roman"/>
        </w:rPr>
        <w:t xml:space="preserve"> w Uni</w:t>
      </w:r>
      <w:r>
        <w:rPr>
          <w:rFonts w:ascii="Times New Roman" w:hAnsi="Times New Roman"/>
        </w:rPr>
        <w:t>i, ale posiadającego jednostkę organizacyjną</w:t>
      </w:r>
      <w:r w:rsidR="00DF514A">
        <w:rPr>
          <w:rFonts w:ascii="Times New Roman" w:hAnsi="Times New Roman"/>
        </w:rPr>
        <w:t xml:space="preserve"> w mie</w:t>
      </w:r>
      <w:r>
        <w:rPr>
          <w:rFonts w:ascii="Times New Roman" w:hAnsi="Times New Roman"/>
        </w:rPr>
        <w:t>jscu,</w:t>
      </w:r>
      <w:r w:rsidR="00DF514A">
        <w:rPr>
          <w:rFonts w:ascii="Times New Roman" w:hAnsi="Times New Roman"/>
        </w:rPr>
        <w:t xml:space="preserve"> w któ</w:t>
      </w:r>
      <w:r>
        <w:rPr>
          <w:rFonts w:ascii="Times New Roman" w:hAnsi="Times New Roman"/>
        </w:rPr>
        <w:t>rym na mocy prawa międzynarodowego publicznego ma zastosowanie prawo państwa członkowskiego”.</w:t>
      </w:r>
    </w:p>
    <w:p w14:paraId="2A9C8D2F" w14:textId="174E8DD9" w:rsidR="00CB03BC" w:rsidRPr="00CB03BC" w:rsidRDefault="006D6699" w:rsidP="00CB03BC">
      <w:pPr>
        <w:spacing w:line="240" w:lineRule="auto"/>
        <w:jc w:val="both"/>
        <w:rPr>
          <w:rFonts w:ascii="Times New Roman" w:hAnsi="Times New Roman"/>
        </w:rPr>
      </w:pPr>
      <w:r>
        <w:rPr>
          <w:rFonts w:ascii="Times New Roman" w:hAnsi="Times New Roman"/>
        </w:rPr>
        <w:t>A zatem</w:t>
      </w:r>
      <w:r w:rsidR="00DF514A">
        <w:rPr>
          <w:rFonts w:ascii="Times New Roman" w:hAnsi="Times New Roman"/>
        </w:rPr>
        <w:t xml:space="preserve"> w prz</w:t>
      </w:r>
      <w:r>
        <w:rPr>
          <w:rFonts w:ascii="Times New Roman" w:hAnsi="Times New Roman"/>
        </w:rPr>
        <w:t xml:space="preserve">ypadku, gdy naruszenie odnotuje administrator niemający jednostki organizacyjnej w UE, który podlega przepisom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Pr>
          <w:rFonts w:ascii="Times New Roman" w:hAnsi="Times New Roman"/>
        </w:rPr>
        <w:t xml:space="preserve"> </w:t>
      </w:r>
      <w:r w:rsidRPr="00DF514A">
        <w:rPr>
          <w:rFonts w:ascii="Times New Roman" w:hAnsi="Times New Roman"/>
        </w:rPr>
        <w:t>lub</w:t>
      </w:r>
      <w:r w:rsidR="00DF514A" w:rsidRPr="00DF514A">
        <w:rPr>
          <w:rFonts w:ascii="Times New Roman" w:hAnsi="Times New Roman"/>
        </w:rPr>
        <w:t> </w:t>
      </w:r>
      <w:r w:rsidRPr="00DF514A">
        <w:rPr>
          <w:rFonts w:ascii="Times New Roman" w:hAnsi="Times New Roman"/>
        </w:rPr>
        <w:t>3</w:t>
      </w:r>
      <w:r>
        <w:rPr>
          <w:rFonts w:ascii="Times New Roman" w:hAnsi="Times New Roman"/>
        </w:rPr>
        <w:t>, na administratorze tym wciąż spoczywają obowiązki zgłaszania określone</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3</w:t>
      </w:r>
      <w:r w:rsidR="00DF514A">
        <w:rPr>
          <w:rFonts w:ascii="Times New Roman" w:hAnsi="Times New Roman"/>
        </w:rPr>
        <w:t xml:space="preserve"> i 3</w:t>
      </w:r>
      <w:r>
        <w:rPr>
          <w:rFonts w:ascii="Times New Roman" w:hAnsi="Times New Roman"/>
        </w:rPr>
        <w:t>4</w:t>
      </w:r>
      <w:r w:rsidR="00DF514A">
        <w:rPr>
          <w:rFonts w:ascii="Times New Roman" w:hAnsi="Times New Roman"/>
        </w:rPr>
        <w:t>.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2</w:t>
      </w:r>
      <w:r>
        <w:rPr>
          <w:rFonts w:ascii="Times New Roman" w:hAnsi="Times New Roman"/>
        </w:rPr>
        <w:t>7 ustanowiono wymóg zobowiązujący administratora (i podmiot przetwarzający) do wyznaczenia przedstawiciela w UE</w:t>
      </w:r>
      <w:r w:rsidR="00DF514A">
        <w:rPr>
          <w:rFonts w:ascii="Times New Roman" w:hAnsi="Times New Roman"/>
        </w:rPr>
        <w:t xml:space="preserve"> w prz</w:t>
      </w:r>
      <w:r>
        <w:rPr>
          <w:rFonts w:ascii="Times New Roman" w:hAnsi="Times New Roman"/>
        </w:rPr>
        <w:t xml:space="preserve">ypadku, gdy zastosowanie ma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sidR="00DF514A" w:rsidRPr="00DF514A">
        <w:rPr>
          <w:rFonts w:ascii="Times New Roman" w:hAnsi="Times New Roman"/>
        </w:rPr>
        <w:t>. W</w:t>
      </w:r>
      <w:r w:rsidR="00DF514A">
        <w:rPr>
          <w:rFonts w:ascii="Times New Roman" w:hAnsi="Times New Roman"/>
        </w:rPr>
        <w:t> tak</w:t>
      </w:r>
      <w:r>
        <w:rPr>
          <w:rFonts w:ascii="Times New Roman" w:hAnsi="Times New Roman"/>
        </w:rPr>
        <w:t>ich przypadkach Grupa Robocza Art. 29 zaleca, aby zgłoszenia były kierowane do organu nadzorczego</w:t>
      </w:r>
      <w:r w:rsidR="00DF514A">
        <w:rPr>
          <w:rFonts w:ascii="Times New Roman" w:hAnsi="Times New Roman"/>
        </w:rPr>
        <w:t xml:space="preserve"> w pań</w:t>
      </w:r>
      <w:r>
        <w:rPr>
          <w:rFonts w:ascii="Times New Roman" w:hAnsi="Times New Roman"/>
        </w:rPr>
        <w:t>stwie członkowskim,</w:t>
      </w:r>
      <w:r w:rsidR="00DF514A">
        <w:rPr>
          <w:rFonts w:ascii="Times New Roman" w:hAnsi="Times New Roman"/>
        </w:rPr>
        <w:t xml:space="preserve"> w któ</w:t>
      </w:r>
      <w:r>
        <w:rPr>
          <w:rFonts w:ascii="Times New Roman" w:hAnsi="Times New Roman"/>
        </w:rPr>
        <w:t>rym przedstawiciel administratora w UE ma jednostkę organizacyjną</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Podobnie</w:t>
      </w:r>
      <w:r w:rsidR="00DF514A">
        <w:rPr>
          <w:rFonts w:ascii="Times New Roman" w:hAnsi="Times New Roman"/>
        </w:rPr>
        <w:t xml:space="preserve"> w prz</w:t>
      </w:r>
      <w:r>
        <w:rPr>
          <w:rFonts w:ascii="Times New Roman" w:hAnsi="Times New Roman"/>
        </w:rPr>
        <w:t xml:space="preserve">ypadku gdy podmiot przetwarzający podlega przepisom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Pr>
          <w:rFonts w:ascii="Times New Roman" w:hAnsi="Times New Roman"/>
        </w:rPr>
        <w:t>, spoczywają na nim obowiązki dotyczące podmiotów przetwarzających,</w:t>
      </w:r>
      <w:r w:rsidR="00DF514A">
        <w:rPr>
          <w:rFonts w:ascii="Times New Roman" w:hAnsi="Times New Roman"/>
        </w:rPr>
        <w:t xml:space="preserve"> a w szc</w:t>
      </w:r>
      <w:r>
        <w:rPr>
          <w:rFonts w:ascii="Times New Roman" w:hAnsi="Times New Roman"/>
        </w:rPr>
        <w:t xml:space="preserve">zególności obowiązek zgłaszania naruszenia administratorowi na podstawie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Pr>
          <w:rFonts w:ascii="Times New Roman" w:hAnsi="Times New Roman"/>
        </w:rPr>
        <w:t>.</w:t>
      </w:r>
    </w:p>
    <w:p w14:paraId="27B49B5D" w14:textId="000C02BF" w:rsidR="00DC7F61" w:rsidRPr="002C724B" w:rsidRDefault="00DC7F61" w:rsidP="00DC7F61">
      <w:pPr>
        <w:pStyle w:val="Heading2"/>
        <w:rPr>
          <w:u w:val="none"/>
        </w:rPr>
      </w:pPr>
      <w:bookmarkStart w:id="46" w:name="_Toc504382242"/>
      <w:bookmarkStart w:id="47" w:name="_Toc521592680"/>
      <w:r>
        <w:rPr>
          <w:u w:val="none"/>
        </w:rPr>
        <w:t>Sytuacje,</w:t>
      </w:r>
      <w:r w:rsidR="00DF514A">
        <w:rPr>
          <w:u w:val="none"/>
        </w:rPr>
        <w:t xml:space="preserve"> w któ</w:t>
      </w:r>
      <w:r>
        <w:rPr>
          <w:u w:val="none"/>
        </w:rPr>
        <w:t>rych zgłaszanie nie jest konieczne</w:t>
      </w:r>
      <w:bookmarkEnd w:id="46"/>
      <w:bookmarkEnd w:id="47"/>
      <w:r>
        <w:rPr>
          <w:u w:val="none"/>
        </w:rPr>
        <w:t xml:space="preserve"> </w:t>
      </w:r>
    </w:p>
    <w:p w14:paraId="3CF456A3" w14:textId="15B2556B" w:rsidR="009B3E4E" w:rsidRDefault="00811F49" w:rsidP="00F43A6F">
      <w:pPr>
        <w:spacing w:line="240" w:lineRule="auto"/>
        <w:jc w:val="both"/>
        <w:rPr>
          <w:rFonts w:ascii="Times New Roman" w:hAnsi="Times New Roman"/>
        </w:rPr>
      </w:pPr>
      <w:r>
        <w:rPr>
          <w:rFonts w:ascii="Times New Roman" w:hAnsi="Times New Roman"/>
        </w:rPr>
        <w:t xml:space="preserve">W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wyraźnie stwierdzono, że nie ma obowiązku zgłaszania organowi nadzorczemu naruszeń, co do których „jest mało prawdopodobne, by [...] skutkował[y] ryzykiem naruszenia praw lub wolności osób fizycznych”. Przykładem może być sytuacja,</w:t>
      </w:r>
      <w:r w:rsidR="00DF514A">
        <w:rPr>
          <w:rFonts w:ascii="Times New Roman" w:hAnsi="Times New Roman"/>
        </w:rPr>
        <w:t xml:space="preserve"> w któ</w:t>
      </w:r>
      <w:r>
        <w:rPr>
          <w:rFonts w:ascii="Times New Roman" w:hAnsi="Times New Roman"/>
        </w:rPr>
        <w:t>rej dane osobowe już są publicznie dostępne</w:t>
      </w:r>
      <w:r w:rsidR="00DF514A">
        <w:rPr>
          <w:rFonts w:ascii="Times New Roman" w:hAnsi="Times New Roman"/>
        </w:rPr>
        <w:t xml:space="preserve"> i uja</w:t>
      </w:r>
      <w:r>
        <w:rPr>
          <w:rFonts w:ascii="Times New Roman" w:hAnsi="Times New Roman"/>
        </w:rPr>
        <w:t>wnienie takich danych nie wiąże się</w:t>
      </w:r>
      <w:r w:rsidR="00DF514A">
        <w:rPr>
          <w:rFonts w:ascii="Times New Roman" w:hAnsi="Times New Roman"/>
        </w:rPr>
        <w:t xml:space="preserve"> z pra</w:t>
      </w:r>
      <w:r>
        <w:rPr>
          <w:rFonts w:ascii="Times New Roman" w:hAnsi="Times New Roman"/>
        </w:rPr>
        <w:t>wdopodobnym ryzykiem dla danej osoby fizycznej. Jest to sprzeczne</w:t>
      </w:r>
      <w:r w:rsidR="00DF514A">
        <w:rPr>
          <w:rFonts w:ascii="Times New Roman" w:hAnsi="Times New Roman"/>
        </w:rPr>
        <w:t xml:space="preserve"> z ist</w:t>
      </w:r>
      <w:r>
        <w:rPr>
          <w:rFonts w:ascii="Times New Roman" w:hAnsi="Times New Roman"/>
        </w:rPr>
        <w:t>niejącymi wymogami powiadamiania</w:t>
      </w:r>
      <w:r w:rsidR="00DF514A">
        <w:rPr>
          <w:rFonts w:ascii="Times New Roman" w:hAnsi="Times New Roman"/>
        </w:rPr>
        <w:t xml:space="preserve"> o nar</w:t>
      </w:r>
      <w:r>
        <w:rPr>
          <w:rFonts w:ascii="Times New Roman" w:hAnsi="Times New Roman"/>
        </w:rPr>
        <w:t>uszeniu określonymi</w:t>
      </w:r>
      <w:r w:rsidR="00DF514A">
        <w:rPr>
          <w:rFonts w:ascii="Times New Roman" w:hAnsi="Times New Roman"/>
        </w:rPr>
        <w:t xml:space="preserve"> w dyr</w:t>
      </w:r>
      <w:r>
        <w:rPr>
          <w:rFonts w:ascii="Times New Roman" w:hAnsi="Times New Roman"/>
        </w:rPr>
        <w:t>ektywie 2009/136/WE, które spoczywają na dostawcach publicznie dostępnych usług łączności elektronicznej, zgodnie</w:t>
      </w:r>
      <w:r w:rsidR="00DF514A">
        <w:rPr>
          <w:rFonts w:ascii="Times New Roman" w:hAnsi="Times New Roman"/>
        </w:rPr>
        <w:t xml:space="preserve"> z któ</w:t>
      </w:r>
      <w:r>
        <w:rPr>
          <w:rFonts w:ascii="Times New Roman" w:hAnsi="Times New Roman"/>
        </w:rPr>
        <w:t xml:space="preserve">rymi wszelkie istotne naruszenia należy zgłaszać właściwemu organowi. </w:t>
      </w:r>
    </w:p>
    <w:p w14:paraId="5F583502" w14:textId="71A0F03A" w:rsidR="009E303B" w:rsidRDefault="00263A16" w:rsidP="00F43A6F">
      <w:pPr>
        <w:spacing w:line="240" w:lineRule="auto"/>
        <w:jc w:val="both"/>
        <w:rPr>
          <w:rFonts w:ascii="Times New Roman" w:hAnsi="Times New Roman"/>
        </w:rPr>
      </w:pPr>
      <w:r>
        <w:rPr>
          <w:rFonts w:ascii="Times New Roman" w:hAnsi="Times New Roman"/>
        </w:rPr>
        <w:t>W swojej opinii 03/2014 na temat powiadamiania</w:t>
      </w:r>
      <w:r w:rsidR="00DF514A">
        <w:rPr>
          <w:rFonts w:ascii="Times New Roman" w:hAnsi="Times New Roman"/>
        </w:rPr>
        <w:t xml:space="preserve"> o prz</w:t>
      </w:r>
      <w:r>
        <w:rPr>
          <w:rFonts w:ascii="Times New Roman" w:hAnsi="Times New Roman"/>
        </w:rPr>
        <w:t>ypadkach naruszenia</w:t>
      </w:r>
      <w:r>
        <w:rPr>
          <w:rStyle w:val="FootnoteReference"/>
          <w:rFonts w:ascii="Times New Roman" w:hAnsi="Times New Roman"/>
        </w:rPr>
        <w:footnoteReference w:id="35"/>
      </w:r>
      <w:r>
        <w:rPr>
          <w:rFonts w:ascii="Times New Roman" w:hAnsi="Times New Roman"/>
        </w:rPr>
        <w:t xml:space="preserve"> Grupa Robocza Art. 29 wyjaśniła, że naruszenie poufności danych osobowych, które zaszyfrowano przy użyciu najnowocześniejszego algorytmu, nadal stanowi naruszenie danych osobowych</w:t>
      </w:r>
      <w:r w:rsidR="00DF514A">
        <w:rPr>
          <w:rFonts w:ascii="Times New Roman" w:hAnsi="Times New Roman"/>
        </w:rPr>
        <w:t xml:space="preserve"> i mus</w:t>
      </w:r>
      <w:r>
        <w:rPr>
          <w:rFonts w:ascii="Times New Roman" w:hAnsi="Times New Roman"/>
        </w:rPr>
        <w:t>i zostać zgłoszone. Jeżeli jednak nie dojdzie do naruszenia poufności klucza – tj. jeżeli klucz nie został złamany</w:t>
      </w:r>
      <w:r w:rsidR="00DF514A">
        <w:rPr>
          <w:rFonts w:ascii="Times New Roman" w:hAnsi="Times New Roman"/>
        </w:rPr>
        <w:t xml:space="preserve"> w wyn</w:t>
      </w:r>
      <w:r>
        <w:rPr>
          <w:rFonts w:ascii="Times New Roman" w:hAnsi="Times New Roman"/>
        </w:rPr>
        <w:t>iku naruszenia bezpieczeństwa oraz został wygenerowany</w:t>
      </w:r>
      <w:r w:rsidR="00DF514A">
        <w:rPr>
          <w:rFonts w:ascii="Times New Roman" w:hAnsi="Times New Roman"/>
        </w:rPr>
        <w:t xml:space="preserve"> w spo</w:t>
      </w:r>
      <w:r>
        <w:rPr>
          <w:rFonts w:ascii="Times New Roman" w:hAnsi="Times New Roman"/>
        </w:rPr>
        <w:t>sób, który uniemożliwia osobie nieupoważnionej poznanie go za pomocą dostępnych technologicznie środków – to dane zasadniczo pozostają nieczytelne. Nie jest więc prawdopodobne, aby takie naruszenie wywarło niekorzystny wpływ na osoby, których dane dotyczą,</w:t>
      </w:r>
      <w:r w:rsidR="00DF514A">
        <w:rPr>
          <w:rFonts w:ascii="Times New Roman" w:hAnsi="Times New Roman"/>
        </w:rPr>
        <w:t xml:space="preserve"> a zat</w:t>
      </w:r>
      <w:r>
        <w:rPr>
          <w:rFonts w:ascii="Times New Roman" w:hAnsi="Times New Roman"/>
        </w:rPr>
        <w:t>em nie zachodzi konieczność powiadomienia</w:t>
      </w:r>
      <w:r w:rsidR="00DF514A">
        <w:rPr>
          <w:rFonts w:ascii="Times New Roman" w:hAnsi="Times New Roman"/>
        </w:rPr>
        <w:t xml:space="preserve"> o nim</w:t>
      </w:r>
      <w:r>
        <w:rPr>
          <w:rFonts w:ascii="Times New Roman" w:hAnsi="Times New Roman"/>
        </w:rPr>
        <w:t xml:space="preserve"> takich osób</w:t>
      </w:r>
      <w:r>
        <w:rPr>
          <w:rStyle w:val="FootnoteReference"/>
          <w:rFonts w:ascii="Times New Roman" w:hAnsi="Times New Roman"/>
        </w:rPr>
        <w:footnoteReference w:id="36"/>
      </w:r>
      <w:r>
        <w:rPr>
          <w:rFonts w:ascii="Times New Roman" w:hAnsi="Times New Roman"/>
        </w:rPr>
        <w:t>. Nawet jeżeli dane są zaszyfrowane, ich utrata lub zmiana może jednak wywrzeć niekorzystny wpływ na osoby, których dane dotyczą, jeżeli administrator danych nie posiada odpowiednich kopii zapasowych</w:t>
      </w:r>
      <w:r w:rsidR="00DF514A">
        <w:rPr>
          <w:rFonts w:ascii="Times New Roman" w:hAnsi="Times New Roman"/>
        </w:rPr>
        <w:t>. W tak</w:t>
      </w:r>
      <w:r>
        <w:rPr>
          <w:rFonts w:ascii="Times New Roman" w:hAnsi="Times New Roman"/>
        </w:rPr>
        <w:t xml:space="preserve">im przypadku należy powiadomić osoby, których dane dotyczą, nawet jeżeli same dane odpowiednio zaszyfrowano. </w:t>
      </w:r>
    </w:p>
    <w:p w14:paraId="5C41AABB" w14:textId="37C37833" w:rsidR="00AA1FBF" w:rsidRDefault="008A65C2" w:rsidP="00F43A6F">
      <w:pPr>
        <w:spacing w:line="240" w:lineRule="auto"/>
        <w:jc w:val="both"/>
        <w:rPr>
          <w:rFonts w:ascii="Times New Roman" w:hAnsi="Times New Roman"/>
        </w:rPr>
      </w:pPr>
      <w:r>
        <w:rPr>
          <w:rFonts w:ascii="Times New Roman" w:hAnsi="Times New Roman"/>
        </w:rPr>
        <w:t>Grupa Robocza Art. 29 wyjaśniła również, że taka sama sytuacja miałaby miejsce, gdyby</w:t>
      </w:r>
      <w:r w:rsidR="00DF514A">
        <w:rPr>
          <w:rFonts w:ascii="Times New Roman" w:hAnsi="Times New Roman"/>
        </w:rPr>
        <w:t xml:space="preserve"> w sto</w:t>
      </w:r>
      <w:r>
        <w:rPr>
          <w:rFonts w:ascii="Times New Roman" w:hAnsi="Times New Roman"/>
        </w:rPr>
        <w:t>sunku do danych osobowych, takich jak hasła, zastosowano bezpieczną funkcję skrótu</w:t>
      </w:r>
      <w:r w:rsidR="00DF514A">
        <w:rPr>
          <w:rFonts w:ascii="Times New Roman" w:hAnsi="Times New Roman"/>
        </w:rPr>
        <w:t xml:space="preserve"> i cią</w:t>
      </w:r>
      <w:r>
        <w:rPr>
          <w:rFonts w:ascii="Times New Roman" w:hAnsi="Times New Roman"/>
        </w:rPr>
        <w:t>gu zaburzającego, dane zostały zastąpione wartością klucza haszującego, obliczoną za pomocą najnowocześniejszej kryptograficznej funkcji haszującej</w:t>
      </w:r>
      <w:r w:rsidR="00DF514A">
        <w:rPr>
          <w:rFonts w:ascii="Times New Roman" w:hAnsi="Times New Roman"/>
        </w:rPr>
        <w:t xml:space="preserve"> z klu</w:t>
      </w:r>
      <w:r>
        <w:rPr>
          <w:rFonts w:ascii="Times New Roman" w:hAnsi="Times New Roman"/>
        </w:rPr>
        <w:t>czem tajnym, klucz użyty do haszowania tych danych nie został złamany</w:t>
      </w:r>
      <w:r w:rsidR="00DF514A">
        <w:rPr>
          <w:rFonts w:ascii="Times New Roman" w:hAnsi="Times New Roman"/>
        </w:rPr>
        <w:t xml:space="preserve"> w wyn</w:t>
      </w:r>
      <w:r>
        <w:rPr>
          <w:rFonts w:ascii="Times New Roman" w:hAnsi="Times New Roman"/>
        </w:rPr>
        <w:t>iku naruszenia bezpieczeństwa, oraz został wygenerowany</w:t>
      </w:r>
      <w:r w:rsidR="00DF514A">
        <w:rPr>
          <w:rFonts w:ascii="Times New Roman" w:hAnsi="Times New Roman"/>
        </w:rPr>
        <w:t xml:space="preserve"> w spo</w:t>
      </w:r>
      <w:r>
        <w:rPr>
          <w:rFonts w:ascii="Times New Roman" w:hAnsi="Times New Roman"/>
        </w:rPr>
        <w:t>sób, który uniemożliwia osobie nieupoważnionej poznanie go za pomocą dostępnych technologicznie środków.</w:t>
      </w:r>
    </w:p>
    <w:p w14:paraId="7F750AAE" w14:textId="72A52291" w:rsidR="00F43A6F" w:rsidRPr="00DF514A" w:rsidRDefault="001B7D04" w:rsidP="00F43A6F">
      <w:pPr>
        <w:spacing w:line="240" w:lineRule="auto"/>
        <w:jc w:val="both"/>
        <w:rPr>
          <w:rFonts w:ascii="Times New Roman" w:hAnsi="Times New Roman"/>
        </w:rPr>
      </w:pPr>
      <w:r>
        <w:rPr>
          <w:rFonts w:ascii="Times New Roman" w:hAnsi="Times New Roman"/>
        </w:rPr>
        <w:t>A zatem, jeżeli zapewniono, aby dane osobowe były zasadniczo nieczytelne dla osób nieupoważnionych, oraz jeżeli dane są kopią lub istnieje kopia bezpieczeństwa,</w:t>
      </w:r>
      <w:r>
        <w:t xml:space="preserve"> </w:t>
      </w:r>
      <w:r>
        <w:rPr>
          <w:rFonts w:ascii="Times New Roman" w:hAnsi="Times New Roman"/>
        </w:rPr>
        <w:t>nie ma potrzeby zgłaszania organowi nadzorczemu naruszenia dotyczącego poufności danych związanego</w:t>
      </w:r>
      <w:r w:rsidR="00DF514A">
        <w:rPr>
          <w:rFonts w:ascii="Times New Roman" w:hAnsi="Times New Roman"/>
        </w:rPr>
        <w:t xml:space="preserve"> z odp</w:t>
      </w:r>
      <w:r>
        <w:rPr>
          <w:rFonts w:ascii="Times New Roman" w:hAnsi="Times New Roman"/>
        </w:rPr>
        <w:t>owiednio zaszyfrowanymi danymi osobistymi. Wynika to</w:t>
      </w:r>
      <w:r w:rsidR="00DF514A">
        <w:rPr>
          <w:rFonts w:ascii="Times New Roman" w:hAnsi="Times New Roman"/>
        </w:rPr>
        <w:t xml:space="preserve"> z nis</w:t>
      </w:r>
      <w:r>
        <w:rPr>
          <w:rFonts w:ascii="Times New Roman" w:hAnsi="Times New Roman"/>
        </w:rPr>
        <w:t>kiego prawdopodobieństwa, że takie naruszenie stworzy ryzyko naruszenia praw</w:t>
      </w:r>
      <w:r w:rsidR="00DF514A">
        <w:rPr>
          <w:rFonts w:ascii="Times New Roman" w:hAnsi="Times New Roman"/>
        </w:rPr>
        <w:t xml:space="preserve"> i wol</w:t>
      </w:r>
      <w:r>
        <w:rPr>
          <w:rFonts w:ascii="Times New Roman" w:hAnsi="Times New Roman"/>
        </w:rPr>
        <w:t>ności osób fizycznych</w:t>
      </w:r>
      <w:r w:rsidRPr="00DF514A">
        <w:rPr>
          <w:rFonts w:ascii="Times New Roman" w:hAnsi="Times New Roman"/>
        </w:rPr>
        <w:t>.</w:t>
      </w:r>
      <w:r w:rsidR="00DF514A" w:rsidRPr="00DF514A">
        <w:rPr>
          <w:rFonts w:ascii="Times New Roman" w:hAnsi="Times New Roman"/>
        </w:rPr>
        <w:t xml:space="preserve"> </w:t>
      </w:r>
      <w:r w:rsidRPr="00DF514A">
        <w:rPr>
          <w:rFonts w:ascii="Times New Roman" w:hAnsi="Times New Roman"/>
        </w:rPr>
        <w:t>O</w:t>
      </w:r>
      <w:r>
        <w:rPr>
          <w:rFonts w:ascii="Times New Roman" w:hAnsi="Times New Roman"/>
        </w:rPr>
        <w:t>znacza to oczywiście, że nie ma również konieczności powiadamiania danej osoby fizycznej, ponieważ ryzyko prawdopodobnie nie jest wysokie</w:t>
      </w:r>
      <w:r w:rsidRPr="00DF514A">
        <w:rPr>
          <w:rFonts w:ascii="Times New Roman" w:hAnsi="Times New Roman"/>
        </w:rPr>
        <w:t>.</w:t>
      </w:r>
      <w:r w:rsidR="00DF514A" w:rsidRPr="00DF514A">
        <w:rPr>
          <w:rFonts w:ascii="Times New Roman" w:hAnsi="Times New Roman"/>
        </w:rPr>
        <w:t xml:space="preserve"> </w:t>
      </w:r>
      <w:r w:rsidRPr="00DF514A">
        <w:rPr>
          <w:rFonts w:ascii="Times New Roman" w:hAnsi="Times New Roman"/>
        </w:rPr>
        <w:t>W</w:t>
      </w:r>
      <w:r>
        <w:rPr>
          <w:rFonts w:ascii="Times New Roman" w:hAnsi="Times New Roman"/>
        </w:rPr>
        <w:t>arto jednak pamiętać, że choć początkowo zgłoszenie może nie być wymagane ze względu na fakt, iż prawdopodobieństwo wystąpienia ryzyka naruszenia praw</w:t>
      </w:r>
      <w:r w:rsidR="00DF514A">
        <w:rPr>
          <w:rFonts w:ascii="Times New Roman" w:hAnsi="Times New Roman"/>
        </w:rPr>
        <w:t xml:space="preserve"> i wol</w:t>
      </w:r>
      <w:r>
        <w:rPr>
          <w:rFonts w:ascii="Times New Roman" w:hAnsi="Times New Roman"/>
        </w:rPr>
        <w:t>ności osób fizycznych jest niskie,</w:t>
      </w:r>
      <w:r w:rsidR="00DF514A">
        <w:rPr>
          <w:rFonts w:ascii="Times New Roman" w:hAnsi="Times New Roman"/>
        </w:rPr>
        <w:t xml:space="preserve"> z cza</w:t>
      </w:r>
      <w:r>
        <w:rPr>
          <w:rFonts w:ascii="Times New Roman" w:hAnsi="Times New Roman"/>
        </w:rPr>
        <w:t>sem sytuacja może się zmienić</w:t>
      </w:r>
      <w:r w:rsidR="00DF514A">
        <w:rPr>
          <w:rFonts w:ascii="Times New Roman" w:hAnsi="Times New Roman"/>
        </w:rPr>
        <w:t xml:space="preserve"> i moż</w:t>
      </w:r>
      <w:r>
        <w:rPr>
          <w:rFonts w:ascii="Times New Roman" w:hAnsi="Times New Roman"/>
        </w:rPr>
        <w:t>e wystąpić konieczność przeprowadzenia kolejnej oceny ryzyka</w:t>
      </w:r>
      <w:r w:rsidRPr="00DF514A">
        <w:rPr>
          <w:rFonts w:ascii="Times New Roman" w:hAnsi="Times New Roman"/>
        </w:rPr>
        <w:t>.</w:t>
      </w:r>
      <w:r w:rsidR="00DF514A" w:rsidRPr="00DF514A">
        <w:rPr>
          <w:rFonts w:ascii="Times New Roman" w:hAnsi="Times New Roman"/>
        </w:rPr>
        <w:t xml:space="preserve"> </w:t>
      </w:r>
      <w:r w:rsidRPr="00DF514A">
        <w:rPr>
          <w:rFonts w:ascii="Times New Roman" w:hAnsi="Times New Roman"/>
        </w:rPr>
        <w:t>P</w:t>
      </w:r>
      <w:r>
        <w:rPr>
          <w:rFonts w:ascii="Times New Roman" w:hAnsi="Times New Roman"/>
        </w:rPr>
        <w:t>rzykładowo konieczność zgłoszenia może występować także</w:t>
      </w:r>
      <w:r w:rsidR="00DF514A">
        <w:rPr>
          <w:rFonts w:ascii="Times New Roman" w:hAnsi="Times New Roman"/>
        </w:rPr>
        <w:t xml:space="preserve"> w syt</w:t>
      </w:r>
      <w:r>
        <w:rPr>
          <w:rFonts w:ascii="Times New Roman" w:hAnsi="Times New Roman"/>
        </w:rPr>
        <w:t>uacji, gdy</w:t>
      </w:r>
      <w:r w:rsidR="00DF514A">
        <w:rPr>
          <w:rFonts w:ascii="Times New Roman" w:hAnsi="Times New Roman"/>
        </w:rPr>
        <w:t xml:space="preserve"> w póź</w:t>
      </w:r>
      <w:r>
        <w:rPr>
          <w:rFonts w:ascii="Times New Roman" w:hAnsi="Times New Roman"/>
        </w:rPr>
        <w:t>niejszym czasie stwierdzono, że klucz został złamany, lub wykryto lukę</w:t>
      </w:r>
      <w:r w:rsidR="00DF514A">
        <w:rPr>
          <w:rFonts w:ascii="Times New Roman" w:hAnsi="Times New Roman"/>
        </w:rPr>
        <w:t xml:space="preserve"> w opr</w:t>
      </w:r>
      <w:r>
        <w:rPr>
          <w:rFonts w:ascii="Times New Roman" w:hAnsi="Times New Roman"/>
        </w:rPr>
        <w:t>ogramowaniu szyfrującym</w:t>
      </w:r>
      <w:r w:rsidRPr="00DF514A">
        <w:rPr>
          <w:rFonts w:ascii="Times New Roman" w:hAnsi="Times New Roman"/>
        </w:rPr>
        <w:t>.</w:t>
      </w:r>
      <w:r w:rsidR="00DF514A" w:rsidRPr="00DF514A">
        <w:rPr>
          <w:rFonts w:ascii="Times New Roman" w:hAnsi="Times New Roman"/>
        </w:rPr>
        <w:t xml:space="preserve"> </w:t>
      </w:r>
    </w:p>
    <w:p w14:paraId="16FC7842" w14:textId="27822A31" w:rsidR="00CD01B9" w:rsidRDefault="00B316EA" w:rsidP="00CD01B9">
      <w:pPr>
        <w:spacing w:line="240" w:lineRule="auto"/>
        <w:jc w:val="both"/>
        <w:rPr>
          <w:rFonts w:ascii="Times New Roman" w:hAnsi="Times New Roman"/>
        </w:rPr>
      </w:pPr>
      <w:r>
        <w:rPr>
          <w:rFonts w:ascii="Times New Roman" w:hAnsi="Times New Roman"/>
        </w:rPr>
        <w:t>Należy również podkreślić, że wystąpienie naruszenia</w:t>
      </w:r>
      <w:r w:rsidR="00DF514A">
        <w:rPr>
          <w:rFonts w:ascii="Times New Roman" w:hAnsi="Times New Roman"/>
        </w:rPr>
        <w:t xml:space="preserve"> w syt</w:t>
      </w:r>
      <w:r>
        <w:rPr>
          <w:rFonts w:ascii="Times New Roman" w:hAnsi="Times New Roman"/>
        </w:rPr>
        <w:t>uacji,</w:t>
      </w:r>
      <w:r w:rsidR="00DF514A">
        <w:rPr>
          <w:rFonts w:ascii="Times New Roman" w:hAnsi="Times New Roman"/>
        </w:rPr>
        <w:t xml:space="preserve"> w któ</w:t>
      </w:r>
      <w:r>
        <w:rPr>
          <w:rFonts w:ascii="Times New Roman" w:hAnsi="Times New Roman"/>
        </w:rPr>
        <w:t>rej nie istnieje kopia bezpieczeństwa zaszyfrowanych danych osobowych, oznacza, iż miało miejsce naruszenie dotyczące dostępności danych, które może stwarzać ryzyko dla osób fizycznych</w:t>
      </w:r>
      <w:r w:rsidR="00DF514A">
        <w:rPr>
          <w:rFonts w:ascii="Times New Roman" w:hAnsi="Times New Roman"/>
        </w:rPr>
        <w:t xml:space="preserve"> i w zwi</w:t>
      </w:r>
      <w:r>
        <w:rPr>
          <w:rFonts w:ascii="Times New Roman" w:hAnsi="Times New Roman"/>
        </w:rPr>
        <w:t>ązku</w:t>
      </w:r>
      <w:r w:rsidR="00DF514A">
        <w:rPr>
          <w:rFonts w:ascii="Times New Roman" w:hAnsi="Times New Roman"/>
        </w:rPr>
        <w:t xml:space="preserve"> z tym</w:t>
      </w:r>
      <w:r>
        <w:rPr>
          <w:rFonts w:ascii="Times New Roman" w:hAnsi="Times New Roman"/>
        </w:rPr>
        <w:t xml:space="preserve"> może wymagać zgłoszenia. Sytuacja jest podobna</w:t>
      </w:r>
      <w:r w:rsidR="00DF514A">
        <w:rPr>
          <w:rFonts w:ascii="Times New Roman" w:hAnsi="Times New Roman"/>
        </w:rPr>
        <w:t xml:space="preserve"> w prz</w:t>
      </w:r>
      <w:r>
        <w:rPr>
          <w:rFonts w:ascii="Times New Roman" w:hAnsi="Times New Roman"/>
        </w:rPr>
        <w:t>ypadku wystąpienia naruszenia związanego</w:t>
      </w:r>
      <w:r w:rsidR="00DF514A">
        <w:rPr>
          <w:rFonts w:ascii="Times New Roman" w:hAnsi="Times New Roman"/>
        </w:rPr>
        <w:t xml:space="preserve"> z utr</w:t>
      </w:r>
      <w:r>
        <w:rPr>
          <w:rFonts w:ascii="Times New Roman" w:hAnsi="Times New Roman"/>
        </w:rPr>
        <w:t>atą zaszyfrowanych danych – nawet jeżeli istnieje kopia bezpieczeństwa danych osobowych – takie naruszenie może również wymagać zgłoszenia</w:t>
      </w:r>
      <w:r w:rsidR="00DF514A">
        <w:rPr>
          <w:rFonts w:ascii="Times New Roman" w:hAnsi="Times New Roman"/>
        </w:rPr>
        <w:t xml:space="preserve"> w zal</w:t>
      </w:r>
      <w:r>
        <w:rPr>
          <w:rFonts w:ascii="Times New Roman" w:hAnsi="Times New Roman"/>
        </w:rPr>
        <w:t>eżności od tego, ile czasu zajęło przywracanie danych</w:t>
      </w:r>
      <w:r w:rsidR="00DF514A">
        <w:rPr>
          <w:rFonts w:ascii="Times New Roman" w:hAnsi="Times New Roman"/>
        </w:rPr>
        <w:t xml:space="preserve"> z kop</w:t>
      </w:r>
      <w:r>
        <w:rPr>
          <w:rFonts w:ascii="Times New Roman" w:hAnsi="Times New Roman"/>
        </w:rPr>
        <w:t>ii zapasowej, oraz od tego, jak brak dostępności wpłynął na osoby fizyczne.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2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w:t>
      </w:r>
      <w:r w:rsidRPr="00DF514A">
        <w:rPr>
          <w:rFonts w:ascii="Times New Roman" w:hAnsi="Times New Roman"/>
        </w:rPr>
        <w:t>lit.</w:t>
      </w:r>
      <w:r w:rsidR="00DF514A" w:rsidRPr="00DF514A">
        <w:rPr>
          <w:rFonts w:ascii="Times New Roman" w:hAnsi="Times New Roman"/>
        </w:rPr>
        <w:t> </w:t>
      </w:r>
      <w:r w:rsidRPr="00DF514A">
        <w:rPr>
          <w:rFonts w:ascii="Times New Roman" w:hAnsi="Times New Roman"/>
        </w:rPr>
        <w:t>c)</w:t>
      </w:r>
      <w:r>
        <w:rPr>
          <w:rFonts w:ascii="Times New Roman" w:hAnsi="Times New Roman"/>
        </w:rPr>
        <w:t xml:space="preserve"> istotnym czynnikiem gwarantującym bezpieczeństwo jest „zdolność do szybkiego przywrócenia dostępności danych osobowych</w:t>
      </w:r>
      <w:r w:rsidR="00DF514A">
        <w:rPr>
          <w:rFonts w:ascii="Times New Roman" w:hAnsi="Times New Roman"/>
        </w:rPr>
        <w:t xml:space="preserve"> i dos</w:t>
      </w:r>
      <w:r>
        <w:rPr>
          <w:rFonts w:ascii="Times New Roman" w:hAnsi="Times New Roman"/>
        </w:rPr>
        <w:t>tępu do nich</w:t>
      </w:r>
      <w:r w:rsidR="00DF514A">
        <w:rPr>
          <w:rFonts w:ascii="Times New Roman" w:hAnsi="Times New Roman"/>
        </w:rPr>
        <w:t xml:space="preserve"> w raz</w:t>
      </w:r>
      <w:r>
        <w:rPr>
          <w:rFonts w:ascii="Times New Roman" w:hAnsi="Times New Roman"/>
        </w:rPr>
        <w:t>ie incydentu fizycznego lub technicznego”.</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Przykład</w:t>
      </w:r>
    </w:p>
    <w:p w14:paraId="5DE01B2B" w14:textId="7A3E44FA"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Przykładem naruszenia, które nie wymagałoby zgłoszenia organowi nadzorczemu, byłaby utrata bezpiecznie zaszyfrowanego urządzenia mobilnego,</w:t>
      </w:r>
      <w:r w:rsidR="00DF514A">
        <w:rPr>
          <w:rFonts w:ascii="Times New Roman" w:hAnsi="Times New Roman"/>
        </w:rPr>
        <w:t xml:space="preserve"> z któ</w:t>
      </w:r>
      <w:r>
        <w:rPr>
          <w:rFonts w:ascii="Times New Roman" w:hAnsi="Times New Roman"/>
        </w:rPr>
        <w:t>rego korzystają administrator</w:t>
      </w:r>
      <w:r w:rsidR="00DF514A">
        <w:rPr>
          <w:rFonts w:ascii="Times New Roman" w:hAnsi="Times New Roman"/>
        </w:rPr>
        <w:t xml:space="preserve"> i jeg</w:t>
      </w:r>
      <w:r>
        <w:rPr>
          <w:rFonts w:ascii="Times New Roman" w:hAnsi="Times New Roman"/>
        </w:rPr>
        <w:t>o pracownicy. Zakładając, że klucz kryptograficzny jest bezpiecznie przechowywany przez administratora</w:t>
      </w:r>
      <w:r w:rsidR="00DF514A">
        <w:rPr>
          <w:rFonts w:ascii="Times New Roman" w:hAnsi="Times New Roman"/>
        </w:rPr>
        <w:t xml:space="preserve"> i nie</w:t>
      </w:r>
      <w:r>
        <w:rPr>
          <w:rFonts w:ascii="Times New Roman" w:hAnsi="Times New Roman"/>
        </w:rPr>
        <w:t xml:space="preserve"> jest to jedyna kopia danych osobowych, dane osobowe będą niedostępne dla atakującego. Oznacza to, że przedmiotowe naruszenie najprawdopodobniej nie będzie wiązało się</w:t>
      </w:r>
      <w:r w:rsidR="00DF514A">
        <w:rPr>
          <w:rFonts w:ascii="Times New Roman" w:hAnsi="Times New Roman"/>
        </w:rPr>
        <w:t xml:space="preserve"> z ryz</w:t>
      </w:r>
      <w:r>
        <w:rPr>
          <w:rFonts w:ascii="Times New Roman" w:hAnsi="Times New Roman"/>
        </w:rPr>
        <w:t>ykiem naruszenia praw</w:t>
      </w:r>
      <w:r w:rsidR="00DF514A">
        <w:rPr>
          <w:rFonts w:ascii="Times New Roman" w:hAnsi="Times New Roman"/>
        </w:rPr>
        <w:t xml:space="preserve"> i wol</w:t>
      </w:r>
      <w:r>
        <w:rPr>
          <w:rFonts w:ascii="Times New Roman" w:hAnsi="Times New Roman"/>
        </w:rPr>
        <w:t>ności osób, których te dane dotyczą. Jeżeli później okaże się, że klucz kryptograficzny został złamany lub oprogramowanie lub algorytm szyfrujący ma słabe punkty, poziom ryzyka naruszenia praw</w:t>
      </w:r>
      <w:r w:rsidR="00DF514A">
        <w:rPr>
          <w:rFonts w:ascii="Times New Roman" w:hAnsi="Times New Roman"/>
        </w:rPr>
        <w:t xml:space="preserve"> i wol</w:t>
      </w:r>
      <w:r>
        <w:rPr>
          <w:rFonts w:ascii="Times New Roman" w:hAnsi="Times New Roman"/>
        </w:rPr>
        <w:t>ności osób fizycznych zmieni się</w:t>
      </w:r>
      <w:r w:rsidR="00DF514A">
        <w:rPr>
          <w:rFonts w:ascii="Times New Roman" w:hAnsi="Times New Roman"/>
        </w:rPr>
        <w:t xml:space="preserve"> i wów</w:t>
      </w:r>
      <w:r>
        <w:rPr>
          <w:rFonts w:ascii="Times New Roman" w:hAnsi="Times New Roman"/>
        </w:rPr>
        <w:t>czas zgłoszenie może stać się konieczne.</w:t>
      </w:r>
    </w:p>
    <w:p w14:paraId="1F25B743" w14:textId="4D95377A" w:rsidR="0051602E" w:rsidRDefault="0051602E" w:rsidP="0051602E">
      <w:pPr>
        <w:spacing w:line="240" w:lineRule="auto"/>
        <w:jc w:val="both"/>
        <w:rPr>
          <w:rFonts w:ascii="Times New Roman" w:hAnsi="Times New Roman"/>
        </w:rPr>
      </w:pPr>
      <w:r>
        <w:rPr>
          <w:rFonts w:ascii="Times New Roman" w:hAnsi="Times New Roman"/>
        </w:rPr>
        <w:t>Jeżeli jednak administrator nie powiadomi organu nadzorczego</w:t>
      </w:r>
      <w:r w:rsidR="00DF514A">
        <w:rPr>
          <w:rFonts w:ascii="Times New Roman" w:hAnsi="Times New Roman"/>
        </w:rPr>
        <w:t xml:space="preserve"> w syt</w:t>
      </w:r>
      <w:r>
        <w:rPr>
          <w:rFonts w:ascii="Times New Roman" w:hAnsi="Times New Roman"/>
        </w:rPr>
        <w:t>uacji,</w:t>
      </w:r>
      <w:r w:rsidR="00DF514A">
        <w:rPr>
          <w:rFonts w:ascii="Times New Roman" w:hAnsi="Times New Roman"/>
        </w:rPr>
        <w:t xml:space="preserve"> w któ</w:t>
      </w:r>
      <w:r>
        <w:rPr>
          <w:rFonts w:ascii="Times New Roman" w:hAnsi="Times New Roman"/>
        </w:rPr>
        <w:t>rej dane</w:t>
      </w:r>
      <w:r w:rsidR="00DF514A">
        <w:rPr>
          <w:rFonts w:ascii="Times New Roman" w:hAnsi="Times New Roman"/>
        </w:rPr>
        <w:t xml:space="preserve"> w rze</w:t>
      </w:r>
      <w:r>
        <w:rPr>
          <w:rFonts w:ascii="Times New Roman" w:hAnsi="Times New Roman"/>
        </w:rPr>
        <w:t>czywistości nie zostały bezpiecznie zaszyfrowane, wówczas ma miejsce niewywiązanie się</w:t>
      </w:r>
      <w:r w:rsidR="00DF514A">
        <w:rPr>
          <w:rFonts w:ascii="Times New Roman" w:hAnsi="Times New Roman"/>
        </w:rPr>
        <w:t xml:space="preserve"> z zob</w:t>
      </w:r>
      <w:r>
        <w:rPr>
          <w:rFonts w:ascii="Times New Roman" w:hAnsi="Times New Roman"/>
        </w:rPr>
        <w:t>owiązań wynikających</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3. Dokonując wyboru oprogramowania szyfrującego, administratorzy powinni zatem dokładnie zastanowić się nad jakością</w:t>
      </w:r>
      <w:r w:rsidR="00DF514A">
        <w:rPr>
          <w:rFonts w:ascii="Times New Roman" w:hAnsi="Times New Roman"/>
        </w:rPr>
        <w:t xml:space="preserve"> i odp</w:t>
      </w:r>
      <w:r>
        <w:rPr>
          <w:rFonts w:ascii="Times New Roman" w:hAnsi="Times New Roman"/>
        </w:rPr>
        <w:t>owiednim wdrożeniem oferowanej metody szyfrowania, dowiedzieć się, jaki poziom ochrony faktycznie ona zapewnia, oraz czy jest adekwatna do poziomu istniejącego ryzyka. Administratorzy powinni również być zaznajomieni ze szczegółami funkcjonowania wykorzystywanego przez nich produktu szyfrującego. Na przykład urządzenie może być szyfrowane po wyłączeniu, ale nie wtedy, gdy znajduje się</w:t>
      </w:r>
      <w:r w:rsidR="00DF514A">
        <w:rPr>
          <w:rFonts w:ascii="Times New Roman" w:hAnsi="Times New Roman"/>
        </w:rPr>
        <w:t xml:space="preserve"> w try</w:t>
      </w:r>
      <w:r>
        <w:rPr>
          <w:rFonts w:ascii="Times New Roman" w:hAnsi="Times New Roman"/>
        </w:rPr>
        <w:t>bie uśpienia. Niektóre produkty wykorzystujące szyfrowanie mogą posiadać „domyślne klucze”, które każdy klient musi zmienić, aby szyfrowanie było skuteczne. Chociaż eksperci ds. bezpieczeństwa mogą obecnie uznawać daną metodę szyfrowania za odpowiednią, może ona się za kilka lat stać przestarzała, co stworzy wątpliwości, czy szyfrowanie danych zapewniane przez ten produkt będzie wystarczające</w:t>
      </w:r>
      <w:r w:rsidR="00DF514A">
        <w:rPr>
          <w:rFonts w:ascii="Times New Roman" w:hAnsi="Times New Roman"/>
        </w:rPr>
        <w:t xml:space="preserve"> i czy</w:t>
      </w:r>
      <w:r>
        <w:rPr>
          <w:rFonts w:ascii="Times New Roman" w:hAnsi="Times New Roman"/>
        </w:rPr>
        <w:t xml:space="preserve"> będzie zapewniało właściwy poziom ochrony.</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1592681"/>
      <w:r>
        <w:t>Art. 34 – Zawiadamianie osoby, której dane dotyczą</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1592682"/>
      <w:r>
        <w:rPr>
          <w:u w:val="none"/>
        </w:rPr>
        <w:t>Zawiadamianie osób fizycznych</w:t>
      </w:r>
      <w:bookmarkEnd w:id="50"/>
      <w:bookmarkEnd w:id="51"/>
    </w:p>
    <w:p w14:paraId="7483E646" w14:textId="259F78D4" w:rsidR="00517698" w:rsidRPr="00840752" w:rsidRDefault="00517698" w:rsidP="00517698">
      <w:pPr>
        <w:spacing w:line="240" w:lineRule="auto"/>
        <w:jc w:val="both"/>
        <w:rPr>
          <w:rFonts w:ascii="Times New Roman" w:hAnsi="Times New Roman"/>
        </w:rPr>
      </w:pPr>
      <w:r>
        <w:rPr>
          <w:rFonts w:ascii="Times New Roman" w:hAnsi="Times New Roman"/>
        </w:rPr>
        <w:t>W niektórych przypadkach administrator musi nie tylko zgłosić naruszenie organowi nadzorczemu, ale również powiadomić</w:t>
      </w:r>
      <w:r w:rsidR="00DF514A">
        <w:rPr>
          <w:rFonts w:ascii="Times New Roman" w:hAnsi="Times New Roman"/>
        </w:rPr>
        <w:t xml:space="preserve"> o nim</w:t>
      </w:r>
      <w:r>
        <w:t xml:space="preserve"> </w:t>
      </w:r>
      <w:r>
        <w:rPr>
          <w:rFonts w:ascii="Times New Roman" w:hAnsi="Times New Roman"/>
        </w:rPr>
        <w:t xml:space="preserve">osoby fizyczne, na które to naruszenie wywiera wpływ. </w:t>
      </w:r>
    </w:p>
    <w:p w14:paraId="03261214" w14:textId="4BB9FE76" w:rsidR="00517698" w:rsidRPr="00840752" w:rsidRDefault="00517698" w:rsidP="00517698">
      <w:pPr>
        <w:spacing w:line="240" w:lineRule="auto"/>
        <w:jc w:val="both"/>
        <w:rPr>
          <w:rFonts w:ascii="Times New Roman" w:hAnsi="Times New Roman"/>
        </w:rPr>
      </w:pPr>
      <w:r>
        <w:rPr>
          <w:rFonts w:ascii="Times New Roman" w:hAnsi="Times New Roman"/>
        </w:rPr>
        <w:t xml:space="preserve">Art. 34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stanowi, że:</w:t>
      </w:r>
    </w:p>
    <w:p w14:paraId="55C4A3BB" w14:textId="7B8D00DA"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„Jeżeli naruszenie ochrony danych osobowych może powodować wysokie ryzyko naruszenia praw lub wolności osób fizycznych, administrator bez zbędnej zwłoki zawiadamia osobę, której dane dotyczą,</w:t>
      </w:r>
      <w:r w:rsidR="00DF514A">
        <w:rPr>
          <w:rFonts w:ascii="Times New Roman" w:hAnsi="Times New Roman"/>
        </w:rPr>
        <w:t xml:space="preserve"> o tak</w:t>
      </w:r>
      <w:r>
        <w:rPr>
          <w:rFonts w:ascii="Times New Roman" w:hAnsi="Times New Roman"/>
        </w:rPr>
        <w:t>im naruszeniu”.</w:t>
      </w:r>
    </w:p>
    <w:p w14:paraId="57717818" w14:textId="64924DEB" w:rsidR="00840752" w:rsidRPr="00DF514A" w:rsidRDefault="00E12651" w:rsidP="00517698">
      <w:pPr>
        <w:spacing w:line="240" w:lineRule="auto"/>
        <w:jc w:val="both"/>
        <w:rPr>
          <w:rFonts w:ascii="Times New Roman" w:hAnsi="Times New Roman"/>
        </w:rPr>
      </w:pPr>
      <w:r>
        <w:rPr>
          <w:rFonts w:ascii="Times New Roman" w:hAnsi="Times New Roman"/>
        </w:rPr>
        <w:t>Administratorzy powinni pamiętać, że zgłoszenie naruszenia ochrony danych osobowych organowi nadzorczemu jest obowiązkowe, chyba że jest mało prawdopodobne, by skutkowało ono ryzykiem naruszenia praw</w:t>
      </w:r>
      <w:r w:rsidR="00DF514A">
        <w:rPr>
          <w:rFonts w:ascii="Times New Roman" w:hAnsi="Times New Roman"/>
        </w:rPr>
        <w:t xml:space="preserve"> i wol</w:t>
      </w:r>
      <w:r>
        <w:rPr>
          <w:rFonts w:ascii="Times New Roman" w:hAnsi="Times New Roman"/>
        </w:rPr>
        <w:t>ności osób fizycznych. Ponadto jeżeli istnieje prawdopodobieństwo, że naruszenie ochrony danych osobowych spowoduje wysokie ryzyko naruszenia praw</w:t>
      </w:r>
      <w:r w:rsidR="00DF514A">
        <w:rPr>
          <w:rFonts w:ascii="Times New Roman" w:hAnsi="Times New Roman"/>
        </w:rPr>
        <w:t xml:space="preserve"> i wol</w:t>
      </w:r>
      <w:r>
        <w:rPr>
          <w:rFonts w:ascii="Times New Roman" w:hAnsi="Times New Roman"/>
        </w:rPr>
        <w:t>ności osób fizycznych, należy poinformować</w:t>
      </w:r>
      <w:r w:rsidR="00DF514A">
        <w:rPr>
          <w:rFonts w:ascii="Times New Roman" w:hAnsi="Times New Roman"/>
        </w:rPr>
        <w:t xml:space="preserve"> o nim</w:t>
      </w:r>
      <w:r>
        <w:rPr>
          <w:rFonts w:ascii="Times New Roman" w:hAnsi="Times New Roman"/>
        </w:rPr>
        <w:t xml:space="preserve"> również osoby fizyczne</w:t>
      </w:r>
      <w:r w:rsidR="00DF514A">
        <w:rPr>
          <w:rFonts w:ascii="Times New Roman" w:hAnsi="Times New Roman"/>
        </w:rPr>
        <w:t>. A zat</w:t>
      </w:r>
      <w:r>
        <w:rPr>
          <w:rFonts w:ascii="Times New Roman" w:hAnsi="Times New Roman"/>
        </w:rPr>
        <w:t>em poziom zagrożenia skutkujący powstaniem obowiązku przekazania osobom fizycznym informacji</w:t>
      </w:r>
      <w:r w:rsidR="00DF514A">
        <w:rPr>
          <w:rFonts w:ascii="Times New Roman" w:hAnsi="Times New Roman"/>
        </w:rPr>
        <w:t xml:space="preserve"> o nar</w:t>
      </w:r>
      <w:r>
        <w:rPr>
          <w:rFonts w:ascii="Times New Roman" w:hAnsi="Times New Roman"/>
        </w:rPr>
        <w:t>uszeniu jest wyższy niż</w:t>
      </w:r>
      <w:r w:rsidR="00DF514A">
        <w:rPr>
          <w:rFonts w:ascii="Times New Roman" w:hAnsi="Times New Roman"/>
        </w:rPr>
        <w:t xml:space="preserve"> w prz</w:t>
      </w:r>
      <w:r>
        <w:rPr>
          <w:rFonts w:ascii="Times New Roman" w:hAnsi="Times New Roman"/>
        </w:rPr>
        <w:t>ypadku zgłaszania naruszenia organom nadzorczym, dzięki czemu nie ma obowiązku zgłaszania osobom fizycznym wszystkich naruszeń, co pozwala ochronić je przed nadmiarem niepotrzebnych powiadomień</w:t>
      </w:r>
      <w:r w:rsidRPr="00DF514A">
        <w:rPr>
          <w:rFonts w:ascii="Times New Roman" w:hAnsi="Times New Roman"/>
        </w:rPr>
        <w:t>.</w:t>
      </w:r>
      <w:r w:rsidR="00DF514A" w:rsidRPr="00DF514A">
        <w:rPr>
          <w:rFonts w:ascii="Times New Roman" w:hAnsi="Times New Roman"/>
        </w:rPr>
        <w:t xml:space="preserve"> </w:t>
      </w:r>
    </w:p>
    <w:p w14:paraId="593C65E3" w14:textId="7CC95E6A" w:rsidR="005E2562" w:rsidRDefault="002F4DF9" w:rsidP="00517698">
      <w:pPr>
        <w:spacing w:line="240" w:lineRule="auto"/>
        <w:jc w:val="both"/>
        <w:rPr>
          <w:rFonts w:ascii="Times New Roman" w:hAnsi="Times New Roman"/>
        </w:rPr>
      </w:pPr>
      <w:r>
        <w:rPr>
          <w:rFonts w:ascii="Times New Roman" w:hAnsi="Times New Roman"/>
        </w:rPr>
        <w:t>RODO stanowi, że osoby fizyczne należy poinformować</w:t>
      </w:r>
      <w:r w:rsidR="00DF514A">
        <w:rPr>
          <w:rFonts w:ascii="Times New Roman" w:hAnsi="Times New Roman"/>
        </w:rPr>
        <w:t xml:space="preserve"> o nar</w:t>
      </w:r>
      <w:r>
        <w:rPr>
          <w:rFonts w:ascii="Times New Roman" w:hAnsi="Times New Roman"/>
        </w:rPr>
        <w:t>uszeniu „bez zbędnej zwłoki” – tj. najszybciej, jak to możliwe</w:t>
      </w:r>
      <w:r w:rsidRPr="00DF514A">
        <w:rPr>
          <w:rFonts w:ascii="Times New Roman" w:hAnsi="Times New Roman"/>
        </w:rPr>
        <w:t>.</w:t>
      </w:r>
      <w:r w:rsidR="00DF514A" w:rsidRPr="00DF514A">
        <w:rPr>
          <w:rFonts w:ascii="Times New Roman" w:hAnsi="Times New Roman"/>
        </w:rPr>
        <w:t xml:space="preserve"> </w:t>
      </w:r>
      <w:r w:rsidRPr="00DF514A">
        <w:rPr>
          <w:rFonts w:ascii="Times New Roman" w:hAnsi="Times New Roman"/>
        </w:rPr>
        <w:t>Z</w:t>
      </w:r>
      <w:r>
        <w:rPr>
          <w:rFonts w:ascii="Times New Roman" w:hAnsi="Times New Roman"/>
        </w:rPr>
        <w:t>awiadomienie osób fizycznych ma na celu przede wszystkim dostarczenie im szczegółowych informacji na temat działań zapobiegawczych, które powinny podjąć</w:t>
      </w:r>
      <w:r>
        <w:rPr>
          <w:rStyle w:val="FootnoteReference"/>
          <w:rFonts w:ascii="Times New Roman" w:hAnsi="Times New Roman"/>
        </w:rPr>
        <w:footnoteReference w:id="37"/>
      </w:r>
      <w:r>
        <w:rPr>
          <w:rFonts w:ascii="Times New Roman" w:hAnsi="Times New Roman"/>
        </w:rPr>
        <w:t>. Jak wspomniano powyżej,</w:t>
      </w:r>
      <w:r w:rsidR="00DF514A">
        <w:rPr>
          <w:rFonts w:ascii="Times New Roman" w:hAnsi="Times New Roman"/>
        </w:rPr>
        <w:t xml:space="preserve"> w zal</w:t>
      </w:r>
      <w:r>
        <w:rPr>
          <w:rFonts w:ascii="Times New Roman" w:hAnsi="Times New Roman"/>
        </w:rPr>
        <w:t>eżności od charakteru naruszenia</w:t>
      </w:r>
      <w:r w:rsidR="00DF514A">
        <w:rPr>
          <w:rFonts w:ascii="Times New Roman" w:hAnsi="Times New Roman"/>
        </w:rPr>
        <w:t xml:space="preserve"> i pow</w:t>
      </w:r>
      <w:r>
        <w:rPr>
          <w:rFonts w:ascii="Times New Roman" w:hAnsi="Times New Roman"/>
        </w:rPr>
        <w:t xml:space="preserve">stałego ryzyka, szybkie zawiadomienie pozwoli osobom fizycznym podjąć działania, aby uchronić się przed wszelkimi negatywnymi skutkami naruszenia. </w:t>
      </w:r>
    </w:p>
    <w:p w14:paraId="37191E31" w14:textId="5A37F5BA" w:rsidR="002F4DF9" w:rsidRPr="00840752" w:rsidRDefault="0073615E" w:rsidP="00517698">
      <w:pPr>
        <w:spacing w:line="240" w:lineRule="auto"/>
        <w:jc w:val="both"/>
        <w:rPr>
          <w:rFonts w:ascii="Times New Roman" w:hAnsi="Times New Roman"/>
        </w:rPr>
      </w:pPr>
      <w:r>
        <w:rPr>
          <w:rFonts w:ascii="Times New Roman" w:hAnsi="Times New Roman"/>
        </w:rPr>
        <w:t>W załączniku B do niniejszych wytycznych przedstawiono niewyczerpujący wykaz przykładowych sytuacji,</w:t>
      </w:r>
      <w:r w:rsidR="00DF514A">
        <w:rPr>
          <w:rFonts w:ascii="Times New Roman" w:hAnsi="Times New Roman"/>
        </w:rPr>
        <w:t xml:space="preserve"> w któ</w:t>
      </w:r>
      <w:r>
        <w:rPr>
          <w:rFonts w:ascii="Times New Roman" w:hAnsi="Times New Roman"/>
        </w:rPr>
        <w:t>rych istnieje duże prawdopodobieństwo, że naruszenie stworzy wysokie ryzyko dla osób fizycznych, a co za tym idzie przypadków,</w:t>
      </w:r>
      <w:r w:rsidR="00DF514A">
        <w:rPr>
          <w:rFonts w:ascii="Times New Roman" w:hAnsi="Times New Roman"/>
        </w:rPr>
        <w:t xml:space="preserve"> w któ</w:t>
      </w:r>
      <w:r>
        <w:rPr>
          <w:rFonts w:ascii="Times New Roman" w:hAnsi="Times New Roman"/>
        </w:rPr>
        <w:t>rych administrator musi zgłosić wystąpienie naruszenia osobom, na które ma ono wpływ.</w:t>
      </w:r>
    </w:p>
    <w:p w14:paraId="59A7FFBD" w14:textId="77777777" w:rsidR="00840752" w:rsidRPr="00737B59" w:rsidRDefault="00840752" w:rsidP="00737B59">
      <w:pPr>
        <w:pStyle w:val="Heading2"/>
        <w:rPr>
          <w:u w:val="none"/>
        </w:rPr>
      </w:pPr>
      <w:bookmarkStart w:id="52" w:name="_Toc504382245"/>
      <w:bookmarkStart w:id="53" w:name="_Toc521592683"/>
      <w:r>
        <w:rPr>
          <w:u w:val="none"/>
        </w:rPr>
        <w:t>Informacje, których należy udzielić</w:t>
      </w:r>
      <w:bookmarkEnd w:id="52"/>
      <w:bookmarkEnd w:id="53"/>
    </w:p>
    <w:p w14:paraId="1D0AC982" w14:textId="5ABF3D64" w:rsidR="00840752" w:rsidRPr="00840752" w:rsidRDefault="00840752" w:rsidP="00840752">
      <w:pPr>
        <w:spacing w:line="240" w:lineRule="auto"/>
        <w:jc w:val="both"/>
        <w:rPr>
          <w:rFonts w:ascii="Times New Roman" w:hAnsi="Times New Roman"/>
        </w:rPr>
      </w:pPr>
      <w:r>
        <w:rPr>
          <w:rFonts w:ascii="Times New Roman" w:hAnsi="Times New Roman"/>
        </w:rPr>
        <w:t xml:space="preserve">W odniesieniu do zawiadamiania osób fizycznych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4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Pr>
          <w:rFonts w:ascii="Times New Roman" w:hAnsi="Times New Roman"/>
        </w:rPr>
        <w:t xml:space="preserve"> stanowi, że:</w:t>
      </w:r>
    </w:p>
    <w:p w14:paraId="38C55369" w14:textId="52DD1676"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„Zawiadomienie,</w:t>
      </w:r>
      <w:r w:rsidR="00DF514A">
        <w:rPr>
          <w:rFonts w:ascii="Times New Roman" w:hAnsi="Times New Roman"/>
        </w:rPr>
        <w:t xml:space="preserve"> o któ</w:t>
      </w:r>
      <w:r>
        <w:rPr>
          <w:rFonts w:ascii="Times New Roman" w:hAnsi="Times New Roman"/>
        </w:rPr>
        <w:t>rym mowa</w:t>
      </w:r>
      <w:r w:rsidR="00DF514A">
        <w:rPr>
          <w:rFonts w:ascii="Times New Roman" w:hAnsi="Times New Roman"/>
        </w:rPr>
        <w:t xml:space="preserve"> w </w:t>
      </w:r>
      <w:r w:rsidR="00DF514A" w:rsidRPr="00DF514A">
        <w:rPr>
          <w:rFonts w:ascii="Times New Roman" w:hAnsi="Times New Roman"/>
        </w:rPr>
        <w:t>ust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 niniejszego artykułu, jasnym</w:t>
      </w:r>
      <w:r w:rsidR="00DF514A">
        <w:rPr>
          <w:rFonts w:ascii="Times New Roman" w:hAnsi="Times New Roman"/>
        </w:rPr>
        <w:t xml:space="preserve"> i pro</w:t>
      </w:r>
      <w:r>
        <w:rPr>
          <w:rFonts w:ascii="Times New Roman" w:hAnsi="Times New Roman"/>
        </w:rPr>
        <w:t>stym językiem opisuje charakter naruszenia ochrony danych osobowych oraz zawiera przynajmniej informacje</w:t>
      </w:r>
      <w:r w:rsidR="00DF514A">
        <w:rPr>
          <w:rFonts w:ascii="Times New Roman" w:hAnsi="Times New Roman"/>
        </w:rPr>
        <w:t xml:space="preserve"> i śro</w:t>
      </w:r>
      <w:r>
        <w:rPr>
          <w:rFonts w:ascii="Times New Roman" w:hAnsi="Times New Roman"/>
        </w:rPr>
        <w:t>dki,</w:t>
      </w:r>
      <w:r w:rsidR="00DF514A">
        <w:rPr>
          <w:rFonts w:ascii="Times New Roman" w:hAnsi="Times New Roman"/>
        </w:rPr>
        <w:t xml:space="preserve"> o któ</w:t>
      </w:r>
      <w:r>
        <w:rPr>
          <w:rFonts w:ascii="Times New Roman" w:hAnsi="Times New Roman"/>
        </w:rPr>
        <w:t>rych mowa</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w:t>
      </w:r>
      <w:r w:rsidRPr="00DF514A">
        <w:rPr>
          <w:rFonts w:ascii="Times New Roman" w:hAnsi="Times New Roman"/>
        </w:rPr>
        <w:t>lit.</w:t>
      </w:r>
      <w:r w:rsidR="00DF514A" w:rsidRPr="00DF514A">
        <w:rPr>
          <w:rFonts w:ascii="Times New Roman" w:hAnsi="Times New Roman"/>
        </w:rPr>
        <w:t> </w:t>
      </w:r>
      <w:r w:rsidRPr="00DF514A">
        <w:rPr>
          <w:rFonts w:ascii="Times New Roman" w:hAnsi="Times New Roman"/>
        </w:rPr>
        <w:t>b)</w:t>
      </w:r>
      <w:r>
        <w:rPr>
          <w:rFonts w:ascii="Times New Roman" w:hAnsi="Times New Roman"/>
        </w:rPr>
        <w:t>, c) i d)”.</w:t>
      </w:r>
    </w:p>
    <w:p w14:paraId="4D60E8AD" w14:textId="56F6055D" w:rsidR="00840752" w:rsidRPr="00840752" w:rsidRDefault="003735D4" w:rsidP="00840752">
      <w:pPr>
        <w:spacing w:line="240" w:lineRule="auto"/>
        <w:jc w:val="both"/>
        <w:rPr>
          <w:rFonts w:ascii="Times New Roman" w:hAnsi="Times New Roman"/>
        </w:rPr>
      </w:pPr>
      <w:r>
        <w:rPr>
          <w:rFonts w:ascii="Times New Roman" w:hAnsi="Times New Roman"/>
        </w:rPr>
        <w:t>Zgodnie</w:t>
      </w:r>
      <w:r w:rsidR="00DF514A">
        <w:rPr>
          <w:rFonts w:ascii="Times New Roman" w:hAnsi="Times New Roman"/>
        </w:rPr>
        <w:t xml:space="preserve"> z tym</w:t>
      </w:r>
      <w:r>
        <w:rPr>
          <w:rFonts w:ascii="Times New Roman" w:hAnsi="Times New Roman"/>
        </w:rPr>
        <w:t xml:space="preserve"> przepisem administrator musi udzielić co najmniej następujących informacji:</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opis charakteru naruszenia;</w:t>
      </w:r>
    </w:p>
    <w:p w14:paraId="217D3F64" w14:textId="40800EC3"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imię</w:t>
      </w:r>
      <w:r w:rsidR="00DF514A">
        <w:rPr>
          <w:rFonts w:ascii="Times New Roman" w:hAnsi="Times New Roman"/>
        </w:rPr>
        <w:t xml:space="preserve"> i naz</w:t>
      </w:r>
      <w:r>
        <w:rPr>
          <w:rFonts w:ascii="Times New Roman" w:hAnsi="Times New Roman"/>
        </w:rPr>
        <w:t xml:space="preserve">wisko oraz dane kontaktowe inspektora ochrony danych lub oznaczenie innego punktu kontaktowego;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opis możliwych konsekwencji naruszenia; oraz </w:t>
      </w:r>
    </w:p>
    <w:p w14:paraId="57637419" w14:textId="4670C328"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opis środków zastosowanych lub proponowanych przez administratora</w:t>
      </w:r>
      <w:r w:rsidR="00DF514A">
        <w:rPr>
          <w:rFonts w:ascii="Times New Roman" w:hAnsi="Times New Roman"/>
        </w:rPr>
        <w:t xml:space="preserve"> w cel</w:t>
      </w:r>
      <w:r>
        <w:rPr>
          <w:rFonts w:ascii="Times New Roman" w:hAnsi="Times New Roman"/>
        </w:rPr>
        <w:t>u zaradzenia naruszeniu,</w:t>
      </w:r>
      <w:r w:rsidR="00DF514A">
        <w:rPr>
          <w:rFonts w:ascii="Times New Roman" w:hAnsi="Times New Roman"/>
        </w:rPr>
        <w:t xml:space="preserve"> w tym w sto</w:t>
      </w:r>
      <w:r>
        <w:rPr>
          <w:rFonts w:ascii="Times New Roman" w:hAnsi="Times New Roman"/>
        </w:rPr>
        <w:t>sownych przypadkach środki</w:t>
      </w:r>
      <w:r w:rsidR="00DF514A">
        <w:rPr>
          <w:rFonts w:ascii="Times New Roman" w:hAnsi="Times New Roman"/>
        </w:rPr>
        <w:t xml:space="preserve"> w cel</w:t>
      </w:r>
      <w:r>
        <w:rPr>
          <w:rFonts w:ascii="Times New Roman" w:hAnsi="Times New Roman"/>
        </w:rPr>
        <w:t>u zminimalizowania jego ewentualnych negatywnych skutków.</w:t>
      </w:r>
    </w:p>
    <w:p w14:paraId="4C6CDD97" w14:textId="619327C5" w:rsidR="00732017" w:rsidRPr="00DF514A" w:rsidRDefault="00C26816" w:rsidP="00764F91">
      <w:pPr>
        <w:spacing w:line="240" w:lineRule="auto"/>
        <w:jc w:val="both"/>
        <w:rPr>
          <w:rFonts w:ascii="Times New Roman" w:hAnsi="Times New Roman"/>
        </w:rPr>
      </w:pPr>
      <w:r>
        <w:rPr>
          <w:rFonts w:ascii="Times New Roman" w:hAnsi="Times New Roman"/>
        </w:rPr>
        <w:t>Jednym</w:t>
      </w:r>
      <w:r w:rsidR="00DF514A">
        <w:rPr>
          <w:rFonts w:ascii="Times New Roman" w:hAnsi="Times New Roman"/>
        </w:rPr>
        <w:t xml:space="preserve"> z prz</w:t>
      </w:r>
      <w:r>
        <w:rPr>
          <w:rFonts w:ascii="Times New Roman" w:hAnsi="Times New Roman"/>
        </w:rPr>
        <w:t>ykładów środków zastosowanych</w:t>
      </w:r>
      <w:r w:rsidR="00DF514A">
        <w:rPr>
          <w:rFonts w:ascii="Times New Roman" w:hAnsi="Times New Roman"/>
        </w:rPr>
        <w:t xml:space="preserve"> w cel</w:t>
      </w:r>
      <w:r>
        <w:rPr>
          <w:rFonts w:ascii="Times New Roman" w:hAnsi="Times New Roman"/>
        </w:rPr>
        <w:t>u zaradzenia naruszeniu</w:t>
      </w:r>
      <w:r w:rsidR="00DF514A">
        <w:rPr>
          <w:rFonts w:ascii="Times New Roman" w:hAnsi="Times New Roman"/>
        </w:rPr>
        <w:t xml:space="preserve"> i zmi</w:t>
      </w:r>
      <w:r>
        <w:rPr>
          <w:rFonts w:ascii="Times New Roman" w:hAnsi="Times New Roman"/>
        </w:rPr>
        <w:t>nimalizowania jego ewentualnych negatywnych skutków może być deklaracja administratora, że po zgłoszeniu naruszenia właściwemu organowi nadzorczemu administrator uzyskał zalecenie dotyczące zarządzania naruszeniem</w:t>
      </w:r>
      <w:r w:rsidR="00DF514A">
        <w:rPr>
          <w:rFonts w:ascii="Times New Roman" w:hAnsi="Times New Roman"/>
        </w:rPr>
        <w:t xml:space="preserve"> i ogr</w:t>
      </w:r>
      <w:r>
        <w:rPr>
          <w:rFonts w:ascii="Times New Roman" w:hAnsi="Times New Roman"/>
        </w:rPr>
        <w:t>aniczenia jego wpływu. Administrator powinien również –</w:t>
      </w:r>
      <w:r w:rsidR="00DF514A">
        <w:rPr>
          <w:rFonts w:ascii="Times New Roman" w:hAnsi="Times New Roman"/>
        </w:rPr>
        <w:t xml:space="preserve"> w sto</w:t>
      </w:r>
      <w:r>
        <w:rPr>
          <w:rFonts w:ascii="Times New Roman" w:hAnsi="Times New Roman"/>
        </w:rPr>
        <w:t>sownych przypadkach – przekazać osobom fizycznym szczegółowe zalecenia na temat sposobów ochrony przed potencjalnymi niekorzystnymi skutkami naruszenia – takich jak zmiana haseł – jeżeli ich dane uwierzytelniające zostały ujawnione. Również</w:t>
      </w:r>
      <w:r w:rsidR="00DF514A">
        <w:rPr>
          <w:rFonts w:ascii="Times New Roman" w:hAnsi="Times New Roman"/>
        </w:rPr>
        <w:t xml:space="preserve"> w tym</w:t>
      </w:r>
      <w:r>
        <w:rPr>
          <w:rFonts w:ascii="Times New Roman" w:hAnsi="Times New Roman"/>
        </w:rPr>
        <w:t xml:space="preserve"> wypadku administrator może podjąć decyzję</w:t>
      </w:r>
      <w:r w:rsidR="00DF514A">
        <w:rPr>
          <w:rFonts w:ascii="Times New Roman" w:hAnsi="Times New Roman"/>
        </w:rPr>
        <w:t xml:space="preserve"> o prz</w:t>
      </w:r>
      <w:r>
        <w:rPr>
          <w:rFonts w:ascii="Times New Roman" w:hAnsi="Times New Roman"/>
        </w:rPr>
        <w:t>ekazaniu większej ilości informacji, niż jest to wymagane</w:t>
      </w:r>
      <w:r w:rsidRPr="00DF514A">
        <w:rPr>
          <w:rFonts w:ascii="Times New Roman" w:hAnsi="Times New Roman"/>
        </w:rPr>
        <w:t>.</w:t>
      </w:r>
      <w:r w:rsidR="00DF514A" w:rsidRPr="00DF514A">
        <w:rPr>
          <w:rFonts w:ascii="Times New Roman" w:hAnsi="Times New Roman"/>
        </w:rPr>
        <w:t xml:space="preserve"> </w:t>
      </w:r>
    </w:p>
    <w:p w14:paraId="143BE779" w14:textId="76A6FC65" w:rsidR="00F6275E" w:rsidRPr="00737B59" w:rsidRDefault="00F6275E" w:rsidP="00737B59">
      <w:pPr>
        <w:pStyle w:val="Heading2"/>
        <w:rPr>
          <w:u w:val="none"/>
        </w:rPr>
      </w:pPr>
      <w:bookmarkStart w:id="54" w:name="_Toc504382246"/>
      <w:bookmarkStart w:id="55" w:name="_Toc521592684"/>
      <w:r>
        <w:rPr>
          <w:u w:val="none"/>
        </w:rPr>
        <w:t>Kontakt</w:t>
      </w:r>
      <w:r w:rsidR="00DF514A">
        <w:rPr>
          <w:u w:val="none"/>
        </w:rPr>
        <w:t xml:space="preserve"> z oso</w:t>
      </w:r>
      <w:r>
        <w:rPr>
          <w:u w:val="none"/>
        </w:rPr>
        <w:t>bami fizycznymi</w:t>
      </w:r>
      <w:bookmarkEnd w:id="54"/>
      <w:bookmarkEnd w:id="55"/>
    </w:p>
    <w:p w14:paraId="6F3779A7" w14:textId="55DBD8C8" w:rsidR="00E176AE" w:rsidRDefault="00E176AE" w:rsidP="00517698">
      <w:pPr>
        <w:spacing w:line="240" w:lineRule="auto"/>
        <w:jc w:val="both"/>
        <w:rPr>
          <w:rFonts w:ascii="Times New Roman" w:hAnsi="Times New Roman"/>
        </w:rPr>
      </w:pPr>
      <w:r>
        <w:rPr>
          <w:rFonts w:ascii="Times New Roman" w:hAnsi="Times New Roman"/>
        </w:rPr>
        <w:t>Co do zasady osoby, których dane dotyczą, należy zawiadomić</w:t>
      </w:r>
      <w:r w:rsidR="00DF514A">
        <w:rPr>
          <w:rFonts w:ascii="Times New Roman" w:hAnsi="Times New Roman"/>
        </w:rPr>
        <w:t xml:space="preserve"> o nar</w:t>
      </w:r>
      <w:r>
        <w:rPr>
          <w:rFonts w:ascii="Times New Roman" w:hAnsi="Times New Roman"/>
        </w:rPr>
        <w:t>uszeniu bezpośrednio, chyba że takie działanie wymagałoby niewspółmiernie dużego wysiłku</w:t>
      </w:r>
      <w:r w:rsidR="00DF514A">
        <w:rPr>
          <w:rFonts w:ascii="Times New Roman" w:hAnsi="Times New Roman"/>
        </w:rPr>
        <w:t>. W tak</w:t>
      </w:r>
      <w:r>
        <w:rPr>
          <w:rFonts w:ascii="Times New Roman" w:hAnsi="Times New Roman"/>
        </w:rPr>
        <w:t>im przypadku wydany zostaje publiczny komunikat lub zastosowany zostaje podobny środek, za pomocą którego osoby, których dane dotyczą, zostają poinformowane</w:t>
      </w:r>
      <w:r w:rsidR="00DF514A">
        <w:rPr>
          <w:rFonts w:ascii="Times New Roman" w:hAnsi="Times New Roman"/>
        </w:rPr>
        <w:t xml:space="preserve"> w rów</w:t>
      </w:r>
      <w:r>
        <w:rPr>
          <w:rFonts w:ascii="Times New Roman" w:hAnsi="Times New Roman"/>
        </w:rPr>
        <w:t>nie skuteczny sposób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4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w:t>
      </w:r>
      <w:r w:rsidRPr="00DF514A">
        <w:rPr>
          <w:rFonts w:ascii="Times New Roman" w:hAnsi="Times New Roman"/>
        </w:rPr>
        <w:t>lit.</w:t>
      </w:r>
      <w:r w:rsidR="00DF514A" w:rsidRPr="00DF514A">
        <w:rPr>
          <w:rFonts w:ascii="Times New Roman" w:hAnsi="Times New Roman"/>
        </w:rPr>
        <w:t> </w:t>
      </w:r>
      <w:r w:rsidRPr="00DF514A">
        <w:rPr>
          <w:rFonts w:ascii="Times New Roman" w:hAnsi="Times New Roman"/>
        </w:rPr>
        <w:t>c)</w:t>
      </w:r>
      <w:r>
        <w:rPr>
          <w:rFonts w:ascii="Times New Roman" w:hAnsi="Times New Roman"/>
        </w:rPr>
        <w:t>).</w:t>
      </w:r>
    </w:p>
    <w:p w14:paraId="592BC4ED" w14:textId="2FECEF97" w:rsidR="00FA1E9F" w:rsidRDefault="00F6275E" w:rsidP="00517698">
      <w:pPr>
        <w:spacing w:line="240" w:lineRule="auto"/>
        <w:jc w:val="both"/>
        <w:rPr>
          <w:rFonts w:ascii="Times New Roman" w:hAnsi="Times New Roman"/>
        </w:rPr>
      </w:pPr>
      <w:r>
        <w:rPr>
          <w:rFonts w:ascii="Times New Roman" w:hAnsi="Times New Roman"/>
        </w:rPr>
        <w:t>Osoby, których dane dotyczą, należy zawiadamiać</w:t>
      </w:r>
      <w:r w:rsidR="00DF514A">
        <w:rPr>
          <w:rFonts w:ascii="Times New Roman" w:hAnsi="Times New Roman"/>
        </w:rPr>
        <w:t xml:space="preserve"> o nar</w:t>
      </w:r>
      <w:r>
        <w:rPr>
          <w:rFonts w:ascii="Times New Roman" w:hAnsi="Times New Roman"/>
        </w:rPr>
        <w:t>uszeniu za pomocą specjalnie do tego przeznaczonych wiadomości</w:t>
      </w:r>
      <w:r w:rsidR="00DF514A">
        <w:rPr>
          <w:rFonts w:ascii="Times New Roman" w:hAnsi="Times New Roman"/>
        </w:rPr>
        <w:t xml:space="preserve"> i nie</w:t>
      </w:r>
      <w:r>
        <w:rPr>
          <w:rFonts w:ascii="Times New Roman" w:hAnsi="Times New Roman"/>
        </w:rPr>
        <w:t xml:space="preserve"> należy tych wiadomości przesyłać wraz</w:t>
      </w:r>
      <w:r w:rsidR="00DF514A">
        <w:rPr>
          <w:rFonts w:ascii="Times New Roman" w:hAnsi="Times New Roman"/>
        </w:rPr>
        <w:t xml:space="preserve"> z inn</w:t>
      </w:r>
      <w:r>
        <w:rPr>
          <w:rFonts w:ascii="Times New Roman" w:hAnsi="Times New Roman"/>
        </w:rPr>
        <w:t>ymi informacjami, takimi jak regularne aktualizacje, biuletyny lub standardowe wiadomości. Dzięki temu zawiadomienie</w:t>
      </w:r>
      <w:r w:rsidR="00DF514A">
        <w:rPr>
          <w:rFonts w:ascii="Times New Roman" w:hAnsi="Times New Roman"/>
        </w:rPr>
        <w:t xml:space="preserve"> o nar</w:t>
      </w:r>
      <w:r>
        <w:rPr>
          <w:rFonts w:ascii="Times New Roman" w:hAnsi="Times New Roman"/>
        </w:rPr>
        <w:t>uszeniu będzie jasne</w:t>
      </w:r>
      <w:r w:rsidR="00DF514A">
        <w:rPr>
          <w:rFonts w:ascii="Times New Roman" w:hAnsi="Times New Roman"/>
        </w:rPr>
        <w:t xml:space="preserve"> i prz</w:t>
      </w:r>
      <w:r>
        <w:rPr>
          <w:rFonts w:ascii="Times New Roman" w:hAnsi="Times New Roman"/>
        </w:rPr>
        <w:t>ejrzyste.</w:t>
      </w:r>
    </w:p>
    <w:p w14:paraId="4ED65591" w14:textId="7707C2FC" w:rsidR="00E176AE" w:rsidRDefault="001223CD" w:rsidP="001223CD">
      <w:pPr>
        <w:spacing w:line="240" w:lineRule="auto"/>
        <w:jc w:val="both"/>
        <w:rPr>
          <w:rFonts w:ascii="Times New Roman" w:hAnsi="Times New Roman"/>
        </w:rPr>
      </w:pPr>
      <w:r>
        <w:rPr>
          <w:rFonts w:ascii="Times New Roman" w:hAnsi="Times New Roman"/>
        </w:rPr>
        <w:t>Do przykładów przejrzystych metod zawiadamiania należą komunikacja bezpośrednia (np. wiadomości e-mail, SMS, wiadomości bezpośrednie), rzucające się</w:t>
      </w:r>
      <w:r w:rsidR="00DF514A">
        <w:rPr>
          <w:rFonts w:ascii="Times New Roman" w:hAnsi="Times New Roman"/>
        </w:rPr>
        <w:t xml:space="preserve"> w ocz</w:t>
      </w:r>
      <w:r>
        <w:rPr>
          <w:rFonts w:ascii="Times New Roman" w:hAnsi="Times New Roman"/>
        </w:rPr>
        <w:t>y bannery lub powiadomienia na stronach internetowych, komunikacja pocztowa oraz rzucające się</w:t>
      </w:r>
      <w:r w:rsidR="00DF514A">
        <w:rPr>
          <w:rFonts w:ascii="Times New Roman" w:hAnsi="Times New Roman"/>
        </w:rPr>
        <w:t xml:space="preserve"> w ocz</w:t>
      </w:r>
      <w:r>
        <w:rPr>
          <w:rFonts w:ascii="Times New Roman" w:hAnsi="Times New Roman"/>
        </w:rPr>
        <w:t>y reklamy</w:t>
      </w:r>
      <w:r w:rsidR="00DF514A">
        <w:rPr>
          <w:rFonts w:ascii="Times New Roman" w:hAnsi="Times New Roman"/>
        </w:rPr>
        <w:t xml:space="preserve"> w med</w:t>
      </w:r>
      <w:r>
        <w:rPr>
          <w:rFonts w:ascii="Times New Roman" w:hAnsi="Times New Roman"/>
        </w:rPr>
        <w:t>iach drukowanych. Powiadomienie, które jest tylko częścią komunikatu prasowego lub zostało zamieszczone na blogu przedsiębiorstwa, nie byłoby skuteczną metodą zawiadomienia osób fizycznych</w:t>
      </w:r>
      <w:r w:rsidR="00DF514A">
        <w:rPr>
          <w:rFonts w:ascii="Times New Roman" w:hAnsi="Times New Roman"/>
        </w:rPr>
        <w:t xml:space="preserve"> o nar</w:t>
      </w:r>
      <w:r>
        <w:rPr>
          <w:rFonts w:ascii="Times New Roman" w:hAnsi="Times New Roman"/>
        </w:rPr>
        <w:t>uszeniu. Zgodnie</w:t>
      </w:r>
      <w:r w:rsidR="00DF514A">
        <w:rPr>
          <w:rFonts w:ascii="Times New Roman" w:hAnsi="Times New Roman"/>
        </w:rPr>
        <w:t xml:space="preserve"> z zal</w:t>
      </w:r>
      <w:r>
        <w:rPr>
          <w:rFonts w:ascii="Times New Roman" w:hAnsi="Times New Roman"/>
        </w:rPr>
        <w:t>eceniami Grupy Roboczej Art. 29 administratorzy powinni wybierać metody pozwalające zapewnić jak największą szansę właściwego przekazania informacji wszystkim osobom fizycznym, na które to naruszenie wywiera wpływ</w:t>
      </w:r>
      <w:r w:rsidR="00DF514A">
        <w:rPr>
          <w:rFonts w:ascii="Times New Roman" w:hAnsi="Times New Roman"/>
        </w:rPr>
        <w:t>. W nie</w:t>
      </w:r>
      <w:r>
        <w:rPr>
          <w:rFonts w:ascii="Times New Roman" w:hAnsi="Times New Roman"/>
        </w:rPr>
        <w:t>których okolicznościach może to oznaczać, że administrator wykorzysta szereg metod komunikacji,</w:t>
      </w:r>
      <w:r w:rsidR="00DF514A">
        <w:rPr>
          <w:rFonts w:ascii="Times New Roman" w:hAnsi="Times New Roman"/>
        </w:rPr>
        <w:t xml:space="preserve"> a nie</w:t>
      </w:r>
      <w:r>
        <w:rPr>
          <w:rFonts w:ascii="Times New Roman" w:hAnsi="Times New Roman"/>
        </w:rPr>
        <w:t xml:space="preserve"> tylko jeden kanał kontaktowy.   </w:t>
      </w:r>
    </w:p>
    <w:p w14:paraId="14161B04" w14:textId="2EFC97AB" w:rsidR="001223CD" w:rsidRDefault="001223CD" w:rsidP="00517698">
      <w:pPr>
        <w:spacing w:line="240" w:lineRule="auto"/>
        <w:jc w:val="both"/>
        <w:rPr>
          <w:rFonts w:ascii="Times New Roman" w:hAnsi="Times New Roman"/>
        </w:rPr>
      </w:pPr>
      <w:r>
        <w:rPr>
          <w:rFonts w:ascii="Times New Roman" w:hAnsi="Times New Roman"/>
        </w:rPr>
        <w:t>Może zdarzyć się, że administratorzy będą również musieli zapewnić dostępność zawiadomienia</w:t>
      </w:r>
      <w:r w:rsidR="00DF514A">
        <w:rPr>
          <w:rFonts w:ascii="Times New Roman" w:hAnsi="Times New Roman"/>
        </w:rPr>
        <w:t xml:space="preserve"> w odp</w:t>
      </w:r>
      <w:r>
        <w:rPr>
          <w:rFonts w:ascii="Times New Roman" w:hAnsi="Times New Roman"/>
        </w:rPr>
        <w:t>owiednich formatach alternatywnych</w:t>
      </w:r>
      <w:r w:rsidR="00DF514A">
        <w:rPr>
          <w:rFonts w:ascii="Times New Roman" w:hAnsi="Times New Roman"/>
        </w:rPr>
        <w:t xml:space="preserve"> i sto</w:t>
      </w:r>
      <w:r>
        <w:rPr>
          <w:rFonts w:ascii="Times New Roman" w:hAnsi="Times New Roman"/>
        </w:rPr>
        <w:t>sownych językach, aby zapewnić osobom fizycznym możliwość zrozumienia przedstawionych im informacji. Na przykład do zawiadomienia osoby fizycznej</w:t>
      </w:r>
      <w:r w:rsidR="00DF514A">
        <w:rPr>
          <w:rFonts w:ascii="Times New Roman" w:hAnsi="Times New Roman"/>
        </w:rPr>
        <w:t xml:space="preserve"> o nar</w:t>
      </w:r>
      <w:r>
        <w:rPr>
          <w:rFonts w:ascii="Times New Roman" w:hAnsi="Times New Roman"/>
        </w:rPr>
        <w:t>uszeniu właściwy będzie zazwyczaj język wykorzystywany we wcześniejszych zwykłych relacjach gospodarczych</w:t>
      </w:r>
      <w:r w:rsidR="00DF514A">
        <w:rPr>
          <w:rFonts w:ascii="Times New Roman" w:hAnsi="Times New Roman"/>
        </w:rPr>
        <w:t xml:space="preserve"> z odb</w:t>
      </w:r>
      <w:r>
        <w:rPr>
          <w:rFonts w:ascii="Times New Roman" w:hAnsi="Times New Roman"/>
        </w:rPr>
        <w:t>iorcą. Jednak jeżeli naruszenie ma wpływ na osoby,</w:t>
      </w:r>
      <w:r w:rsidR="00DF514A">
        <w:rPr>
          <w:rFonts w:ascii="Times New Roman" w:hAnsi="Times New Roman"/>
        </w:rPr>
        <w:t xml:space="preserve"> z któ</w:t>
      </w:r>
      <w:r>
        <w:rPr>
          <w:rFonts w:ascii="Times New Roman" w:hAnsi="Times New Roman"/>
        </w:rPr>
        <w:t>rymi administrator nie miał wcześniej kontaktu, lub</w:t>
      </w:r>
      <w:r w:rsidR="00DF514A">
        <w:rPr>
          <w:rFonts w:ascii="Times New Roman" w:hAnsi="Times New Roman"/>
        </w:rPr>
        <w:t xml:space="preserve"> w szc</w:t>
      </w:r>
      <w:r>
        <w:rPr>
          <w:rFonts w:ascii="Times New Roman" w:hAnsi="Times New Roman"/>
        </w:rPr>
        <w:t>zególności na osoby zamieszkujące</w:t>
      </w:r>
      <w:r w:rsidR="00DF514A">
        <w:rPr>
          <w:rFonts w:ascii="Times New Roman" w:hAnsi="Times New Roman"/>
        </w:rPr>
        <w:t xml:space="preserve"> w pań</w:t>
      </w:r>
      <w:r>
        <w:rPr>
          <w:rFonts w:ascii="Times New Roman" w:hAnsi="Times New Roman"/>
        </w:rPr>
        <w:t>stwie członkowskim lub państwie trzecim innym niż państwo,</w:t>
      </w:r>
      <w:r w:rsidR="00DF514A">
        <w:rPr>
          <w:rFonts w:ascii="Times New Roman" w:hAnsi="Times New Roman"/>
        </w:rPr>
        <w:t xml:space="preserve"> w któ</w:t>
      </w:r>
      <w:r>
        <w:rPr>
          <w:rFonts w:ascii="Times New Roman" w:hAnsi="Times New Roman"/>
        </w:rPr>
        <w:t>rym administrator posiada jednostkę organizacyjną, dopuszczalne może być użycie</w:t>
      </w:r>
      <w:r w:rsidR="00DF514A">
        <w:rPr>
          <w:rFonts w:ascii="Times New Roman" w:hAnsi="Times New Roman"/>
        </w:rPr>
        <w:t xml:space="preserve"> w zaw</w:t>
      </w:r>
      <w:r>
        <w:rPr>
          <w:rFonts w:ascii="Times New Roman" w:hAnsi="Times New Roman"/>
        </w:rPr>
        <w:t>iadomieniu miejscowego języka urzędowego, uwzględniając przy tym potrzebne zasoby. Najważniejsze, aby osoby, których dane dotyczą, zrozumiały charakter naruszenia</w:t>
      </w:r>
      <w:r w:rsidR="00DF514A">
        <w:rPr>
          <w:rFonts w:ascii="Times New Roman" w:hAnsi="Times New Roman"/>
        </w:rPr>
        <w:t xml:space="preserve"> i wie</w:t>
      </w:r>
      <w:r>
        <w:rPr>
          <w:rFonts w:ascii="Times New Roman" w:hAnsi="Times New Roman"/>
        </w:rPr>
        <w:t>działy, co muszą zrobić, aby się zabezpieczyć.</w:t>
      </w:r>
    </w:p>
    <w:p w14:paraId="426F3E27" w14:textId="27A522F3" w:rsidR="00C17059" w:rsidRDefault="00C17059" w:rsidP="00517698">
      <w:pPr>
        <w:spacing w:line="240" w:lineRule="auto"/>
        <w:jc w:val="both"/>
        <w:rPr>
          <w:rFonts w:ascii="Times New Roman" w:hAnsi="Times New Roman"/>
        </w:rPr>
      </w:pPr>
      <w:r>
        <w:rPr>
          <w:rFonts w:ascii="Times New Roman" w:hAnsi="Times New Roman"/>
        </w:rPr>
        <w:t>Administratorzy mają największe kompetencje do określenia kanału kontaktowego, który byłby najwłaściwszy do zawiadomienia osób fizycznych</w:t>
      </w:r>
      <w:r w:rsidR="00DF514A">
        <w:rPr>
          <w:rFonts w:ascii="Times New Roman" w:hAnsi="Times New Roman"/>
        </w:rPr>
        <w:t xml:space="preserve"> o nar</w:t>
      </w:r>
      <w:r>
        <w:rPr>
          <w:rFonts w:ascii="Times New Roman" w:hAnsi="Times New Roman"/>
        </w:rPr>
        <w:t>uszeniu,</w:t>
      </w:r>
      <w:r w:rsidR="00DF514A">
        <w:rPr>
          <w:rFonts w:ascii="Times New Roman" w:hAnsi="Times New Roman"/>
        </w:rPr>
        <w:t xml:space="preserve"> w szc</w:t>
      </w:r>
      <w:r>
        <w:rPr>
          <w:rFonts w:ascii="Times New Roman" w:hAnsi="Times New Roman"/>
        </w:rPr>
        <w:t>zególności jeżeli regularnie wchodzą</w:t>
      </w:r>
      <w:r w:rsidR="00DF514A">
        <w:rPr>
          <w:rFonts w:ascii="Times New Roman" w:hAnsi="Times New Roman"/>
        </w:rPr>
        <w:t xml:space="preserve"> w int</w:t>
      </w:r>
      <w:r>
        <w:rPr>
          <w:rFonts w:ascii="Times New Roman" w:hAnsi="Times New Roman"/>
        </w:rPr>
        <w:t>erakcję ze swoimi klientami. Jest jednak oczywiste, że administrator powinien uważać, aby nie wykorzystywać kanału kontaktowego, który</w:t>
      </w:r>
      <w:r w:rsidR="00DF514A">
        <w:rPr>
          <w:rFonts w:ascii="Times New Roman" w:hAnsi="Times New Roman"/>
        </w:rPr>
        <w:t xml:space="preserve"> w wyn</w:t>
      </w:r>
      <w:r>
        <w:rPr>
          <w:rFonts w:ascii="Times New Roman" w:hAnsi="Times New Roman"/>
        </w:rPr>
        <w:t xml:space="preserve">iku naruszenia przestał być bezpieczny, ponieważ kanał ten mogą wykorzystać również atakujący podszywający się pod administratora. </w:t>
      </w:r>
    </w:p>
    <w:p w14:paraId="4C5CA8FD" w14:textId="5692DA21" w:rsidR="006B73D6" w:rsidRDefault="0008569D" w:rsidP="0008569D">
      <w:pPr>
        <w:spacing w:line="240" w:lineRule="auto"/>
        <w:jc w:val="both"/>
        <w:rPr>
          <w:rFonts w:ascii="Times New Roman" w:hAnsi="Times New Roman"/>
        </w:rPr>
      </w:pPr>
      <w:r>
        <w:rPr>
          <w:rFonts w:ascii="Times New Roman" w:hAnsi="Times New Roman"/>
        </w:rPr>
        <w:t>Jednocześnie</w:t>
      </w:r>
      <w:r w:rsidR="00DF514A">
        <w:rPr>
          <w:rFonts w:ascii="Times New Roman" w:hAnsi="Times New Roman"/>
        </w:rPr>
        <w:t xml:space="preserve"> w mot</w:t>
      </w:r>
      <w:r>
        <w:rPr>
          <w:rFonts w:ascii="Times New Roman" w:hAnsi="Times New Roman"/>
        </w:rPr>
        <w:t xml:space="preserve">ywie 86 wyjaśniono, że: </w:t>
      </w:r>
    </w:p>
    <w:p w14:paraId="4B81ACC6" w14:textId="6AAF0FCD"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„Informacje należy przekazywać osobom, których dane dotyczą, tak szybko, jak jest to rozsądnie możliwe,</w:t>
      </w:r>
      <w:r w:rsidR="00DF514A">
        <w:rPr>
          <w:rFonts w:ascii="Times New Roman" w:hAnsi="Times New Roman"/>
        </w:rPr>
        <w:t xml:space="preserve"> w ści</w:t>
      </w:r>
      <w:r>
        <w:rPr>
          <w:rFonts w:ascii="Times New Roman" w:hAnsi="Times New Roman"/>
        </w:rPr>
        <w:t>słej współpracy</w:t>
      </w:r>
      <w:r w:rsidR="00DF514A">
        <w:rPr>
          <w:rFonts w:ascii="Times New Roman" w:hAnsi="Times New Roman"/>
        </w:rPr>
        <w:t xml:space="preserve"> z org</w:t>
      </w:r>
      <w:r>
        <w:rPr>
          <w:rFonts w:ascii="Times New Roman" w:hAnsi="Times New Roman"/>
        </w:rPr>
        <w:t>anem nadzorczym,</w:t>
      </w:r>
      <w:r w:rsidR="00DF514A">
        <w:rPr>
          <w:rFonts w:ascii="Times New Roman" w:hAnsi="Times New Roman"/>
        </w:rPr>
        <w:t xml:space="preserve"> z pos</w:t>
      </w:r>
      <w:r>
        <w:rPr>
          <w:rFonts w:ascii="Times New Roman" w:hAnsi="Times New Roman"/>
        </w:rPr>
        <w:t>zanowaniem wskazówek przekazanych przez ten organ lub inne odpowiednie organy, takie jak organy ścigania. Na przykład potrzeba zminimalizowania bezpośredniego ryzyka wystąpienia szkody będzie wymagać niezwłocznego poinformowania osób, których dane dotyczą, natomiast wdrożenie odpowiednich środków przeciwko takim samym lub podobnym naruszeniom ochrony danych może uzasadniać późniejsze poinformowanie”.</w:t>
      </w:r>
    </w:p>
    <w:p w14:paraId="60EBC2BE" w14:textId="456CE204" w:rsidR="00586579" w:rsidRDefault="006B73D6" w:rsidP="0008569D">
      <w:pPr>
        <w:spacing w:line="240" w:lineRule="auto"/>
        <w:jc w:val="both"/>
        <w:rPr>
          <w:rFonts w:ascii="Times New Roman" w:hAnsi="Times New Roman"/>
        </w:rPr>
      </w:pPr>
      <w:r>
        <w:rPr>
          <w:rFonts w:ascii="Times New Roman" w:hAnsi="Times New Roman"/>
        </w:rPr>
        <w:t>Kontakt</w:t>
      </w:r>
      <w:r w:rsidR="00DF514A">
        <w:rPr>
          <w:rFonts w:ascii="Times New Roman" w:hAnsi="Times New Roman"/>
        </w:rPr>
        <w:t xml:space="preserve"> i kon</w:t>
      </w:r>
      <w:r>
        <w:rPr>
          <w:rFonts w:ascii="Times New Roman" w:hAnsi="Times New Roman"/>
        </w:rPr>
        <w:t>sultacje</w:t>
      </w:r>
      <w:r w:rsidR="00DF514A">
        <w:rPr>
          <w:rFonts w:ascii="Times New Roman" w:hAnsi="Times New Roman"/>
        </w:rPr>
        <w:t xml:space="preserve"> z org</w:t>
      </w:r>
      <w:r>
        <w:rPr>
          <w:rFonts w:ascii="Times New Roman" w:hAnsi="Times New Roman"/>
        </w:rPr>
        <w:t>anem nadzorczym pozwolą administratorom uzyskać nie tylko zalecenia na temat powiadamiania osób, których dane dotyczą,</w:t>
      </w:r>
      <w:r w:rsidR="00DF514A">
        <w:rPr>
          <w:rFonts w:ascii="Times New Roman" w:hAnsi="Times New Roman"/>
        </w:rPr>
        <w:t xml:space="preserve"> o nar</w:t>
      </w:r>
      <w:r>
        <w:rPr>
          <w:rFonts w:ascii="Times New Roman" w:hAnsi="Times New Roman"/>
        </w:rPr>
        <w:t>uszeniu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4, ale również na temat stosownych wiadomości, które należy wysłać do osób fizycznych, oraz najwłaściwszego sposobu skontaktowania się</w:t>
      </w:r>
      <w:r w:rsidR="00DF514A">
        <w:rPr>
          <w:rFonts w:ascii="Times New Roman" w:hAnsi="Times New Roman"/>
        </w:rPr>
        <w:t xml:space="preserve"> z nim</w:t>
      </w:r>
      <w:r>
        <w:rPr>
          <w:rFonts w:ascii="Times New Roman" w:hAnsi="Times New Roman"/>
        </w:rPr>
        <w:t xml:space="preserve">i. </w:t>
      </w:r>
    </w:p>
    <w:p w14:paraId="3FDC10E4" w14:textId="68413A22" w:rsidR="00753B63" w:rsidRDefault="002A0F13" w:rsidP="0008569D">
      <w:pPr>
        <w:spacing w:line="240" w:lineRule="auto"/>
        <w:jc w:val="both"/>
        <w:rPr>
          <w:rFonts w:ascii="Times New Roman" w:hAnsi="Times New Roman"/>
        </w:rPr>
      </w:pPr>
      <w:r>
        <w:rPr>
          <w:rFonts w:ascii="Times New Roman" w:hAnsi="Times New Roman"/>
        </w:rPr>
        <w:t>Kwestii tej dotyczy zalecenie zawarte</w:t>
      </w:r>
      <w:r w:rsidR="00DF514A">
        <w:rPr>
          <w:rFonts w:ascii="Times New Roman" w:hAnsi="Times New Roman"/>
        </w:rPr>
        <w:t xml:space="preserve"> w mot</w:t>
      </w:r>
      <w:r>
        <w:rPr>
          <w:rFonts w:ascii="Times New Roman" w:hAnsi="Times New Roman"/>
        </w:rPr>
        <w:t>ywie 88, które stanowi, że</w:t>
      </w:r>
      <w:r w:rsidR="00DF514A">
        <w:rPr>
          <w:rFonts w:ascii="Times New Roman" w:hAnsi="Times New Roman"/>
        </w:rPr>
        <w:t xml:space="preserve"> w zaw</w:t>
      </w:r>
      <w:r>
        <w:rPr>
          <w:rFonts w:ascii="Times New Roman" w:hAnsi="Times New Roman"/>
        </w:rPr>
        <w:t>iadomieniu</w:t>
      </w:r>
      <w:r w:rsidR="00DF514A">
        <w:rPr>
          <w:rFonts w:ascii="Times New Roman" w:hAnsi="Times New Roman"/>
        </w:rPr>
        <w:t xml:space="preserve"> o nar</w:t>
      </w:r>
      <w:r>
        <w:rPr>
          <w:rFonts w:ascii="Times New Roman" w:hAnsi="Times New Roman"/>
        </w:rPr>
        <w:t>uszeniu „należy [...] uwzględnić prawnie uzasadnione interesy organów ścigania, jeżeli przedwczesne ujawnienie mogłoby niepotrzebnie utrudnić badanie okoliczności naruszenia ochrony danych osobowych”. Może to oznaczać, że</w:t>
      </w:r>
      <w:r w:rsidR="00DF514A">
        <w:rPr>
          <w:rFonts w:ascii="Times New Roman" w:hAnsi="Times New Roman"/>
        </w:rPr>
        <w:t xml:space="preserve"> w pew</w:t>
      </w:r>
      <w:r>
        <w:rPr>
          <w:rFonts w:ascii="Times New Roman" w:hAnsi="Times New Roman"/>
        </w:rPr>
        <w:t>nych okolicznościach, gdy jest to uzasadnione, oraz zgodnie</w:t>
      </w:r>
      <w:r w:rsidR="00DF514A">
        <w:rPr>
          <w:rFonts w:ascii="Times New Roman" w:hAnsi="Times New Roman"/>
        </w:rPr>
        <w:t xml:space="preserve"> z zal</w:t>
      </w:r>
      <w:r>
        <w:rPr>
          <w:rFonts w:ascii="Times New Roman" w:hAnsi="Times New Roman"/>
        </w:rPr>
        <w:t>eceniami organów ścigania administrator może opóźnić wysłanie zawiadomienia</w:t>
      </w:r>
      <w:r w:rsidR="00DF514A">
        <w:rPr>
          <w:rFonts w:ascii="Times New Roman" w:hAnsi="Times New Roman"/>
        </w:rPr>
        <w:t xml:space="preserve"> o nar</w:t>
      </w:r>
      <w:r>
        <w:rPr>
          <w:rFonts w:ascii="Times New Roman" w:hAnsi="Times New Roman"/>
        </w:rPr>
        <w:t>uszeniu do osób fizycznych, na które wywiera ono wpływ, do momentu,</w:t>
      </w:r>
      <w:r w:rsidR="00DF514A">
        <w:rPr>
          <w:rFonts w:ascii="Times New Roman" w:hAnsi="Times New Roman"/>
        </w:rPr>
        <w:t xml:space="preserve"> w któ</w:t>
      </w:r>
      <w:r>
        <w:rPr>
          <w:rFonts w:ascii="Times New Roman" w:hAnsi="Times New Roman"/>
        </w:rPr>
        <w:t>rym takie zawiadomienie nie zaszkodzi takim postępowaniom. Osoby, których dane dotyczą, należy jednak wciąż natychmiast poinformować po upływie tego okresu.</w:t>
      </w:r>
    </w:p>
    <w:p w14:paraId="7880D7BC" w14:textId="249643F2" w:rsidR="00753B63" w:rsidRDefault="00753B63" w:rsidP="0008569D">
      <w:pPr>
        <w:spacing w:line="240" w:lineRule="auto"/>
        <w:jc w:val="both"/>
        <w:rPr>
          <w:rFonts w:ascii="Times New Roman" w:hAnsi="Times New Roman"/>
        </w:rPr>
      </w:pPr>
      <w:r>
        <w:rPr>
          <w:rFonts w:ascii="Times New Roman" w:hAnsi="Times New Roman"/>
        </w:rPr>
        <w:t>Jeżeli administrator nie jest</w:t>
      </w:r>
      <w:r w:rsidR="00DF514A">
        <w:rPr>
          <w:rFonts w:ascii="Times New Roman" w:hAnsi="Times New Roman"/>
        </w:rPr>
        <w:t xml:space="preserve"> w sta</w:t>
      </w:r>
      <w:r>
        <w:rPr>
          <w:rFonts w:ascii="Times New Roman" w:hAnsi="Times New Roman"/>
        </w:rPr>
        <w:t>nie zawiadomić danej osoby fizycznej</w:t>
      </w:r>
      <w:r w:rsidR="00DF514A">
        <w:rPr>
          <w:rFonts w:ascii="Times New Roman" w:hAnsi="Times New Roman"/>
        </w:rPr>
        <w:t xml:space="preserve"> o nar</w:t>
      </w:r>
      <w:r>
        <w:rPr>
          <w:rFonts w:ascii="Times New Roman" w:hAnsi="Times New Roman"/>
        </w:rPr>
        <w:t>uszeniu, ponieważ przechowywane dane są niewystarczające do skontaktowania się z tą osobą,</w:t>
      </w:r>
      <w:r w:rsidR="00DF514A">
        <w:rPr>
          <w:rFonts w:ascii="Times New Roman" w:hAnsi="Times New Roman"/>
        </w:rPr>
        <w:t xml:space="preserve"> w tak</w:t>
      </w:r>
      <w:r>
        <w:rPr>
          <w:rFonts w:ascii="Times New Roman" w:hAnsi="Times New Roman"/>
        </w:rPr>
        <w:t>im szczególnym przypadku administrator powinien ją poinformować tak szybko, jak jest to rozsądnie wykonalne (np. jeżeli osoba fizyczna skorzysta</w:t>
      </w:r>
      <w:r w:rsidR="00DF514A">
        <w:rPr>
          <w:rFonts w:ascii="Times New Roman" w:hAnsi="Times New Roman"/>
        </w:rPr>
        <w:t xml:space="preserve"> z prz</w:t>
      </w:r>
      <w:r>
        <w:rPr>
          <w:rFonts w:ascii="Times New Roman" w:hAnsi="Times New Roman"/>
        </w:rPr>
        <w:t>ewidzianego</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1</w:t>
      </w:r>
      <w:r>
        <w:rPr>
          <w:rFonts w:ascii="Times New Roman" w:hAnsi="Times New Roman"/>
        </w:rPr>
        <w:t>5 prawa do uzyskania dostępu do swoich danych osobowych</w:t>
      </w:r>
      <w:r w:rsidR="00DF514A">
        <w:rPr>
          <w:rFonts w:ascii="Times New Roman" w:hAnsi="Times New Roman"/>
        </w:rPr>
        <w:t xml:space="preserve"> i dos</w:t>
      </w:r>
      <w:r>
        <w:rPr>
          <w:rFonts w:ascii="Times New Roman" w:hAnsi="Times New Roman"/>
        </w:rPr>
        <w:t>tarczy administratorowi dodatkowe informacje wymagane do skontaktowania się</w:t>
      </w:r>
      <w:r w:rsidR="00DF514A">
        <w:rPr>
          <w:rFonts w:ascii="Times New Roman" w:hAnsi="Times New Roman"/>
        </w:rPr>
        <w:t xml:space="preserve"> z nią</w:t>
      </w:r>
      <w:r>
        <w:rPr>
          <w:rFonts w:ascii="Times New Roman" w:hAnsi="Times New Roman"/>
        </w:rPr>
        <w:t>).</w:t>
      </w:r>
    </w:p>
    <w:p w14:paraId="37475C8E" w14:textId="71ED093A" w:rsidR="009C26F1" w:rsidRPr="00737B59" w:rsidRDefault="009C26F1" w:rsidP="00737B59">
      <w:pPr>
        <w:pStyle w:val="Heading2"/>
        <w:rPr>
          <w:u w:val="none"/>
        </w:rPr>
      </w:pPr>
      <w:bookmarkStart w:id="56" w:name="_Toc504382247"/>
      <w:bookmarkStart w:id="57" w:name="_Toc521592685"/>
      <w:r>
        <w:rPr>
          <w:u w:val="none"/>
        </w:rPr>
        <w:t>Sytuacje,</w:t>
      </w:r>
      <w:r w:rsidR="00DF514A">
        <w:rPr>
          <w:u w:val="none"/>
        </w:rPr>
        <w:t xml:space="preserve"> w któ</w:t>
      </w:r>
      <w:r>
        <w:rPr>
          <w:u w:val="none"/>
        </w:rPr>
        <w:t>rych zawiadomienie nie jest konieczne</w:t>
      </w:r>
      <w:bookmarkEnd w:id="56"/>
      <w:bookmarkEnd w:id="57"/>
    </w:p>
    <w:p w14:paraId="47B69644" w14:textId="453FF8F0" w:rsidR="009C26F1" w:rsidRPr="00840752" w:rsidRDefault="00E64795" w:rsidP="009C26F1">
      <w:pPr>
        <w:spacing w:line="240" w:lineRule="auto"/>
        <w:jc w:val="both"/>
        <w:rPr>
          <w:rFonts w:ascii="Times New Roman" w:hAnsi="Times New Roman"/>
        </w:rPr>
      </w:pPr>
      <w:r>
        <w:rPr>
          <w:rFonts w:ascii="Times New Roman" w:hAnsi="Times New Roman"/>
        </w:rPr>
        <w:t xml:space="preserve">W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4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określono trzy sytuacje,</w:t>
      </w:r>
      <w:r w:rsidR="00DF514A">
        <w:rPr>
          <w:rFonts w:ascii="Times New Roman" w:hAnsi="Times New Roman"/>
        </w:rPr>
        <w:t xml:space="preserve"> w któ</w:t>
      </w:r>
      <w:r>
        <w:rPr>
          <w:rFonts w:ascii="Times New Roman" w:hAnsi="Times New Roman"/>
        </w:rPr>
        <w:t>rych nie ma konieczności zawiadomienia osób fizycznych</w:t>
      </w:r>
      <w:r w:rsidR="00DF514A">
        <w:rPr>
          <w:rFonts w:ascii="Times New Roman" w:hAnsi="Times New Roman"/>
        </w:rPr>
        <w:t xml:space="preserve"> w prz</w:t>
      </w:r>
      <w:r>
        <w:rPr>
          <w:rFonts w:ascii="Times New Roman" w:hAnsi="Times New Roman"/>
        </w:rPr>
        <w:t>ypadku wystąpienia naruszenia. Sytuacje te są następujące:</w:t>
      </w:r>
    </w:p>
    <w:p w14:paraId="42AF9102" w14:textId="0A69F879"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administrator zastosował przed wystąpieniem naruszenia odpowiednie techniczne</w:t>
      </w:r>
      <w:r w:rsidR="00DF514A">
        <w:rPr>
          <w:rFonts w:ascii="Times New Roman" w:hAnsi="Times New Roman"/>
        </w:rPr>
        <w:t xml:space="preserve"> i org</w:t>
      </w:r>
      <w:r>
        <w:rPr>
          <w:rFonts w:ascii="Times New Roman" w:hAnsi="Times New Roman"/>
        </w:rPr>
        <w:t>anizacyjne środki</w:t>
      </w:r>
      <w:r w:rsidR="00DF514A">
        <w:rPr>
          <w:rFonts w:ascii="Times New Roman" w:hAnsi="Times New Roman"/>
        </w:rPr>
        <w:t xml:space="preserve"> w cel</w:t>
      </w:r>
      <w:r>
        <w:rPr>
          <w:rFonts w:ascii="Times New Roman" w:hAnsi="Times New Roman"/>
        </w:rPr>
        <w:t>u ochrony danych osobowych,</w:t>
      </w:r>
      <w:r w:rsidR="00DF514A">
        <w:rPr>
          <w:rFonts w:ascii="Times New Roman" w:hAnsi="Times New Roman"/>
        </w:rPr>
        <w:t xml:space="preserve"> w szc</w:t>
      </w:r>
      <w:r>
        <w:rPr>
          <w:rFonts w:ascii="Times New Roman" w:hAnsi="Times New Roman"/>
        </w:rPr>
        <w:t>zególności środki uniemożliwiające odczyt danych osobom, które nie są uprawnione do dostępu do tych danych. Może to na przykład obejmować zabezpieczenie danych osobowych za pomocą najnowocześniejszego szyfrowania lub tokenizacji;</w:t>
      </w:r>
    </w:p>
    <w:p w14:paraId="645ADF8D" w14:textId="51F38F7E" w:rsidR="009C26F1" w:rsidRPr="00DF514A"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natychmiast po wystąpieniu naruszenia administrator podjął działania</w:t>
      </w:r>
      <w:r w:rsidR="00DF514A">
        <w:rPr>
          <w:rFonts w:ascii="Times New Roman" w:hAnsi="Times New Roman"/>
        </w:rPr>
        <w:t xml:space="preserve"> w cel</w:t>
      </w:r>
      <w:r>
        <w:rPr>
          <w:rFonts w:ascii="Times New Roman" w:hAnsi="Times New Roman"/>
        </w:rPr>
        <w:t>u wyeliminowania prawdopodobieństwa powstania wysokiego ryzyka naruszenia praw lub wolności osoby fizycznej. Na przykład</w:t>
      </w:r>
      <w:r w:rsidR="00DF514A">
        <w:rPr>
          <w:rFonts w:ascii="Times New Roman" w:hAnsi="Times New Roman"/>
        </w:rPr>
        <w:t xml:space="preserve"> w nie</w:t>
      </w:r>
      <w:r>
        <w:rPr>
          <w:rFonts w:ascii="Times New Roman" w:hAnsi="Times New Roman"/>
        </w:rPr>
        <w:t>których sytuacjach administrator mógł natychmiast zidentyfikować osobę fizyczną, która uzyskała dostęp do danych osobowych,</w:t>
      </w:r>
      <w:r w:rsidR="00DF514A">
        <w:rPr>
          <w:rFonts w:ascii="Times New Roman" w:hAnsi="Times New Roman"/>
        </w:rPr>
        <w:t xml:space="preserve"> i pod</w:t>
      </w:r>
      <w:r>
        <w:rPr>
          <w:rFonts w:ascii="Times New Roman" w:hAnsi="Times New Roman"/>
        </w:rPr>
        <w:t>jąć wobec niej działania, zanim mogła ona</w:t>
      </w:r>
      <w:r w:rsidR="00DF514A">
        <w:rPr>
          <w:rFonts w:ascii="Times New Roman" w:hAnsi="Times New Roman"/>
        </w:rPr>
        <w:t xml:space="preserve"> w jak</w:t>
      </w:r>
      <w:r>
        <w:rPr>
          <w:rFonts w:ascii="Times New Roman" w:hAnsi="Times New Roman"/>
        </w:rPr>
        <w:t>ikolwiek sposób wykorzystać te dane. Mimo to należy odpowiednio uwzględnić możliwe skutki każdego naruszenia poufności, również</w:t>
      </w:r>
      <w:r w:rsidR="00DF514A">
        <w:rPr>
          <w:rFonts w:ascii="Times New Roman" w:hAnsi="Times New Roman"/>
        </w:rPr>
        <w:t xml:space="preserve"> w tym</w:t>
      </w:r>
      <w:r>
        <w:rPr>
          <w:rFonts w:ascii="Times New Roman" w:hAnsi="Times New Roman"/>
        </w:rPr>
        <w:t xml:space="preserve"> wypadku biorąc pod uwagę charakter przedmiotowych danych</w:t>
      </w:r>
      <w:r w:rsidRPr="00DF514A">
        <w:rPr>
          <w:rFonts w:ascii="Times New Roman" w:hAnsi="Times New Roman"/>
        </w:rPr>
        <w:t>;</w:t>
      </w:r>
      <w:r w:rsidR="00DF514A" w:rsidRPr="00DF514A">
        <w:rPr>
          <w:rFonts w:ascii="Times New Roman" w:hAnsi="Times New Roman"/>
        </w:rPr>
        <w:t xml:space="preserve"> </w:t>
      </w:r>
    </w:p>
    <w:p w14:paraId="276311B4" w14:textId="5595DFB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skontaktowanie się</w:t>
      </w:r>
      <w:r w:rsidR="00DF514A">
        <w:rPr>
          <w:rFonts w:ascii="Times New Roman" w:hAnsi="Times New Roman"/>
        </w:rPr>
        <w:t xml:space="preserve"> z dan</w:t>
      </w:r>
      <w:r>
        <w:rPr>
          <w:rFonts w:ascii="Times New Roman" w:hAnsi="Times New Roman"/>
        </w:rPr>
        <w:t>ymi osobami fizycznymi wymagałoby niewspółmiernie dużego wysiłku</w:t>
      </w:r>
      <w:r>
        <w:rPr>
          <w:rStyle w:val="FootnoteReference"/>
          <w:rFonts w:ascii="Times New Roman" w:hAnsi="Times New Roman"/>
        </w:rPr>
        <w:footnoteReference w:id="38"/>
      </w:r>
      <w:r>
        <w:rPr>
          <w:rFonts w:ascii="Times New Roman" w:hAnsi="Times New Roman"/>
        </w:rPr>
        <w:t>, na przykład ponieważ</w:t>
      </w:r>
      <w:r w:rsidR="00DF514A">
        <w:rPr>
          <w:rFonts w:ascii="Times New Roman" w:hAnsi="Times New Roman"/>
        </w:rPr>
        <w:t xml:space="preserve"> w wyn</w:t>
      </w:r>
      <w:r>
        <w:rPr>
          <w:rFonts w:ascii="Times New Roman" w:hAnsi="Times New Roman"/>
        </w:rPr>
        <w:t>iku naruszenia utracono ich dane kontaktowe albo dane te nigdy nie były znane. Na przykład archiwum urzędu statystycznego uległo zalaniu,</w:t>
      </w:r>
      <w:r w:rsidR="00DF514A">
        <w:rPr>
          <w:rFonts w:ascii="Times New Roman" w:hAnsi="Times New Roman"/>
        </w:rPr>
        <w:t xml:space="preserve"> a dok</w:t>
      </w:r>
      <w:r>
        <w:rPr>
          <w:rFonts w:ascii="Times New Roman" w:hAnsi="Times New Roman"/>
        </w:rPr>
        <w:t>umenty zawierające dane osobowe przechowywano tylko</w:t>
      </w:r>
      <w:r w:rsidR="00DF514A">
        <w:rPr>
          <w:rFonts w:ascii="Times New Roman" w:hAnsi="Times New Roman"/>
        </w:rPr>
        <w:t xml:space="preserve"> w for</w:t>
      </w:r>
      <w:r>
        <w:rPr>
          <w:rFonts w:ascii="Times New Roman" w:hAnsi="Times New Roman"/>
        </w:rPr>
        <w:t>mie papierowej</w:t>
      </w:r>
      <w:r w:rsidR="00DF514A">
        <w:rPr>
          <w:rFonts w:ascii="Times New Roman" w:hAnsi="Times New Roman"/>
        </w:rPr>
        <w:t>. W tak</w:t>
      </w:r>
      <w:r>
        <w:rPr>
          <w:rFonts w:ascii="Times New Roman" w:hAnsi="Times New Roman"/>
        </w:rPr>
        <w:t>im przypadku administrator musi wydać publiczny komunikat lub zastosować podobny środek, za pomocą którego osoby fizyczne zostaną poinformowane</w:t>
      </w:r>
      <w:r w:rsidR="00DF514A">
        <w:rPr>
          <w:rFonts w:ascii="Times New Roman" w:hAnsi="Times New Roman"/>
        </w:rPr>
        <w:t xml:space="preserve"> w rów</w:t>
      </w:r>
      <w:r>
        <w:rPr>
          <w:rFonts w:ascii="Times New Roman" w:hAnsi="Times New Roman"/>
        </w:rPr>
        <w:t>nie skuteczny sposób. Jeżeli wykonanie tego działania wymagałoby niewspółmiernie dużego wysiłku, można również przewidzieć uzgodnienia techniczne, dzięki którym informacje na temat naruszenia będą dostępne na żądanie, co może okazać się przydatne dla osób, na które naruszenie mogło wywrzeć wpływ, lecz</w:t>
      </w:r>
      <w:r w:rsidR="00DF514A">
        <w:rPr>
          <w:rFonts w:ascii="Times New Roman" w:hAnsi="Times New Roman"/>
        </w:rPr>
        <w:t xml:space="preserve"> z któ</w:t>
      </w:r>
      <w:r>
        <w:rPr>
          <w:rFonts w:ascii="Times New Roman" w:hAnsi="Times New Roman"/>
        </w:rPr>
        <w:t>rymi administrator nie mógł się</w:t>
      </w:r>
      <w:r w:rsidR="00DF514A">
        <w:rPr>
          <w:rFonts w:ascii="Times New Roman" w:hAnsi="Times New Roman"/>
        </w:rPr>
        <w:t xml:space="preserve"> w inn</w:t>
      </w:r>
      <w:r>
        <w:rPr>
          <w:rFonts w:ascii="Times New Roman" w:hAnsi="Times New Roman"/>
        </w:rPr>
        <w:t xml:space="preserve">y sposób skontaktować. </w:t>
      </w:r>
    </w:p>
    <w:p w14:paraId="0A4B5AE5" w14:textId="076A509B"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Zgodnie</w:t>
      </w:r>
      <w:r w:rsidR="00DF514A">
        <w:rPr>
          <w:rFonts w:ascii="Times New Roman" w:hAnsi="Times New Roman"/>
        </w:rPr>
        <w:t xml:space="preserve"> z zas</w:t>
      </w:r>
      <w:r>
        <w:rPr>
          <w:rFonts w:ascii="Times New Roman" w:hAnsi="Times New Roman"/>
        </w:rPr>
        <w:t>adą rozliczalności administratorzy powinni być</w:t>
      </w:r>
      <w:r w:rsidR="00DF514A">
        <w:rPr>
          <w:rFonts w:ascii="Times New Roman" w:hAnsi="Times New Roman"/>
        </w:rPr>
        <w:t xml:space="preserve"> w sta</w:t>
      </w:r>
      <w:r>
        <w:rPr>
          <w:rFonts w:ascii="Times New Roman" w:hAnsi="Times New Roman"/>
        </w:rPr>
        <w:t>nie wykazać przed organem nadzorczym, że spełniają co najmniej jeden</w:t>
      </w:r>
      <w:r w:rsidR="00DF514A">
        <w:rPr>
          <w:rFonts w:ascii="Times New Roman" w:hAnsi="Times New Roman"/>
        </w:rPr>
        <w:t xml:space="preserve"> z tyc</w:t>
      </w:r>
      <w:r>
        <w:rPr>
          <w:rFonts w:ascii="Times New Roman" w:hAnsi="Times New Roman"/>
        </w:rPr>
        <w:t>h warunków</w:t>
      </w:r>
      <w:r>
        <w:rPr>
          <w:rStyle w:val="FootnoteReference"/>
          <w:rFonts w:ascii="Times New Roman" w:hAnsi="Times New Roman"/>
        </w:rPr>
        <w:footnoteReference w:id="39"/>
      </w:r>
      <w:r w:rsidRPr="00DF514A">
        <w:rPr>
          <w:rFonts w:ascii="Times New Roman" w:hAnsi="Times New Roman"/>
        </w:rPr>
        <w:t>.</w:t>
      </w:r>
      <w:r w:rsidR="00DF514A" w:rsidRPr="00DF514A">
        <w:rPr>
          <w:rStyle w:val="CommentReference"/>
        </w:rPr>
        <w:t xml:space="preserve"> </w:t>
      </w:r>
      <w:r w:rsidRPr="00DF514A">
        <w:rPr>
          <w:rFonts w:ascii="Times New Roman" w:hAnsi="Times New Roman"/>
        </w:rPr>
        <w:t>W</w:t>
      </w:r>
      <w:r>
        <w:rPr>
          <w:rFonts w:ascii="Times New Roman" w:hAnsi="Times New Roman"/>
        </w:rPr>
        <w:t>arto pamiętać, że choć początkowo zgłoszenie może nie być wymagane ze względu na fakt, iż prawdopodobieństwo wystąpienia ryzyka naruszenia praw</w:t>
      </w:r>
      <w:r w:rsidR="00DF514A">
        <w:rPr>
          <w:rFonts w:ascii="Times New Roman" w:hAnsi="Times New Roman"/>
        </w:rPr>
        <w:t xml:space="preserve"> i wol</w:t>
      </w:r>
      <w:r>
        <w:rPr>
          <w:rFonts w:ascii="Times New Roman" w:hAnsi="Times New Roman"/>
        </w:rPr>
        <w:t>ności osób fizycznych jest niskie,</w:t>
      </w:r>
      <w:r w:rsidR="00DF514A">
        <w:rPr>
          <w:rFonts w:ascii="Times New Roman" w:hAnsi="Times New Roman"/>
        </w:rPr>
        <w:t xml:space="preserve"> z cza</w:t>
      </w:r>
      <w:r>
        <w:rPr>
          <w:rFonts w:ascii="Times New Roman" w:hAnsi="Times New Roman"/>
        </w:rPr>
        <w:t>sem sytuacja może się zmienić</w:t>
      </w:r>
      <w:r w:rsidR="00DF514A">
        <w:rPr>
          <w:rFonts w:ascii="Times New Roman" w:hAnsi="Times New Roman"/>
        </w:rPr>
        <w:t xml:space="preserve"> i moż</w:t>
      </w:r>
      <w:r>
        <w:rPr>
          <w:rFonts w:ascii="Times New Roman" w:hAnsi="Times New Roman"/>
        </w:rPr>
        <w:t>e wystąpić konieczność przeprowadzenia kolejnej oceny ryzyka.</w:t>
      </w:r>
    </w:p>
    <w:p w14:paraId="4987E53A" w14:textId="065C4B99" w:rsidR="009C26F1" w:rsidRDefault="000D2B75" w:rsidP="000D2B75">
      <w:pPr>
        <w:spacing w:line="240" w:lineRule="auto"/>
        <w:jc w:val="both"/>
        <w:rPr>
          <w:rFonts w:ascii="Times New Roman" w:hAnsi="Times New Roman"/>
        </w:rPr>
      </w:pPr>
      <w:r>
        <w:rPr>
          <w:rFonts w:ascii="Times New Roman" w:hAnsi="Times New Roman"/>
        </w:rPr>
        <w:t>Jeżeli administrator zdecyduje się nie zawiadamiać osoby fizycznej</w:t>
      </w:r>
      <w:r w:rsidR="00DF514A">
        <w:rPr>
          <w:rFonts w:ascii="Times New Roman" w:hAnsi="Times New Roman"/>
        </w:rPr>
        <w:t xml:space="preserve"> o nar</w:t>
      </w:r>
      <w:r>
        <w:rPr>
          <w:rFonts w:ascii="Times New Roman" w:hAnsi="Times New Roman"/>
        </w:rPr>
        <w:t>uszeniu,</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4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4</w:t>
      </w:r>
      <w:r>
        <w:rPr>
          <w:rFonts w:ascii="Times New Roman" w:hAnsi="Times New Roman"/>
        </w:rPr>
        <w:t xml:space="preserve"> wyjaśniono, że organ nadzorczy może od niego tego zażądać, jeżeli jego zdaniem naruszenie może powodować wysokie ryzyko dla osób fizycznych. Ewentualnie może stwierdzić, że spełnione zostały warunki,</w:t>
      </w:r>
      <w:r w:rsidR="00DF514A">
        <w:rPr>
          <w:rFonts w:ascii="Times New Roman" w:hAnsi="Times New Roman"/>
        </w:rPr>
        <w:t xml:space="preserve"> o któ</w:t>
      </w:r>
      <w:r>
        <w:rPr>
          <w:rFonts w:ascii="Times New Roman" w:hAnsi="Times New Roman"/>
        </w:rPr>
        <w:t>rych mowa</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4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w:t>
      </w:r>
      <w:r w:rsidR="00DF514A">
        <w:rPr>
          <w:rFonts w:ascii="Times New Roman" w:hAnsi="Times New Roman"/>
        </w:rPr>
        <w:t xml:space="preserve"> i w tak</w:t>
      </w:r>
      <w:r>
        <w:rPr>
          <w:rFonts w:ascii="Times New Roman" w:hAnsi="Times New Roman"/>
        </w:rPr>
        <w:t>im przypadku zawiadomienie osób fizycznych nie jest konieczne. Jeżeli organ nadzorczy stwierdzi, że decyzja</w:t>
      </w:r>
      <w:r w:rsidR="00DF514A">
        <w:rPr>
          <w:rFonts w:ascii="Times New Roman" w:hAnsi="Times New Roman"/>
        </w:rPr>
        <w:t xml:space="preserve"> o nie</w:t>
      </w:r>
      <w:r>
        <w:rPr>
          <w:rFonts w:ascii="Times New Roman" w:hAnsi="Times New Roman"/>
        </w:rPr>
        <w:t>zawiadamianiu osób, których dane dotyczą, nie jest odpowiednio uzasadniona, może rozważyć wykorzystanie swoich uprawnień</w:t>
      </w:r>
      <w:r w:rsidR="00DF514A">
        <w:rPr>
          <w:rFonts w:ascii="Times New Roman" w:hAnsi="Times New Roman"/>
        </w:rPr>
        <w:t xml:space="preserve"> i nał</w:t>
      </w:r>
      <w:r>
        <w:rPr>
          <w:rFonts w:ascii="Times New Roman" w:hAnsi="Times New Roman"/>
        </w:rPr>
        <w:t>ożenie sankcji.</w:t>
      </w:r>
    </w:p>
    <w:p w14:paraId="1FC2A2AA" w14:textId="77777777" w:rsidR="007B1616" w:rsidRPr="00840752" w:rsidRDefault="007B1616" w:rsidP="000D2B75">
      <w:pPr>
        <w:spacing w:line="240" w:lineRule="auto"/>
        <w:jc w:val="both"/>
        <w:rPr>
          <w:rFonts w:ascii="Times New Roman" w:hAnsi="Times New Roman"/>
        </w:rPr>
      </w:pPr>
    </w:p>
    <w:p w14:paraId="10C0FA1F" w14:textId="2F0C1EFE" w:rsidR="00847C6E" w:rsidRDefault="008A6F0D" w:rsidP="00847C6E">
      <w:pPr>
        <w:pStyle w:val="Heading1"/>
        <w:rPr>
          <w:b w:val="0"/>
        </w:rPr>
      </w:pPr>
      <w:bookmarkStart w:id="58" w:name="_Toc504382248"/>
      <w:bookmarkStart w:id="59" w:name="_Toc521592686"/>
      <w:r>
        <w:t>Ocena ryzyka</w:t>
      </w:r>
      <w:r w:rsidR="00DF514A">
        <w:t xml:space="preserve"> i wys</w:t>
      </w:r>
      <w:r>
        <w:t>okiego ryzyka</w:t>
      </w:r>
      <w:bookmarkEnd w:id="58"/>
      <w:bookmarkEnd w:id="59"/>
    </w:p>
    <w:p w14:paraId="779D153E" w14:textId="28DD2BF5" w:rsidR="00654F67" w:rsidRDefault="00654F67" w:rsidP="00654F67">
      <w:pPr>
        <w:pStyle w:val="Heading2"/>
        <w:rPr>
          <w:u w:val="none"/>
        </w:rPr>
      </w:pPr>
      <w:bookmarkStart w:id="60" w:name="_Toc504382249"/>
      <w:bookmarkStart w:id="61" w:name="_Toc521592687"/>
      <w:r>
        <w:rPr>
          <w:u w:val="none"/>
        </w:rPr>
        <w:t>Ryzyko jako powód zgłoszenia</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Mimo że w RODO wprowadzono obowiązek zgłaszania naruszenia, nie jest ono wymagane we wszystkich sytuacjach: </w:t>
      </w:r>
    </w:p>
    <w:p w14:paraId="766B51B0" w14:textId="36843981"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zgłoszenie naruszenia właściwemu organowi nadzorczemu jest obowiązkowe, chyba że dane naruszenie najprawdopodobniej nie będzie wiązało się</w:t>
      </w:r>
      <w:r w:rsidR="00DF514A">
        <w:rPr>
          <w:rFonts w:ascii="Times New Roman" w:hAnsi="Times New Roman"/>
        </w:rPr>
        <w:t xml:space="preserve"> z ryz</w:t>
      </w:r>
      <w:r>
        <w:rPr>
          <w:rFonts w:ascii="Times New Roman" w:hAnsi="Times New Roman"/>
        </w:rPr>
        <w:t>ykiem naruszenia praw</w:t>
      </w:r>
      <w:r w:rsidR="00DF514A">
        <w:rPr>
          <w:rFonts w:ascii="Times New Roman" w:hAnsi="Times New Roman"/>
        </w:rPr>
        <w:t xml:space="preserve"> i wol</w:t>
      </w:r>
      <w:r>
        <w:rPr>
          <w:rFonts w:ascii="Times New Roman" w:hAnsi="Times New Roman"/>
        </w:rPr>
        <w:t>ności osób fizycznych;</w:t>
      </w:r>
    </w:p>
    <w:p w14:paraId="4AFADF72" w14:textId="2C52B732"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osobę fizyczną zawiadamia się</w:t>
      </w:r>
      <w:r w:rsidR="00DF514A">
        <w:rPr>
          <w:rFonts w:ascii="Times New Roman" w:hAnsi="Times New Roman"/>
        </w:rPr>
        <w:t xml:space="preserve"> o nar</w:t>
      </w:r>
      <w:r>
        <w:rPr>
          <w:rFonts w:ascii="Times New Roman" w:hAnsi="Times New Roman"/>
        </w:rPr>
        <w:t>uszeniu jedynie wówczas, gdy naruszenie może powodować wysokie ryzyko naruszenia praw</w:t>
      </w:r>
      <w:r w:rsidR="00DF514A">
        <w:rPr>
          <w:rFonts w:ascii="Times New Roman" w:hAnsi="Times New Roman"/>
        </w:rPr>
        <w:t xml:space="preserve"> i wol</w:t>
      </w:r>
      <w:r>
        <w:rPr>
          <w:rFonts w:ascii="Times New Roman" w:hAnsi="Times New Roman"/>
        </w:rPr>
        <w:t xml:space="preserve">ności tych osób. </w:t>
      </w:r>
    </w:p>
    <w:p w14:paraId="7E7A70AF" w14:textId="787DBA75" w:rsidR="00F92B77" w:rsidRDefault="00654F67" w:rsidP="00654F67">
      <w:pPr>
        <w:spacing w:line="240" w:lineRule="auto"/>
        <w:jc w:val="both"/>
        <w:rPr>
          <w:rFonts w:ascii="Times New Roman" w:hAnsi="Times New Roman"/>
        </w:rPr>
      </w:pPr>
      <w:r>
        <w:rPr>
          <w:rFonts w:ascii="Times New Roman" w:hAnsi="Times New Roman"/>
        </w:rPr>
        <w:t>Oznacza to, że natychmiast po stwierdzeniu naruszenia administrator musi nie tylko dążyć do ograniczenia negatywnych skutków incydentu, lecz również ocenić ryzyko, które może powstać</w:t>
      </w:r>
      <w:r w:rsidR="00DF514A">
        <w:rPr>
          <w:rFonts w:ascii="Times New Roman" w:hAnsi="Times New Roman"/>
        </w:rPr>
        <w:t xml:space="preserve"> w wyn</w:t>
      </w:r>
      <w:r>
        <w:rPr>
          <w:rFonts w:ascii="Times New Roman" w:hAnsi="Times New Roman"/>
        </w:rPr>
        <w:t>iku tego naruszenia. Wynika to</w:t>
      </w:r>
      <w:r w:rsidR="00DF514A">
        <w:rPr>
          <w:rFonts w:ascii="Times New Roman" w:hAnsi="Times New Roman"/>
        </w:rPr>
        <w:t xml:space="preserve"> z dwó</w:t>
      </w:r>
      <w:r>
        <w:rPr>
          <w:rFonts w:ascii="Times New Roman" w:hAnsi="Times New Roman"/>
        </w:rPr>
        <w:t>ch ważnych przyczyn: po pierwsze, znajomość prawdopodobieństwa</w:t>
      </w:r>
      <w:r w:rsidR="00DF514A">
        <w:rPr>
          <w:rFonts w:ascii="Times New Roman" w:hAnsi="Times New Roman"/>
        </w:rPr>
        <w:t xml:space="preserve"> i pot</w:t>
      </w:r>
      <w:r>
        <w:rPr>
          <w:rFonts w:ascii="Times New Roman" w:hAnsi="Times New Roman"/>
        </w:rPr>
        <w:t>encjalnej dotkliwości wpływu na osoby fizyczne pomoże administratorowi</w:t>
      </w:r>
      <w:r w:rsidR="00DF514A">
        <w:rPr>
          <w:rFonts w:ascii="Times New Roman" w:hAnsi="Times New Roman"/>
        </w:rPr>
        <w:t xml:space="preserve"> w pod</w:t>
      </w:r>
      <w:r>
        <w:rPr>
          <w:rFonts w:ascii="Times New Roman" w:hAnsi="Times New Roman"/>
        </w:rPr>
        <w:t>jęciu skutecznych działań pozwalających zapanować nad skutkami naruszenia i je zminimalizować; po drugie, pomoże administratorowi stwierdzić, czy zgłoszenie naruszenia organowi nadzorczemu oraz –</w:t>
      </w:r>
      <w:r w:rsidR="00DF514A">
        <w:rPr>
          <w:rFonts w:ascii="Times New Roman" w:hAnsi="Times New Roman"/>
        </w:rPr>
        <w:t xml:space="preserve"> w sto</w:t>
      </w:r>
      <w:r>
        <w:rPr>
          <w:rFonts w:ascii="Times New Roman" w:hAnsi="Times New Roman"/>
        </w:rPr>
        <w:t xml:space="preserve">sownych przypadkach – osobom, których dotyczy naruszenie, jest konieczne. </w:t>
      </w:r>
    </w:p>
    <w:p w14:paraId="445D85DE" w14:textId="4FE65A65" w:rsidR="00654F67" w:rsidRPr="00F33BED" w:rsidRDefault="00654F67" w:rsidP="00654F67">
      <w:pPr>
        <w:spacing w:line="240" w:lineRule="auto"/>
        <w:jc w:val="both"/>
        <w:rPr>
          <w:rFonts w:ascii="Times New Roman" w:hAnsi="Times New Roman"/>
        </w:rPr>
      </w:pPr>
      <w:r>
        <w:rPr>
          <w:rFonts w:ascii="Times New Roman" w:hAnsi="Times New Roman"/>
        </w:rPr>
        <w:t>Jak wyjaśniono powyżej, zgłoszenie naruszenia jest obowiązkowe, chyba że jest mało prawdopodobne, by skutkowało ono ryzykiem naruszenia praw</w:t>
      </w:r>
      <w:r w:rsidR="00DF514A">
        <w:rPr>
          <w:rFonts w:ascii="Times New Roman" w:hAnsi="Times New Roman"/>
        </w:rPr>
        <w:t xml:space="preserve"> i wol</w:t>
      </w:r>
      <w:r>
        <w:rPr>
          <w:rFonts w:ascii="Times New Roman" w:hAnsi="Times New Roman"/>
        </w:rPr>
        <w:t>ności osób fizycznych, a to, czy</w:t>
      </w:r>
      <w:r w:rsidR="00DF514A">
        <w:rPr>
          <w:rFonts w:ascii="Times New Roman" w:hAnsi="Times New Roman"/>
        </w:rPr>
        <w:t xml:space="preserve"> o nar</w:t>
      </w:r>
      <w:r>
        <w:rPr>
          <w:rFonts w:ascii="Times New Roman" w:hAnsi="Times New Roman"/>
        </w:rPr>
        <w:t xml:space="preserve">uszeniu należy zawiadomić osoby, których dane dotyczą, zależy przede wszystkim od tego, czy naruszenie może powodować </w:t>
      </w:r>
      <w:r>
        <w:rPr>
          <w:rFonts w:ascii="Times New Roman" w:hAnsi="Times New Roman"/>
          <w:i/>
        </w:rPr>
        <w:t>wysokie</w:t>
      </w:r>
      <w:r>
        <w:rPr>
          <w:rFonts w:ascii="Times New Roman" w:hAnsi="Times New Roman"/>
        </w:rPr>
        <w:t xml:space="preserve"> ryzyko naruszenia praw</w:t>
      </w:r>
      <w:r w:rsidR="00DF514A">
        <w:rPr>
          <w:rFonts w:ascii="Times New Roman" w:hAnsi="Times New Roman"/>
        </w:rPr>
        <w:t xml:space="preserve"> i wol</w:t>
      </w:r>
      <w:r>
        <w:rPr>
          <w:rFonts w:ascii="Times New Roman" w:hAnsi="Times New Roman"/>
        </w:rPr>
        <w:t>ności osób fizycznych. Ryzyko to istnieje</w:t>
      </w:r>
      <w:r w:rsidR="00DF514A">
        <w:rPr>
          <w:rFonts w:ascii="Times New Roman" w:hAnsi="Times New Roman"/>
        </w:rPr>
        <w:t xml:space="preserve"> w prz</w:t>
      </w:r>
      <w:r>
        <w:rPr>
          <w:rFonts w:ascii="Times New Roman" w:hAnsi="Times New Roman"/>
        </w:rPr>
        <w:t>ypadku, gdy naruszenie może prowadzić do uszczerbku fizycznego lub szkód majątkowych lub niemajątkowych dla osób, których dane zostały naruszone. Przykłady takich szkód obejmują dyskryminację, kradzież lub sfałszowanie tożsamości, straty finansowe</w:t>
      </w:r>
      <w:r w:rsidR="00DF514A">
        <w:rPr>
          <w:rFonts w:ascii="Times New Roman" w:hAnsi="Times New Roman"/>
        </w:rPr>
        <w:t xml:space="preserve"> i nar</w:t>
      </w:r>
      <w:r>
        <w:rPr>
          <w:rFonts w:ascii="Times New Roman" w:hAnsi="Times New Roman"/>
        </w:rPr>
        <w:t>uszenie dobrego imienia. Jeżeli naruszenie obejmuje dane osobowe ujawniające pochodzenie rasowe lub etniczne, poglądy polityczne, wyznanie lub przekonania światopoglądowe, lub przynależność do związków zawodowych oraz jeżeli przetwarzane są dane genetyczne, dane dotyczące zdrowia lub seksualności lub dane dotyczące wyroków skazujących</w:t>
      </w:r>
      <w:r w:rsidR="00DF514A">
        <w:rPr>
          <w:rFonts w:ascii="Times New Roman" w:hAnsi="Times New Roman"/>
        </w:rPr>
        <w:t xml:space="preserve"> i nar</w:t>
      </w:r>
      <w:r>
        <w:rPr>
          <w:rFonts w:ascii="Times New Roman" w:hAnsi="Times New Roman"/>
        </w:rPr>
        <w:t>uszeń prawa lub związanych</w:t>
      </w:r>
      <w:r w:rsidR="00DF514A">
        <w:rPr>
          <w:rFonts w:ascii="Times New Roman" w:hAnsi="Times New Roman"/>
        </w:rPr>
        <w:t xml:space="preserve"> z tym</w:t>
      </w:r>
      <w:r>
        <w:rPr>
          <w:rFonts w:ascii="Times New Roman" w:hAnsi="Times New Roman"/>
        </w:rPr>
        <w:t xml:space="preserve"> środków bezpieczeństwa – należy uznać, że taka szkoda prawdopodobnie nastąpi</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1592688"/>
      <w:r>
        <w:rPr>
          <w:u w:val="none"/>
        </w:rPr>
        <w:t>Czynniki, które należy uwzględnić podczas oceny ryzyka</w:t>
      </w:r>
      <w:bookmarkEnd w:id="62"/>
      <w:bookmarkEnd w:id="63"/>
    </w:p>
    <w:p w14:paraId="45213508" w14:textId="311DD316" w:rsidR="00654F67" w:rsidRDefault="00654F67" w:rsidP="00654F67">
      <w:pPr>
        <w:spacing w:line="240" w:lineRule="auto"/>
        <w:jc w:val="both"/>
        <w:rPr>
          <w:rFonts w:ascii="Times New Roman" w:hAnsi="Times New Roman"/>
        </w:rPr>
      </w:pPr>
      <w:r>
        <w:rPr>
          <w:rFonts w:ascii="Times New Roman" w:hAnsi="Times New Roman"/>
        </w:rPr>
        <w:t>Zgodnie</w:t>
      </w:r>
      <w:r w:rsidR="00DF514A">
        <w:rPr>
          <w:rFonts w:ascii="Times New Roman" w:hAnsi="Times New Roman"/>
        </w:rPr>
        <w:t xml:space="preserve"> z zal</w:t>
      </w:r>
      <w:r>
        <w:rPr>
          <w:rFonts w:ascii="Times New Roman" w:hAnsi="Times New Roman"/>
        </w:rPr>
        <w:t>eceniami zawartymi</w:t>
      </w:r>
      <w:r w:rsidR="00DF514A">
        <w:rPr>
          <w:rFonts w:ascii="Times New Roman" w:hAnsi="Times New Roman"/>
        </w:rPr>
        <w:t xml:space="preserve"> w mot</w:t>
      </w:r>
      <w:r>
        <w:rPr>
          <w:rFonts w:ascii="Times New Roman" w:hAnsi="Times New Roman"/>
        </w:rPr>
        <w:t>ywach 75</w:t>
      </w:r>
      <w:r w:rsidR="00DF514A">
        <w:rPr>
          <w:rFonts w:ascii="Times New Roman" w:hAnsi="Times New Roman"/>
        </w:rPr>
        <w:t xml:space="preserve"> i 7</w:t>
      </w:r>
      <w:r>
        <w:rPr>
          <w:rFonts w:ascii="Times New Roman" w:hAnsi="Times New Roman"/>
        </w:rPr>
        <w:t>6 RODO podczas oceny ryzyka zasadniczo należy wziąć pod uwagę zarówno prawdopodobieństwo, jak</w:t>
      </w:r>
      <w:r w:rsidR="00DF514A">
        <w:rPr>
          <w:rFonts w:ascii="Times New Roman" w:hAnsi="Times New Roman"/>
        </w:rPr>
        <w:t xml:space="preserve"> i pow</w:t>
      </w:r>
      <w:r>
        <w:rPr>
          <w:rFonts w:ascii="Times New Roman" w:hAnsi="Times New Roman"/>
        </w:rPr>
        <w:t>agę ryzyka naruszenia praw lub wolności osób, których dane dotyczą. Stwierdzono również, że ryzyko naruszenia należy oszacować na podstawie obiektywnej oceny.</w:t>
      </w:r>
    </w:p>
    <w:p w14:paraId="5D7E5031" w14:textId="46994A5A" w:rsidR="00654F67" w:rsidRDefault="00654F67" w:rsidP="00654F67">
      <w:pPr>
        <w:spacing w:line="240" w:lineRule="auto"/>
        <w:jc w:val="both"/>
        <w:rPr>
          <w:rFonts w:ascii="Times New Roman" w:hAnsi="Times New Roman"/>
        </w:rPr>
      </w:pPr>
      <w:r>
        <w:rPr>
          <w:rFonts w:ascii="Times New Roman" w:hAnsi="Times New Roman"/>
        </w:rPr>
        <w:t>Należy podkreślić, że podczas oceny ryzyka naruszenia praw</w:t>
      </w:r>
      <w:r w:rsidR="00DF514A">
        <w:rPr>
          <w:rFonts w:ascii="Times New Roman" w:hAnsi="Times New Roman"/>
        </w:rPr>
        <w:t xml:space="preserve"> i wol</w:t>
      </w:r>
      <w:r>
        <w:rPr>
          <w:rFonts w:ascii="Times New Roman" w:hAnsi="Times New Roman"/>
        </w:rPr>
        <w:t>ności osób fizycznych powstałego</w:t>
      </w:r>
      <w:r w:rsidR="00DF514A">
        <w:rPr>
          <w:rFonts w:ascii="Times New Roman" w:hAnsi="Times New Roman"/>
        </w:rPr>
        <w:t xml:space="preserve"> w wyn</w:t>
      </w:r>
      <w:r>
        <w:rPr>
          <w:rFonts w:ascii="Times New Roman" w:hAnsi="Times New Roman"/>
        </w:rPr>
        <w:t>iku wystąpienia naruszenia kładzie się nacisk na inne kwestie, niż kwestie dotyczące ryzyka uwzględniane</w:t>
      </w:r>
      <w:r w:rsidR="00DF514A">
        <w:rPr>
          <w:rFonts w:ascii="Times New Roman" w:hAnsi="Times New Roman"/>
        </w:rPr>
        <w:t xml:space="preserve"> w oce</w:t>
      </w:r>
      <w:r>
        <w:rPr>
          <w:rFonts w:ascii="Times New Roman" w:hAnsi="Times New Roman"/>
        </w:rPr>
        <w:t>nie skutków dla ochrony danych</w:t>
      </w:r>
      <w:r>
        <w:rPr>
          <w:rStyle w:val="FootnoteReference"/>
          <w:rFonts w:ascii="Times New Roman" w:hAnsi="Times New Roman"/>
        </w:rPr>
        <w:footnoteReference w:id="41"/>
      </w:r>
      <w:r w:rsidR="00DF514A">
        <w:rPr>
          <w:rFonts w:ascii="Times New Roman" w:hAnsi="Times New Roman"/>
        </w:rPr>
        <w:t>. W oce</w:t>
      </w:r>
      <w:r>
        <w:rPr>
          <w:rFonts w:ascii="Times New Roman" w:hAnsi="Times New Roman"/>
        </w:rPr>
        <w:t>nie skutków dla ochrony danych bierze się pod uwagę zarówno ryzyko dla planowego przetwarzania danych, jak</w:t>
      </w:r>
      <w:r w:rsidR="00DF514A">
        <w:rPr>
          <w:rFonts w:ascii="Times New Roman" w:hAnsi="Times New Roman"/>
        </w:rPr>
        <w:t xml:space="preserve"> i ryz</w:t>
      </w:r>
      <w:r>
        <w:rPr>
          <w:rFonts w:ascii="Times New Roman" w:hAnsi="Times New Roman"/>
        </w:rPr>
        <w:t>yko powstałe</w:t>
      </w:r>
      <w:r w:rsidR="00DF514A">
        <w:rPr>
          <w:rFonts w:ascii="Times New Roman" w:hAnsi="Times New Roman"/>
        </w:rPr>
        <w:t xml:space="preserve"> w prz</w:t>
      </w:r>
      <w:r>
        <w:rPr>
          <w:rFonts w:ascii="Times New Roman" w:hAnsi="Times New Roman"/>
        </w:rPr>
        <w:t>ypadku wystąpienia naruszenia. Badając możliwe naruszenie, rozpatruje się</w:t>
      </w:r>
      <w:r w:rsidR="00DF514A">
        <w:rPr>
          <w:rFonts w:ascii="Times New Roman" w:hAnsi="Times New Roman"/>
        </w:rPr>
        <w:t xml:space="preserve"> w uję</w:t>
      </w:r>
      <w:r>
        <w:rPr>
          <w:rFonts w:ascii="Times New Roman" w:hAnsi="Times New Roman"/>
        </w:rPr>
        <w:t>ciu ogólnym prawdopodobieństwo jego wystąpienia oraz szkody dla osób, których dane dotyczą, jakie mogą</w:t>
      </w:r>
      <w:r w:rsidR="00DF514A">
        <w:rPr>
          <w:rFonts w:ascii="Times New Roman" w:hAnsi="Times New Roman"/>
        </w:rPr>
        <w:t xml:space="preserve"> z nie</w:t>
      </w:r>
      <w:r>
        <w:rPr>
          <w:rFonts w:ascii="Times New Roman" w:hAnsi="Times New Roman"/>
        </w:rPr>
        <w:t>go wyniknąć; innymi słowy, jest to ocena wydarzenia hipotetycznego</w:t>
      </w:r>
      <w:r w:rsidR="00DF514A">
        <w:rPr>
          <w:rFonts w:ascii="Times New Roman" w:hAnsi="Times New Roman"/>
        </w:rPr>
        <w:t>. W prz</w:t>
      </w:r>
      <w:r>
        <w:rPr>
          <w:rFonts w:ascii="Times New Roman" w:hAnsi="Times New Roman"/>
        </w:rPr>
        <w:t>ypadku faktycznego naruszenia wydarzenie już nastąpiło, więc nacisk kładzie się</w:t>
      </w:r>
      <w:r w:rsidR="00DF514A">
        <w:rPr>
          <w:rFonts w:ascii="Times New Roman" w:hAnsi="Times New Roman"/>
        </w:rPr>
        <w:t xml:space="preserve"> w cał</w:t>
      </w:r>
      <w:r>
        <w:rPr>
          <w:rFonts w:ascii="Times New Roman" w:hAnsi="Times New Roman"/>
        </w:rPr>
        <w:t>ości na powstałe ryzyko, że naruszenie będzie skutkowało wpływem na osoby fizyczne.</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Przykład</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12D0044B"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Z oceny skutków dla ochrony danych wynika, że rozważane wykorzystanie określonego oprogramowania zabezpieczającego do ochrony danych osobowych stanowi właściwy środek służący zapewnieniu stopnia bezpieczeństwa, który jest odpowiedni względem ryzyka dla osób fizycznych, jakie</w:t>
      </w:r>
      <w:r w:rsidR="00DF514A">
        <w:rPr>
          <w:rFonts w:ascii="Times New Roman" w:hAnsi="Times New Roman"/>
        </w:rPr>
        <w:t xml:space="preserve"> w inn</w:t>
      </w:r>
      <w:r>
        <w:rPr>
          <w:rFonts w:ascii="Times New Roman" w:hAnsi="Times New Roman"/>
        </w:rPr>
        <w:t>ym przypadku wynikałoby</w:t>
      </w:r>
      <w:r w:rsidR="00DF514A">
        <w:rPr>
          <w:rFonts w:ascii="Times New Roman" w:hAnsi="Times New Roman"/>
        </w:rPr>
        <w:t xml:space="preserve"> z prz</w:t>
      </w:r>
      <w:r>
        <w:rPr>
          <w:rFonts w:ascii="Times New Roman" w:hAnsi="Times New Roman"/>
        </w:rPr>
        <w:t>etwarzania danych. Gdyby jednak</w:t>
      </w:r>
      <w:r w:rsidR="00DF514A">
        <w:rPr>
          <w:rFonts w:ascii="Times New Roman" w:hAnsi="Times New Roman"/>
        </w:rPr>
        <w:t xml:space="preserve"> w póź</w:t>
      </w:r>
      <w:r>
        <w:rPr>
          <w:rFonts w:ascii="Times New Roman" w:hAnsi="Times New Roman"/>
        </w:rPr>
        <w:t>niejszym czasie wykryto lukę</w:t>
      </w:r>
      <w:r w:rsidR="00DF514A">
        <w:rPr>
          <w:rFonts w:ascii="Times New Roman" w:hAnsi="Times New Roman"/>
        </w:rPr>
        <w:t xml:space="preserve"> w zab</w:t>
      </w:r>
      <w:r>
        <w:rPr>
          <w:rFonts w:ascii="Times New Roman" w:hAnsi="Times New Roman"/>
        </w:rPr>
        <w:t>ezpieczeniach, sytuacja ta wpłynęłaby na przydatność oprogramowania do ograniczenia ryzyka dla chronionych danych osobowych,</w:t>
      </w:r>
      <w:r w:rsidR="00DF514A">
        <w:rPr>
          <w:rFonts w:ascii="Times New Roman" w:hAnsi="Times New Roman"/>
        </w:rPr>
        <w:t xml:space="preserve"> a zat</w:t>
      </w:r>
      <w:r>
        <w:rPr>
          <w:rFonts w:ascii="Times New Roman" w:hAnsi="Times New Roman"/>
        </w:rPr>
        <w:t>em oprogramowanie należałoby poddać ponownej ocenie</w:t>
      </w:r>
      <w:r w:rsidR="00DF514A">
        <w:rPr>
          <w:rFonts w:ascii="Times New Roman" w:hAnsi="Times New Roman"/>
        </w:rPr>
        <w:t xml:space="preserve"> w ram</w:t>
      </w:r>
      <w:r>
        <w:rPr>
          <w:rFonts w:ascii="Times New Roman" w:hAnsi="Times New Roman"/>
        </w:rPr>
        <w:t>ach trwającej oceny skutków dla ochrony danych.</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34F099F"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Luka</w:t>
      </w:r>
      <w:r w:rsidR="00DF514A">
        <w:rPr>
          <w:rFonts w:ascii="Times New Roman" w:hAnsi="Times New Roman"/>
        </w:rPr>
        <w:t xml:space="preserve"> w opr</w:t>
      </w:r>
      <w:r>
        <w:rPr>
          <w:rFonts w:ascii="Times New Roman" w:hAnsi="Times New Roman"/>
        </w:rPr>
        <w:t>ogramowaniu zostaje później wykorzystana</w:t>
      </w:r>
      <w:r w:rsidR="00DF514A">
        <w:rPr>
          <w:rFonts w:ascii="Times New Roman" w:hAnsi="Times New Roman"/>
        </w:rPr>
        <w:t xml:space="preserve"> i nas</w:t>
      </w:r>
      <w:r>
        <w:rPr>
          <w:rFonts w:ascii="Times New Roman" w:hAnsi="Times New Roman"/>
        </w:rPr>
        <w:t>tępuje naruszenie. Administrator powinien przeprowadzić ocenę konkretnych okoliczności naruszenia, sprawdzić, których danych dotyczy naruszenie,</w:t>
      </w:r>
      <w:r w:rsidR="00DF514A">
        <w:rPr>
          <w:rFonts w:ascii="Times New Roman" w:hAnsi="Times New Roman"/>
        </w:rPr>
        <w:t xml:space="preserve"> a tak</w:t>
      </w:r>
      <w:r>
        <w:rPr>
          <w:rFonts w:ascii="Times New Roman" w:hAnsi="Times New Roman"/>
        </w:rPr>
        <w:t>że oszacować potencjalny poziom wpływu na osoby fizyczne</w:t>
      </w:r>
      <w:r w:rsidR="00DF514A">
        <w:rPr>
          <w:rFonts w:ascii="Times New Roman" w:hAnsi="Times New Roman"/>
        </w:rPr>
        <w:t xml:space="preserve"> i pra</w:t>
      </w:r>
      <w:r>
        <w:rPr>
          <w:rFonts w:ascii="Times New Roman" w:hAnsi="Times New Roman"/>
        </w:rPr>
        <w:t xml:space="preserve">wdopodobieństwo wystąpienia tego ryzyka. </w:t>
      </w:r>
    </w:p>
    <w:p w14:paraId="2EA2521D" w14:textId="77777777" w:rsidR="007B1616" w:rsidRDefault="007B1616" w:rsidP="00654F67">
      <w:pPr>
        <w:spacing w:line="240" w:lineRule="auto"/>
        <w:jc w:val="both"/>
        <w:rPr>
          <w:rFonts w:ascii="Times New Roman" w:hAnsi="Times New Roman"/>
        </w:rPr>
      </w:pPr>
    </w:p>
    <w:p w14:paraId="644B591C" w14:textId="75E57AA9" w:rsidR="00654F67" w:rsidRDefault="00654F67" w:rsidP="00654F67">
      <w:pPr>
        <w:spacing w:line="240" w:lineRule="auto"/>
        <w:jc w:val="both"/>
        <w:rPr>
          <w:rFonts w:ascii="Times New Roman" w:hAnsi="Times New Roman"/>
        </w:rPr>
      </w:pPr>
      <w:r>
        <w:rPr>
          <w:rFonts w:ascii="Times New Roman" w:hAnsi="Times New Roman"/>
        </w:rPr>
        <w:t>Oceniając ryzyko dla osób fizycznych będące wynikiem naruszenia, administrator powinien uwzględnić zatem konkretne okoliczności naruszenia,</w:t>
      </w:r>
      <w:r w:rsidR="00DF514A">
        <w:rPr>
          <w:rFonts w:ascii="Times New Roman" w:hAnsi="Times New Roman"/>
        </w:rPr>
        <w:t xml:space="preserve"> w tym</w:t>
      </w:r>
      <w:r>
        <w:rPr>
          <w:rFonts w:ascii="Times New Roman" w:hAnsi="Times New Roman"/>
        </w:rPr>
        <w:t xml:space="preserve"> wagę potencjalnego wpływu</w:t>
      </w:r>
      <w:r w:rsidR="00DF514A">
        <w:rPr>
          <w:rFonts w:ascii="Times New Roman" w:hAnsi="Times New Roman"/>
        </w:rPr>
        <w:t xml:space="preserve"> i pra</w:t>
      </w:r>
      <w:r>
        <w:rPr>
          <w:rFonts w:ascii="Times New Roman" w:hAnsi="Times New Roman"/>
        </w:rPr>
        <w:t>wdopodobieństwo jego wystąpienia. Grupa Robocza Art. 29 zaleca zatem, aby</w:t>
      </w:r>
      <w:r w:rsidR="00DF514A">
        <w:rPr>
          <w:rFonts w:ascii="Times New Roman" w:hAnsi="Times New Roman"/>
        </w:rPr>
        <w:t xml:space="preserve"> w tra</w:t>
      </w:r>
      <w:r>
        <w:rPr>
          <w:rFonts w:ascii="Times New Roman" w:hAnsi="Times New Roman"/>
        </w:rPr>
        <w:t>kcie oceny brano pod uwagę następujące kryteria</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Rodzaj naruszenia</w:t>
      </w:r>
    </w:p>
    <w:p w14:paraId="49DDE199" w14:textId="492498F3" w:rsidR="00422F87" w:rsidRDefault="00422F87" w:rsidP="00654F67">
      <w:pPr>
        <w:spacing w:line="240" w:lineRule="auto"/>
        <w:jc w:val="both"/>
        <w:rPr>
          <w:rFonts w:ascii="Times New Roman" w:hAnsi="Times New Roman"/>
        </w:rPr>
      </w:pPr>
      <w:r>
        <w:rPr>
          <w:rFonts w:ascii="Times New Roman" w:hAnsi="Times New Roman"/>
        </w:rPr>
        <w:t>Rodzaj stwierdzonego naruszenia może wpłynąć na poziom ryzyka dla osób fizycznych. Na przykład konsekwencje dla osoby fizycznej</w:t>
      </w:r>
      <w:r w:rsidR="00DF514A">
        <w:rPr>
          <w:rFonts w:ascii="Times New Roman" w:hAnsi="Times New Roman"/>
        </w:rPr>
        <w:t xml:space="preserve"> w prz</w:t>
      </w:r>
      <w:r>
        <w:rPr>
          <w:rFonts w:ascii="Times New Roman" w:hAnsi="Times New Roman"/>
        </w:rPr>
        <w:t xml:space="preserve">ypadku naruszenia dotyczącego poufności danych, którego istotą jest ujawnienie informacji medycznych osobom nieupoważnionym, mogą być inne niż konsekwencje naruszenia polegającego na utracie informacji medycznych danej osoby, do których nie ma już dostępu. </w:t>
      </w:r>
    </w:p>
    <w:p w14:paraId="16093E4E" w14:textId="7BECAA05" w:rsidR="00654F67" w:rsidRDefault="00654F67" w:rsidP="00654F67">
      <w:pPr>
        <w:pStyle w:val="ListParagraph"/>
        <w:numPr>
          <w:ilvl w:val="0"/>
          <w:numId w:val="35"/>
        </w:numPr>
        <w:jc w:val="both"/>
        <w:rPr>
          <w:rFonts w:ascii="Times New Roman" w:hAnsi="Times New Roman"/>
        </w:rPr>
      </w:pPr>
      <w:r>
        <w:rPr>
          <w:rFonts w:ascii="Times New Roman" w:hAnsi="Times New Roman"/>
        </w:rPr>
        <w:t>Charakter, wrażliwość</w:t>
      </w:r>
      <w:r w:rsidR="00DF514A">
        <w:rPr>
          <w:rFonts w:ascii="Times New Roman" w:hAnsi="Times New Roman"/>
        </w:rPr>
        <w:t xml:space="preserve"> i ilo</w:t>
      </w:r>
      <w:r>
        <w:rPr>
          <w:rFonts w:ascii="Times New Roman" w:hAnsi="Times New Roman"/>
        </w:rPr>
        <w:t>ść danych osobowych</w:t>
      </w:r>
    </w:p>
    <w:p w14:paraId="7BA7E6E3" w14:textId="0B692E10" w:rsidR="00654F67" w:rsidRDefault="00654F67" w:rsidP="00654F67">
      <w:pPr>
        <w:spacing w:line="240" w:lineRule="auto"/>
        <w:jc w:val="both"/>
        <w:rPr>
          <w:rFonts w:ascii="Times New Roman" w:hAnsi="Times New Roman"/>
        </w:rPr>
      </w:pPr>
      <w:r>
        <w:rPr>
          <w:rFonts w:ascii="Times New Roman" w:hAnsi="Times New Roman"/>
        </w:rPr>
        <w:t>Kluczowym czynnikiem podczas oceniania ryzyka jest oczywiście rodzaj</w:t>
      </w:r>
      <w:r w:rsidR="00DF514A">
        <w:rPr>
          <w:rFonts w:ascii="Times New Roman" w:hAnsi="Times New Roman"/>
        </w:rPr>
        <w:t xml:space="preserve"> i wra</w:t>
      </w:r>
      <w:r>
        <w:rPr>
          <w:rFonts w:ascii="Times New Roman" w:hAnsi="Times New Roman"/>
        </w:rPr>
        <w:t>żliwość danych osobowych, które zostały ujawnione</w:t>
      </w:r>
      <w:r w:rsidR="00DF514A">
        <w:rPr>
          <w:rFonts w:ascii="Times New Roman" w:hAnsi="Times New Roman"/>
        </w:rPr>
        <w:t xml:space="preserve"> w wyn</w:t>
      </w:r>
      <w:r>
        <w:rPr>
          <w:rFonts w:ascii="Times New Roman" w:hAnsi="Times New Roman"/>
        </w:rPr>
        <w:t>iku naruszenia</w:t>
      </w:r>
      <w:r w:rsidRPr="00DF514A">
        <w:rPr>
          <w:rFonts w:ascii="Times New Roman" w:hAnsi="Times New Roman"/>
        </w:rPr>
        <w:t>.</w:t>
      </w:r>
      <w:r w:rsidR="00DF514A" w:rsidRPr="00DF514A">
        <w:rPr>
          <w:rFonts w:ascii="Times New Roman" w:hAnsi="Times New Roman"/>
        </w:rPr>
        <w:t xml:space="preserve"> </w:t>
      </w:r>
      <w:r w:rsidRPr="00DF514A">
        <w:rPr>
          <w:rFonts w:ascii="Times New Roman" w:hAnsi="Times New Roman"/>
        </w:rPr>
        <w:t>Z</w:t>
      </w:r>
      <w:r>
        <w:rPr>
          <w:rFonts w:ascii="Times New Roman" w:hAnsi="Times New Roman"/>
        </w:rPr>
        <w:t>azwyczaj ryzyko powstania szkody dla osób, których dotyczy naruszenie, wzrasta wraz</w:t>
      </w:r>
      <w:r w:rsidR="00DF514A">
        <w:rPr>
          <w:rFonts w:ascii="Times New Roman" w:hAnsi="Times New Roman"/>
        </w:rPr>
        <w:t xml:space="preserve"> z wra</w:t>
      </w:r>
      <w:r>
        <w:rPr>
          <w:rFonts w:ascii="Times New Roman" w:hAnsi="Times New Roman"/>
        </w:rPr>
        <w:t>żliwością danych, lecz należy wziąć pod uwagę również inne dane osobowe dotyczące tych osób, które mogą już być dostępne. Na przykład ujawnienie imienia</w:t>
      </w:r>
      <w:r w:rsidR="00DF514A">
        <w:rPr>
          <w:rFonts w:ascii="Times New Roman" w:hAnsi="Times New Roman"/>
        </w:rPr>
        <w:t xml:space="preserve"> i naz</w:t>
      </w:r>
      <w:r>
        <w:rPr>
          <w:rFonts w:ascii="Times New Roman" w:hAnsi="Times New Roman"/>
        </w:rPr>
        <w:t>wiska oraz adresu danej osoby prawdopodobnie nie wyrządzi jej szkody</w:t>
      </w:r>
      <w:r w:rsidR="00DF514A">
        <w:rPr>
          <w:rFonts w:ascii="Times New Roman" w:hAnsi="Times New Roman"/>
        </w:rPr>
        <w:t xml:space="preserve"> w nor</w:t>
      </w:r>
      <w:r>
        <w:rPr>
          <w:rFonts w:ascii="Times New Roman" w:hAnsi="Times New Roman"/>
        </w:rPr>
        <w:t>malnej sytuacji. Jednak jeżeli imię</w:t>
      </w:r>
      <w:r w:rsidR="00DF514A">
        <w:rPr>
          <w:rFonts w:ascii="Times New Roman" w:hAnsi="Times New Roman"/>
        </w:rPr>
        <w:t xml:space="preserve"> i naz</w:t>
      </w:r>
      <w:r>
        <w:rPr>
          <w:rFonts w:ascii="Times New Roman" w:hAnsi="Times New Roman"/>
        </w:rPr>
        <w:t>wisko oraz adres rodzica adopcyjnego zostaną ujawnione rodzicowi biologicznemu, może mieć to bardzo poważne konsekwencje zarówno dla rodzica adopcyjnego, jak</w:t>
      </w:r>
      <w:r w:rsidR="00DF514A">
        <w:rPr>
          <w:rFonts w:ascii="Times New Roman" w:hAnsi="Times New Roman"/>
        </w:rPr>
        <w:t xml:space="preserve"> i dzi</w:t>
      </w:r>
      <w:r>
        <w:rPr>
          <w:rFonts w:ascii="Times New Roman" w:hAnsi="Times New Roman"/>
        </w:rPr>
        <w:t>ecka.</w:t>
      </w:r>
    </w:p>
    <w:p w14:paraId="73518746" w14:textId="7FBA50FE" w:rsidR="00654F67" w:rsidRPr="00CF5210" w:rsidRDefault="00BC6C6B" w:rsidP="00654F67">
      <w:pPr>
        <w:spacing w:line="240" w:lineRule="auto"/>
        <w:jc w:val="both"/>
        <w:rPr>
          <w:rFonts w:ascii="Times New Roman" w:hAnsi="Times New Roman"/>
        </w:rPr>
      </w:pPr>
      <w:r>
        <w:rPr>
          <w:rFonts w:ascii="Times New Roman" w:hAnsi="Times New Roman"/>
        </w:rPr>
        <w:t>Naruszenia powiązane</w:t>
      </w:r>
      <w:r w:rsidR="00DF514A">
        <w:rPr>
          <w:rFonts w:ascii="Times New Roman" w:hAnsi="Times New Roman"/>
        </w:rPr>
        <w:t xml:space="preserve"> z dan</w:t>
      </w:r>
      <w:r>
        <w:rPr>
          <w:rFonts w:ascii="Times New Roman" w:hAnsi="Times New Roman"/>
        </w:rPr>
        <w:t>ymi dotyczącymi zdrowia, dokumentami tożsamości lub danymi finansowymi takimi jak dane kart kredytowych mogą spowodować szkody, jeżeli występują pojedynczo, lecz jeżeli wystąpią łącznie, mogą zostać wykorzystane do kradzieży tożsamości. Zbiór różnych danych osobowych ma zazwyczaj bardziej wrażliwy charakter niż pojedynczy element danych osobowych.</w:t>
      </w:r>
    </w:p>
    <w:p w14:paraId="19BF8F87" w14:textId="51A40D63" w:rsidR="00654F67" w:rsidRDefault="00654F67" w:rsidP="00654F67">
      <w:pPr>
        <w:spacing w:line="240" w:lineRule="auto"/>
        <w:jc w:val="both"/>
        <w:rPr>
          <w:rFonts w:ascii="Times New Roman" w:hAnsi="Times New Roman"/>
        </w:rPr>
      </w:pPr>
      <w:r>
        <w:rPr>
          <w:rFonts w:ascii="Times New Roman" w:hAnsi="Times New Roman"/>
        </w:rPr>
        <w:t>Niektóre rodzaje danych osobowych mogą się na pierwszy rzut oka wydawać nieszkodliwe, ale należy dokładnie rozważyć, jakie informacje takie dane mogą ujawnić na temat osoby fizycznej, na którą naruszenie wywiera wpływ. Wykaz klientów regularnie odbierających dostawy może nie stanowić szczególnie wrażliwych danych, ale takie same dane na temat klientów, którzy poprosili</w:t>
      </w:r>
      <w:r w:rsidR="00DF514A">
        <w:rPr>
          <w:rFonts w:ascii="Times New Roman" w:hAnsi="Times New Roman"/>
        </w:rPr>
        <w:t xml:space="preserve"> o wst</w:t>
      </w:r>
      <w:r>
        <w:rPr>
          <w:rFonts w:ascii="Times New Roman" w:hAnsi="Times New Roman"/>
        </w:rPr>
        <w:t>rzymanie dostaw na czas urlopu, byłyby dla przestępców przydatne.</w:t>
      </w:r>
    </w:p>
    <w:p w14:paraId="1CFDF090" w14:textId="534C00CF" w:rsidR="00DC0B9A" w:rsidRDefault="00DC0B9A" w:rsidP="00654F67">
      <w:pPr>
        <w:spacing w:line="240" w:lineRule="auto"/>
        <w:jc w:val="both"/>
        <w:rPr>
          <w:rFonts w:ascii="Times New Roman" w:hAnsi="Times New Roman"/>
        </w:rPr>
      </w:pPr>
      <w:r>
        <w:rPr>
          <w:rFonts w:ascii="Times New Roman" w:hAnsi="Times New Roman"/>
        </w:rPr>
        <w:t>Ponadto niewielka ilość bardzo wrażliwych danych osobowych może mieć znaczny wpływ na daną osobę fizyczną,</w:t>
      </w:r>
      <w:r w:rsidR="00DF514A">
        <w:rPr>
          <w:rFonts w:ascii="Times New Roman" w:hAnsi="Times New Roman"/>
        </w:rPr>
        <w:t xml:space="preserve"> a wie</w:t>
      </w:r>
      <w:r>
        <w:rPr>
          <w:rFonts w:ascii="Times New Roman" w:hAnsi="Times New Roman"/>
        </w:rPr>
        <w:t>le różnych szczegółów może się ujawnić szerszy zakres informacji na temat tej osoby. Podobnie naruszenie, które ma wpływ na duże ilości danych osobowych dotyczące wielu osób, może wywołać skutki dla odpowiednio dużej liczby osób fizycznych.</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Łatwość identyfikacji osób fizycznych</w:t>
      </w:r>
    </w:p>
    <w:p w14:paraId="23197D10" w14:textId="279F0A8A" w:rsidR="003A2FAC" w:rsidRDefault="00E7677B" w:rsidP="00E7677B">
      <w:pPr>
        <w:spacing w:line="240" w:lineRule="auto"/>
        <w:jc w:val="both"/>
        <w:rPr>
          <w:rFonts w:ascii="Times New Roman" w:hAnsi="Times New Roman"/>
        </w:rPr>
      </w:pPr>
      <w:r>
        <w:rPr>
          <w:rFonts w:ascii="Times New Roman" w:hAnsi="Times New Roman"/>
        </w:rPr>
        <w:t>Istotnym czynnikiem, który należy wziąć pod uwagę, jest łatwość,</w:t>
      </w:r>
      <w:r w:rsidR="00DF514A">
        <w:rPr>
          <w:rFonts w:ascii="Times New Roman" w:hAnsi="Times New Roman"/>
        </w:rPr>
        <w:t xml:space="preserve"> z jak</w:t>
      </w:r>
      <w:r>
        <w:rPr>
          <w:rFonts w:ascii="Times New Roman" w:hAnsi="Times New Roman"/>
        </w:rPr>
        <w:t>ą strona, która ma dostęp do ujawnionych danych osobowych, będzie</w:t>
      </w:r>
      <w:r w:rsidR="00DF514A">
        <w:rPr>
          <w:rFonts w:ascii="Times New Roman" w:hAnsi="Times New Roman"/>
        </w:rPr>
        <w:t xml:space="preserve"> w sta</w:t>
      </w:r>
      <w:r>
        <w:rPr>
          <w:rFonts w:ascii="Times New Roman" w:hAnsi="Times New Roman"/>
        </w:rPr>
        <w:t>nie zidentyfikować konkretne osoby fizyczne lub dopasować dane do innych informacji służących identyfikacji osób fizycznych</w:t>
      </w:r>
      <w:r w:rsidR="00DF514A">
        <w:rPr>
          <w:rFonts w:ascii="Times New Roman" w:hAnsi="Times New Roman"/>
        </w:rPr>
        <w:t>. W zal</w:t>
      </w:r>
      <w:r>
        <w:rPr>
          <w:rFonts w:ascii="Times New Roman" w:hAnsi="Times New Roman"/>
        </w:rPr>
        <w:t>eżności od okoliczności identyfikacja może być możliwa bezpośrednio</w:t>
      </w:r>
      <w:r w:rsidR="00DF514A">
        <w:rPr>
          <w:rFonts w:ascii="Times New Roman" w:hAnsi="Times New Roman"/>
        </w:rPr>
        <w:t xml:space="preserve"> w opa</w:t>
      </w:r>
      <w:r>
        <w:rPr>
          <w:rFonts w:ascii="Times New Roman" w:hAnsi="Times New Roman"/>
        </w:rPr>
        <w:t>rciu</w:t>
      </w:r>
      <w:r w:rsidR="00DF514A">
        <w:rPr>
          <w:rFonts w:ascii="Times New Roman" w:hAnsi="Times New Roman"/>
        </w:rPr>
        <w:t xml:space="preserve"> o dan</w:t>
      </w:r>
      <w:r>
        <w:rPr>
          <w:rFonts w:ascii="Times New Roman" w:hAnsi="Times New Roman"/>
        </w:rPr>
        <w:t>e osobowe, których dotyczy naruszenie, bez potrzeby gromadzenia dodatkowych informacji pozwalających określić tożsamość danej osoby lub dopasowanie danych osobowych do konkretnej osoby może być bardzo trudne, lecz wciąż wykonalne pod pewnymi warunkami. Identyfikacja może być pośrednio lub bezpośrednio możliwa</w:t>
      </w:r>
      <w:r w:rsidR="00DF514A">
        <w:rPr>
          <w:rFonts w:ascii="Times New Roman" w:hAnsi="Times New Roman"/>
        </w:rPr>
        <w:t xml:space="preserve"> w opa</w:t>
      </w:r>
      <w:r>
        <w:rPr>
          <w:rFonts w:ascii="Times New Roman" w:hAnsi="Times New Roman"/>
        </w:rPr>
        <w:t>rciu</w:t>
      </w:r>
      <w:r w:rsidR="00DF514A">
        <w:rPr>
          <w:rFonts w:ascii="Times New Roman" w:hAnsi="Times New Roman"/>
        </w:rPr>
        <w:t xml:space="preserve"> o uja</w:t>
      </w:r>
      <w:r>
        <w:rPr>
          <w:rFonts w:ascii="Times New Roman" w:hAnsi="Times New Roman"/>
        </w:rPr>
        <w:t>wnione dane, ale może również zależeć od konkretnego kontekstu naruszenia</w:t>
      </w:r>
      <w:r w:rsidR="00DF514A">
        <w:rPr>
          <w:rFonts w:ascii="Times New Roman" w:hAnsi="Times New Roman"/>
        </w:rPr>
        <w:t xml:space="preserve"> i pub</w:t>
      </w:r>
      <w:r>
        <w:rPr>
          <w:rFonts w:ascii="Times New Roman" w:hAnsi="Times New Roman"/>
        </w:rPr>
        <w:t>licznej dostępności powiązanych danych osobowych. Może to mieć większe znaczenie</w:t>
      </w:r>
      <w:r w:rsidR="00DF514A">
        <w:rPr>
          <w:rFonts w:ascii="Times New Roman" w:hAnsi="Times New Roman"/>
        </w:rPr>
        <w:t xml:space="preserve"> w prz</w:t>
      </w:r>
      <w:r>
        <w:rPr>
          <w:rFonts w:ascii="Times New Roman" w:hAnsi="Times New Roman"/>
        </w:rPr>
        <w:t>ypadku naruszeń dotyczących poufności</w:t>
      </w:r>
      <w:r w:rsidR="00DF514A">
        <w:rPr>
          <w:rFonts w:ascii="Times New Roman" w:hAnsi="Times New Roman"/>
        </w:rPr>
        <w:t xml:space="preserve"> i dos</w:t>
      </w:r>
      <w:r>
        <w:rPr>
          <w:rFonts w:ascii="Times New Roman" w:hAnsi="Times New Roman"/>
        </w:rPr>
        <w:t xml:space="preserve">tępności danych. </w:t>
      </w:r>
    </w:p>
    <w:p w14:paraId="0247B217" w14:textId="11818955" w:rsidR="00E7677B" w:rsidRPr="00E7677B" w:rsidRDefault="00BC6C6B" w:rsidP="00E7677B">
      <w:pPr>
        <w:spacing w:line="240" w:lineRule="auto"/>
        <w:jc w:val="both"/>
        <w:rPr>
          <w:rFonts w:ascii="Times New Roman" w:hAnsi="Times New Roman"/>
        </w:rPr>
      </w:pPr>
      <w:r>
        <w:rPr>
          <w:rFonts w:ascii="Times New Roman" w:hAnsi="Times New Roman"/>
        </w:rPr>
        <w:t>Jak stwierdzono powyżej, dane osobowe chronione za pomocą odpowiedniego poziomu szyfrowania będą nieczytelne dla osób nieupoważnionych, które nie posiadają klucza deszyfrującego. Ponadto odpowiednio wdrożona pseudonimizacja (zdefiniowana</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4</w:t>
      </w:r>
      <w:r>
        <w:rPr>
          <w:rFonts w:ascii="Times New Roman" w:hAnsi="Times New Roman"/>
        </w:rPr>
        <w:t xml:space="preserve"> </w:t>
      </w:r>
      <w:r w:rsidRPr="00DF514A">
        <w:rPr>
          <w:rFonts w:ascii="Times New Roman" w:hAnsi="Times New Roman"/>
        </w:rPr>
        <w:t>pkt</w:t>
      </w:r>
      <w:r w:rsidR="00DF514A" w:rsidRPr="00DF514A">
        <w:rPr>
          <w:rFonts w:ascii="Times New Roman" w:hAnsi="Times New Roman"/>
        </w:rPr>
        <w:t> </w:t>
      </w:r>
      <w:r w:rsidRPr="00DF514A">
        <w:rPr>
          <w:rFonts w:ascii="Times New Roman" w:hAnsi="Times New Roman"/>
        </w:rPr>
        <w:t>5</w:t>
      </w:r>
      <w:r>
        <w:rPr>
          <w:rFonts w:ascii="Times New Roman" w:hAnsi="Times New Roman"/>
        </w:rPr>
        <w:t xml:space="preserve"> jako „przetworzenie danych osobowych</w:t>
      </w:r>
      <w:r w:rsidR="00DF514A">
        <w:rPr>
          <w:rFonts w:ascii="Times New Roman" w:hAnsi="Times New Roman"/>
        </w:rPr>
        <w:t xml:space="preserve"> w tak</w:t>
      </w:r>
      <w:r>
        <w:rPr>
          <w:rFonts w:ascii="Times New Roman" w:hAnsi="Times New Roman"/>
        </w:rPr>
        <w:t>i sposób, by nie można ich było już przypisać konkretnej osobie, której dane dotyczą, bez użycia dodatkowych informacji, pod warunkiem że takie dodatkowe informacje są przechowywane osobno i są objęte środkami technicznymi</w:t>
      </w:r>
      <w:r w:rsidR="00DF514A">
        <w:rPr>
          <w:rFonts w:ascii="Times New Roman" w:hAnsi="Times New Roman"/>
        </w:rPr>
        <w:t xml:space="preserve"> i org</w:t>
      </w:r>
      <w:r>
        <w:rPr>
          <w:rFonts w:ascii="Times New Roman" w:hAnsi="Times New Roman"/>
        </w:rPr>
        <w:t>anizacyjnymi uniemożliwiającymi ich przypisanie zidentyfikowanej lub możliwej do zidentyfikowania osobie fizycznej”) również może zmniejszyć prawdopodobieństwo zidentyfikowania osób fizycznych</w:t>
      </w:r>
      <w:r w:rsidR="00DF514A">
        <w:rPr>
          <w:rFonts w:ascii="Times New Roman" w:hAnsi="Times New Roman"/>
        </w:rPr>
        <w:t xml:space="preserve"> w prz</w:t>
      </w:r>
      <w:r>
        <w:rPr>
          <w:rFonts w:ascii="Times New Roman" w:hAnsi="Times New Roman"/>
        </w:rPr>
        <w:t>ypadku naruszenia. Jednak aby dane były nieczytelne, nie można polegać jedynie na technikach pseudonimizacji.</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Waga konsekwencji dla osób fizycznych</w:t>
      </w:r>
    </w:p>
    <w:p w14:paraId="31455BE2" w14:textId="224155D2" w:rsidR="00654F67" w:rsidRDefault="00654F67" w:rsidP="00654F67">
      <w:pPr>
        <w:spacing w:line="240" w:lineRule="auto"/>
        <w:jc w:val="both"/>
        <w:rPr>
          <w:rFonts w:ascii="Times New Roman" w:hAnsi="Times New Roman"/>
        </w:rPr>
      </w:pPr>
      <w:r>
        <w:rPr>
          <w:rFonts w:ascii="Times New Roman" w:hAnsi="Times New Roman"/>
        </w:rPr>
        <w:t>W zależności od charakteru danych osobowych, których dotyczy naruszenie – na przykład szczególnych kategorii danych osobowych – możliwe szkody, których mogą doznać osoby fizyczne, mogą być szczególnie poważne, zwłaszcza</w:t>
      </w:r>
      <w:r w:rsidR="00DF514A">
        <w:rPr>
          <w:rFonts w:ascii="Times New Roman" w:hAnsi="Times New Roman"/>
        </w:rPr>
        <w:t xml:space="preserve"> w prz</w:t>
      </w:r>
      <w:r>
        <w:rPr>
          <w:rFonts w:ascii="Times New Roman" w:hAnsi="Times New Roman"/>
        </w:rPr>
        <w:t>ypadku gdy</w:t>
      </w:r>
      <w:r w:rsidR="00DF514A">
        <w:rPr>
          <w:rFonts w:ascii="Times New Roman" w:hAnsi="Times New Roman"/>
        </w:rPr>
        <w:t xml:space="preserve"> w wyn</w:t>
      </w:r>
      <w:r>
        <w:rPr>
          <w:rFonts w:ascii="Times New Roman" w:hAnsi="Times New Roman"/>
        </w:rPr>
        <w:t>iku naruszenia nastąpi kradzież lub sfałszowanie tożsamości, uszkodzenie ciała, cierpienie psychiczne, upokorzenie lub naruszenie dobrego imienia. Jeżeli naruszenie jest związane</w:t>
      </w:r>
      <w:r w:rsidR="00DF514A">
        <w:rPr>
          <w:rFonts w:ascii="Times New Roman" w:hAnsi="Times New Roman"/>
        </w:rPr>
        <w:t xml:space="preserve"> z dan</w:t>
      </w:r>
      <w:r>
        <w:rPr>
          <w:rFonts w:ascii="Times New Roman" w:hAnsi="Times New Roman"/>
        </w:rPr>
        <w:t xml:space="preserve">ymi osobowymi dotyczącym osób szczególnie narażonych, może to dla nich stwarzać większe ryzyko szkody. </w:t>
      </w:r>
    </w:p>
    <w:p w14:paraId="4CE2B34F" w14:textId="3A08EF9D" w:rsidR="00654F67" w:rsidRDefault="00654F67" w:rsidP="00654F67">
      <w:pPr>
        <w:spacing w:line="240" w:lineRule="auto"/>
        <w:jc w:val="both"/>
        <w:rPr>
          <w:rFonts w:ascii="Times New Roman" w:hAnsi="Times New Roman"/>
        </w:rPr>
      </w:pPr>
      <w:r>
        <w:rPr>
          <w:rFonts w:ascii="Times New Roman" w:hAnsi="Times New Roman"/>
        </w:rPr>
        <w:t>To, czy administrator wie, że dane osobowe znajdują się</w:t>
      </w:r>
      <w:r w:rsidR="00DF514A">
        <w:rPr>
          <w:rFonts w:ascii="Times New Roman" w:hAnsi="Times New Roman"/>
        </w:rPr>
        <w:t xml:space="preserve"> w ręk</w:t>
      </w:r>
      <w:r>
        <w:rPr>
          <w:rFonts w:ascii="Times New Roman" w:hAnsi="Times New Roman"/>
        </w:rPr>
        <w:t>ach osób, których zamiary są nieznane lub które mogą mieć złe intencje, może mieć znaczenie dla poziomu potencjalnego ryzyka. Może nastąpić naruszenie dotyczące poufności danych polegające na omyłkowym ujawnieniu danych osobowych stronie trzeciej, zgodnie</w:t>
      </w:r>
      <w:r w:rsidR="00DF514A">
        <w:rPr>
          <w:rFonts w:ascii="Times New Roman" w:hAnsi="Times New Roman"/>
        </w:rPr>
        <w:t xml:space="preserve"> z def</w:t>
      </w:r>
      <w:r>
        <w:rPr>
          <w:rFonts w:ascii="Times New Roman" w:hAnsi="Times New Roman"/>
        </w:rPr>
        <w:t>inicją</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4</w:t>
      </w:r>
      <w:r>
        <w:rPr>
          <w:rFonts w:ascii="Times New Roman" w:hAnsi="Times New Roman"/>
        </w:rPr>
        <w:t xml:space="preserve"> </w:t>
      </w:r>
      <w:r w:rsidRPr="00DF514A">
        <w:rPr>
          <w:rFonts w:ascii="Times New Roman" w:hAnsi="Times New Roman"/>
        </w:rPr>
        <w:t>pkt</w:t>
      </w:r>
      <w:r w:rsidR="00DF514A" w:rsidRPr="00DF514A">
        <w:rPr>
          <w:rFonts w:ascii="Times New Roman" w:hAnsi="Times New Roman"/>
        </w:rPr>
        <w:t> </w:t>
      </w:r>
      <w:r w:rsidRPr="00DF514A">
        <w:rPr>
          <w:rFonts w:ascii="Times New Roman" w:hAnsi="Times New Roman"/>
        </w:rPr>
        <w:t>1</w:t>
      </w:r>
      <w:r>
        <w:rPr>
          <w:rFonts w:ascii="Times New Roman" w:hAnsi="Times New Roman"/>
        </w:rPr>
        <w:t>0, lub innemu odbiorcy. Może to nastąpić na przykład</w:t>
      </w:r>
      <w:r w:rsidR="00DF514A">
        <w:rPr>
          <w:rFonts w:ascii="Times New Roman" w:hAnsi="Times New Roman"/>
        </w:rPr>
        <w:t xml:space="preserve"> w syt</w:t>
      </w:r>
      <w:r>
        <w:rPr>
          <w:rFonts w:ascii="Times New Roman" w:hAnsi="Times New Roman"/>
        </w:rPr>
        <w:t>uacji, gdy dane osobowe zostaną przypadkowo wysłane do niewłaściwego działu organizacji lub do organizacji dostawców,</w:t>
      </w:r>
      <w:r w:rsidR="00DF514A">
        <w:rPr>
          <w:rFonts w:ascii="Times New Roman" w:hAnsi="Times New Roman"/>
        </w:rPr>
        <w:t xml:space="preserve"> z któ</w:t>
      </w:r>
      <w:r>
        <w:rPr>
          <w:rFonts w:ascii="Times New Roman" w:hAnsi="Times New Roman"/>
        </w:rPr>
        <w:t>rej usług powszechnie się korzysta. Administrator może wezwać odbiorcę do zwrotu albo bezpiecznego zniszczenia otrzymanych danych</w:t>
      </w:r>
      <w:r w:rsidR="00DF514A">
        <w:rPr>
          <w:rFonts w:ascii="Times New Roman" w:hAnsi="Times New Roman"/>
        </w:rPr>
        <w:t>. W obu</w:t>
      </w:r>
      <w:r>
        <w:rPr>
          <w:rFonts w:ascii="Times New Roman" w:hAnsi="Times New Roman"/>
        </w:rPr>
        <w:t xml:space="preserve"> przypadkach –</w:t>
      </w:r>
      <w:r w:rsidR="00DF514A">
        <w:rPr>
          <w:rFonts w:ascii="Times New Roman" w:hAnsi="Times New Roman"/>
        </w:rPr>
        <w:t xml:space="preserve"> z uwa</w:t>
      </w:r>
      <w:r>
        <w:rPr>
          <w:rFonts w:ascii="Times New Roman" w:hAnsi="Times New Roman"/>
        </w:rPr>
        <w:t>gi na fakt, że administrator pozostaje</w:t>
      </w:r>
      <w:r w:rsidR="00DF514A">
        <w:rPr>
          <w:rFonts w:ascii="Times New Roman" w:hAnsi="Times New Roman"/>
        </w:rPr>
        <w:t xml:space="preserve"> z tym</w:t>
      </w:r>
      <w:r>
        <w:rPr>
          <w:rFonts w:ascii="Times New Roman" w:hAnsi="Times New Roman"/>
        </w:rPr>
        <w:t>i podmiotami</w:t>
      </w:r>
      <w:r w:rsidR="00DF514A">
        <w:rPr>
          <w:rFonts w:ascii="Times New Roman" w:hAnsi="Times New Roman"/>
        </w:rPr>
        <w:t xml:space="preserve"> w sta</w:t>
      </w:r>
      <w:r>
        <w:rPr>
          <w:rFonts w:ascii="Times New Roman" w:hAnsi="Times New Roman"/>
        </w:rPr>
        <w:t>łych stosunkach</w:t>
      </w:r>
      <w:r w:rsidR="00DF514A">
        <w:rPr>
          <w:rFonts w:ascii="Times New Roman" w:hAnsi="Times New Roman"/>
        </w:rPr>
        <w:t xml:space="preserve"> i moż</w:t>
      </w:r>
      <w:r>
        <w:rPr>
          <w:rFonts w:ascii="Times New Roman" w:hAnsi="Times New Roman"/>
        </w:rPr>
        <w:t>e znać stosowane przez nie procedury, ich historię</w:t>
      </w:r>
      <w:r w:rsidR="00DF514A">
        <w:rPr>
          <w:rFonts w:ascii="Times New Roman" w:hAnsi="Times New Roman"/>
        </w:rPr>
        <w:t xml:space="preserve"> i inn</w:t>
      </w:r>
      <w:r>
        <w:rPr>
          <w:rFonts w:ascii="Times New Roman" w:hAnsi="Times New Roman"/>
        </w:rPr>
        <w:t>e istotne szczegóły ich dotyczące – odbiorcę można uznać za „zaufanego”. Innymi słowy, administrator może ufać odbiorcy na tyle, aby móc racjonalnie oczekiwać, że strona ta nie odczyta omyłkowo wysłanych danych lub nie uzyska do nich wglądu oraz że wypełni polecenie ich odesłania. Nawet jeżeli do danych uzyskano wgląd, administrator nadal może mieć zaufanie do odbiorcy, że nie podejmie on żadnych dalszych działań</w:t>
      </w:r>
      <w:r w:rsidR="00DF514A">
        <w:rPr>
          <w:rFonts w:ascii="Times New Roman" w:hAnsi="Times New Roman"/>
        </w:rPr>
        <w:t xml:space="preserve"> w kwe</w:t>
      </w:r>
      <w:r>
        <w:rPr>
          <w:rFonts w:ascii="Times New Roman" w:hAnsi="Times New Roman"/>
        </w:rPr>
        <w:t>stii tych danych oraz że niezwłocznie zwróci dane do administratora</w:t>
      </w:r>
      <w:r w:rsidR="00DF514A">
        <w:rPr>
          <w:rFonts w:ascii="Times New Roman" w:hAnsi="Times New Roman"/>
        </w:rPr>
        <w:t xml:space="preserve"> i będ</w:t>
      </w:r>
      <w:r>
        <w:rPr>
          <w:rFonts w:ascii="Times New Roman" w:hAnsi="Times New Roman"/>
        </w:rPr>
        <w:t>zie współpracować przy ich odzyskaniu</w:t>
      </w:r>
      <w:r w:rsidR="00DF514A">
        <w:rPr>
          <w:rFonts w:ascii="Times New Roman" w:hAnsi="Times New Roman"/>
        </w:rPr>
        <w:t>. W tak</w:t>
      </w:r>
      <w:r>
        <w:rPr>
          <w:rFonts w:ascii="Times New Roman" w:hAnsi="Times New Roman"/>
        </w:rPr>
        <w:t>ich przypadkach administrator może uwzględnić tę kwestię</w:t>
      </w:r>
      <w:r w:rsidR="00DF514A">
        <w:rPr>
          <w:rFonts w:ascii="Times New Roman" w:hAnsi="Times New Roman"/>
        </w:rPr>
        <w:t xml:space="preserve"> w oce</w:t>
      </w:r>
      <w:r>
        <w:rPr>
          <w:rFonts w:ascii="Times New Roman" w:hAnsi="Times New Roman"/>
        </w:rPr>
        <w:t>nie ryzyka przeprowadzanej</w:t>
      </w:r>
      <w:r w:rsidR="00DF514A">
        <w:rPr>
          <w:rFonts w:ascii="Times New Roman" w:hAnsi="Times New Roman"/>
        </w:rPr>
        <w:t xml:space="preserve"> w nas</w:t>
      </w:r>
      <w:r>
        <w:rPr>
          <w:rFonts w:ascii="Times New Roman" w:hAnsi="Times New Roman"/>
        </w:rPr>
        <w:t>tępstwie naruszenia – fakt, że odbiorca jest zaufany może spowodować, że skutki naruszenia nie będą poważne, ale nie znaczy to, że naruszenie nie miało miejsca. To</w:t>
      </w:r>
      <w:r w:rsidR="00DF514A">
        <w:rPr>
          <w:rFonts w:ascii="Times New Roman" w:hAnsi="Times New Roman"/>
        </w:rPr>
        <w:t xml:space="preserve"> z kol</w:t>
      </w:r>
      <w:r>
        <w:rPr>
          <w:rFonts w:ascii="Times New Roman" w:hAnsi="Times New Roman"/>
        </w:rPr>
        <w:t>ei może jednak wyeliminować prawdopodobieństwo wystąpienia ryzyka dla osób fizycznych,</w:t>
      </w:r>
      <w:r w:rsidR="00DF514A">
        <w:rPr>
          <w:rFonts w:ascii="Times New Roman" w:hAnsi="Times New Roman"/>
        </w:rPr>
        <w:t xml:space="preserve"> w wyn</w:t>
      </w:r>
      <w:r>
        <w:rPr>
          <w:rFonts w:ascii="Times New Roman" w:hAnsi="Times New Roman"/>
        </w:rPr>
        <w:t>iku czego nie będzie już potrzeby powiadomienia organu nadzorczego lub osób fizycznych, na które to naruszenie wywiera wpływ Również</w:t>
      </w:r>
      <w:r w:rsidR="00DF514A">
        <w:rPr>
          <w:rFonts w:ascii="Times New Roman" w:hAnsi="Times New Roman"/>
        </w:rPr>
        <w:t xml:space="preserve"> w tym</w:t>
      </w:r>
      <w:r>
        <w:rPr>
          <w:rFonts w:ascii="Times New Roman" w:hAnsi="Times New Roman"/>
        </w:rPr>
        <w:t xml:space="preserve"> wypadku wszystko będzie zależało od konkretnej sytuacji. Administrator wciąż jednak musi przechowywać informacje dotyczące naruszenia</w:t>
      </w:r>
      <w:r w:rsidR="00DF514A">
        <w:rPr>
          <w:rFonts w:ascii="Times New Roman" w:hAnsi="Times New Roman"/>
        </w:rPr>
        <w:t xml:space="preserve"> w ram</w:t>
      </w:r>
      <w:r>
        <w:rPr>
          <w:rFonts w:ascii="Times New Roman" w:hAnsi="Times New Roman"/>
        </w:rPr>
        <w:t xml:space="preserve">ach ogólnego obowiązku prowadzenia dokumentacji na temat naruszeń (zob. sekcja V poniżej).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Należy również zwrócić uwagę na to, jak trwałe są konsekwencje wobec osób fizycznych, gdyż wpływ może być postrzegany jako poważniejszy, jeżeli dotyczy długiego okresu.</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Cechy szczególne danej osoby fizycznej</w:t>
      </w:r>
    </w:p>
    <w:p w14:paraId="6690512E" w14:textId="525C075B" w:rsidR="00654F67" w:rsidRDefault="00654F67" w:rsidP="00654F67">
      <w:pPr>
        <w:spacing w:line="240" w:lineRule="auto"/>
        <w:jc w:val="both"/>
        <w:rPr>
          <w:rFonts w:ascii="Times New Roman" w:hAnsi="Times New Roman"/>
        </w:rPr>
      </w:pPr>
      <w:r>
        <w:rPr>
          <w:rFonts w:ascii="Times New Roman" w:hAnsi="Times New Roman"/>
        </w:rPr>
        <w:t>Naruszenie może mieć wpływ na dane osobowe dotyczące dzieci lub innych osób szczególnie narażonych,</w:t>
      </w:r>
      <w:r w:rsidR="00DF514A">
        <w:rPr>
          <w:rFonts w:ascii="Times New Roman" w:hAnsi="Times New Roman"/>
        </w:rPr>
        <w:t xml:space="preserve"> w prz</w:t>
      </w:r>
      <w:r>
        <w:rPr>
          <w:rFonts w:ascii="Times New Roman" w:hAnsi="Times New Roman"/>
        </w:rPr>
        <w:t>ypadku których</w:t>
      </w:r>
      <w:r w:rsidR="00DF514A">
        <w:rPr>
          <w:rFonts w:ascii="Times New Roman" w:hAnsi="Times New Roman"/>
        </w:rPr>
        <w:t xml:space="preserve"> w tak</w:t>
      </w:r>
      <w:r>
        <w:rPr>
          <w:rFonts w:ascii="Times New Roman" w:hAnsi="Times New Roman"/>
        </w:rPr>
        <w:t>iej sytuacji może występować większe ryzyko, że znajdą się</w:t>
      </w:r>
      <w:r w:rsidR="00DF514A">
        <w:rPr>
          <w:rFonts w:ascii="Times New Roman" w:hAnsi="Times New Roman"/>
        </w:rPr>
        <w:t xml:space="preserve"> w nie</w:t>
      </w:r>
      <w:r>
        <w:rPr>
          <w:rFonts w:ascii="Times New Roman" w:hAnsi="Times New Roman"/>
        </w:rPr>
        <w:t>bezpieczeństwie</w:t>
      </w:r>
      <w:r w:rsidR="00DF514A">
        <w:rPr>
          <w:rFonts w:ascii="Times New Roman" w:hAnsi="Times New Roman"/>
        </w:rPr>
        <w:t>. Z dan</w:t>
      </w:r>
      <w:r>
        <w:rPr>
          <w:rFonts w:ascii="Times New Roman" w:hAnsi="Times New Roman"/>
        </w:rPr>
        <w:t>ą osobą fizyczną mogą wiązać się również inne czynniki wpływające na wagę konsekwencji naruszenia, jakie mogą dla niej wyniknąć.</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Cechy szczególne administratora danych</w:t>
      </w:r>
    </w:p>
    <w:p w14:paraId="4A0B3ECE" w14:textId="149875C0" w:rsidR="000519BC" w:rsidRDefault="00DC0B9A" w:rsidP="000519BC">
      <w:pPr>
        <w:spacing w:line="240" w:lineRule="auto"/>
        <w:jc w:val="both"/>
        <w:rPr>
          <w:rFonts w:ascii="Times New Roman" w:hAnsi="Times New Roman"/>
        </w:rPr>
      </w:pPr>
      <w:r>
        <w:rPr>
          <w:rFonts w:ascii="Times New Roman" w:hAnsi="Times New Roman"/>
        </w:rPr>
        <w:t>Charakter</w:t>
      </w:r>
      <w:r w:rsidR="00DF514A">
        <w:rPr>
          <w:rFonts w:ascii="Times New Roman" w:hAnsi="Times New Roman"/>
        </w:rPr>
        <w:t xml:space="preserve"> i rol</w:t>
      </w:r>
      <w:r>
        <w:rPr>
          <w:rFonts w:ascii="Times New Roman" w:hAnsi="Times New Roman"/>
        </w:rPr>
        <w:t>a administratora oraz prowadzone przez niego działania mogą mieć wpływ na poziom ryzyka dla osób fizycznych wynikającego</w:t>
      </w:r>
      <w:r w:rsidR="00DF514A">
        <w:rPr>
          <w:rFonts w:ascii="Times New Roman" w:hAnsi="Times New Roman"/>
        </w:rPr>
        <w:t xml:space="preserve"> z nar</w:t>
      </w:r>
      <w:r>
        <w:rPr>
          <w:rFonts w:ascii="Times New Roman" w:hAnsi="Times New Roman"/>
        </w:rPr>
        <w:t>uszenia. Przykładowo</w:t>
      </w:r>
      <w:r w:rsidR="00DF514A">
        <w:rPr>
          <w:rFonts w:ascii="Times New Roman" w:hAnsi="Times New Roman"/>
        </w:rPr>
        <w:t xml:space="preserve"> w org</w:t>
      </w:r>
      <w:r>
        <w:rPr>
          <w:rFonts w:ascii="Times New Roman" w:hAnsi="Times New Roman"/>
        </w:rPr>
        <w:t>anizacji medycznej przetwarzane są szczególne kategorie danych osobowych, co oznacza, że</w:t>
      </w:r>
      <w:r w:rsidR="00DF514A">
        <w:rPr>
          <w:rFonts w:ascii="Times New Roman" w:hAnsi="Times New Roman"/>
        </w:rPr>
        <w:t xml:space="preserve"> w prz</w:t>
      </w:r>
      <w:r>
        <w:rPr>
          <w:rFonts w:ascii="Times New Roman" w:hAnsi="Times New Roman"/>
        </w:rPr>
        <w:t>ypadku naruszenia tych danych osobowych osoby fizyczne są narażone na większe zagrożenie niż</w:t>
      </w:r>
      <w:r w:rsidR="00DF514A">
        <w:rPr>
          <w:rFonts w:ascii="Times New Roman" w:hAnsi="Times New Roman"/>
        </w:rPr>
        <w:t xml:space="preserve"> w prz</w:t>
      </w:r>
      <w:r>
        <w:rPr>
          <w:rFonts w:ascii="Times New Roman" w:hAnsi="Times New Roman"/>
        </w:rPr>
        <w:t>ypadku, gdy naruszenie dotyczy listy adresowej czasopisma.</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Liczba osób fizycznych, na które naruszenie wywiera wpływ</w:t>
      </w:r>
    </w:p>
    <w:p w14:paraId="27B4D031" w14:textId="7DE81D3F" w:rsidR="00632DF5" w:rsidRDefault="00632DF5" w:rsidP="000519BC">
      <w:pPr>
        <w:spacing w:line="240" w:lineRule="auto"/>
        <w:jc w:val="both"/>
        <w:rPr>
          <w:rFonts w:ascii="Times New Roman" w:hAnsi="Times New Roman"/>
        </w:rPr>
      </w:pPr>
      <w:r>
        <w:rPr>
          <w:rFonts w:ascii="Times New Roman" w:hAnsi="Times New Roman"/>
        </w:rPr>
        <w:t>Naruszenie może dotyczyć tylko jednej osoby, kilku osób lub kilku tysięcy osób – albo dużo większej ich liczby. Zazwyczaj potencjalny wpływ naruszenia wzrasta wraz</w:t>
      </w:r>
      <w:r w:rsidR="00DF514A">
        <w:rPr>
          <w:rFonts w:ascii="Times New Roman" w:hAnsi="Times New Roman"/>
        </w:rPr>
        <w:t xml:space="preserve"> z lic</w:t>
      </w:r>
      <w:r>
        <w:rPr>
          <w:rFonts w:ascii="Times New Roman" w:hAnsi="Times New Roman"/>
        </w:rPr>
        <w:t>zbą osób, których ono dotyczy. Jednak</w:t>
      </w:r>
      <w:r w:rsidR="00DF514A">
        <w:rPr>
          <w:rFonts w:ascii="Times New Roman" w:hAnsi="Times New Roman"/>
        </w:rPr>
        <w:t xml:space="preserve"> w zal</w:t>
      </w:r>
      <w:r>
        <w:rPr>
          <w:rFonts w:ascii="Times New Roman" w:hAnsi="Times New Roman"/>
        </w:rPr>
        <w:t>eżności od charakteru danych osobowych oraz kontekstu,</w:t>
      </w:r>
      <w:r w:rsidR="00DF514A">
        <w:rPr>
          <w:rFonts w:ascii="Times New Roman" w:hAnsi="Times New Roman"/>
        </w:rPr>
        <w:t xml:space="preserve"> w któ</w:t>
      </w:r>
      <w:r>
        <w:rPr>
          <w:rFonts w:ascii="Times New Roman" w:hAnsi="Times New Roman"/>
        </w:rPr>
        <w:t>rym zostały one ujawnione, naruszenie może mieć poważne konsekwencje nawet dla jednej osoby. Również</w:t>
      </w:r>
      <w:r w:rsidR="00DF514A">
        <w:rPr>
          <w:rFonts w:ascii="Times New Roman" w:hAnsi="Times New Roman"/>
        </w:rPr>
        <w:t xml:space="preserve"> w tym</w:t>
      </w:r>
      <w:r>
        <w:rPr>
          <w:rFonts w:ascii="Times New Roman" w:hAnsi="Times New Roman"/>
        </w:rPr>
        <w:t xml:space="preserve"> wypadku najważniejsze jest przeanalizowanie prawdopodobieństwa wystąpienia konsekwencji dla osób, na które naruszenie na wpływ, oraz tego, jak poważne będą te konsekwencje.</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Uwagi ogólne</w:t>
      </w:r>
    </w:p>
    <w:p w14:paraId="658CA4A1" w14:textId="60661CF5" w:rsidR="00654F67" w:rsidRDefault="00654F67" w:rsidP="00654F67">
      <w:pPr>
        <w:spacing w:before="200" w:line="240" w:lineRule="auto"/>
        <w:jc w:val="both"/>
        <w:rPr>
          <w:rFonts w:ascii="Times New Roman" w:hAnsi="Times New Roman"/>
        </w:rPr>
      </w:pPr>
      <w:r>
        <w:rPr>
          <w:rFonts w:ascii="Times New Roman" w:hAnsi="Times New Roman"/>
        </w:rPr>
        <w:t>W związku</w:t>
      </w:r>
      <w:r w:rsidR="00DF514A">
        <w:rPr>
          <w:rFonts w:ascii="Times New Roman" w:hAnsi="Times New Roman"/>
        </w:rPr>
        <w:t xml:space="preserve"> z tym</w:t>
      </w:r>
      <w:r>
        <w:rPr>
          <w:rFonts w:ascii="Times New Roman" w:hAnsi="Times New Roman"/>
        </w:rPr>
        <w:t xml:space="preserve"> podczas oceny ryzyka, które może powstać</w:t>
      </w:r>
      <w:r w:rsidR="00DF514A">
        <w:rPr>
          <w:rFonts w:ascii="Times New Roman" w:hAnsi="Times New Roman"/>
        </w:rPr>
        <w:t xml:space="preserve"> w wyn</w:t>
      </w:r>
      <w:r>
        <w:rPr>
          <w:rFonts w:ascii="Times New Roman" w:hAnsi="Times New Roman"/>
        </w:rPr>
        <w:t>iku naruszenia, administrator powinien łącznie uwzględnić wagę potencjalnego wpływu na prawa</w:t>
      </w:r>
      <w:r w:rsidR="00DF514A">
        <w:rPr>
          <w:rFonts w:ascii="Times New Roman" w:hAnsi="Times New Roman"/>
        </w:rPr>
        <w:t xml:space="preserve"> i wol</w:t>
      </w:r>
      <w:r>
        <w:rPr>
          <w:rFonts w:ascii="Times New Roman" w:hAnsi="Times New Roman"/>
        </w:rPr>
        <w:t>ności osób fizycznych</w:t>
      </w:r>
      <w:r w:rsidR="00DF514A">
        <w:rPr>
          <w:rFonts w:ascii="Times New Roman" w:hAnsi="Times New Roman"/>
        </w:rPr>
        <w:t xml:space="preserve"> i pra</w:t>
      </w:r>
      <w:r>
        <w:rPr>
          <w:rFonts w:ascii="Times New Roman" w:hAnsi="Times New Roman"/>
        </w:rPr>
        <w:t>wdopodobieństwo jego wystąpienia. Oczywiście ryzyko wzrasta, gdy konsekwencje naruszenia są poważniejsze, jak również wtedy, gdy wzrasta prawdopodobieństwo ich wystąpienia</w:t>
      </w:r>
      <w:r w:rsidR="00DF514A">
        <w:rPr>
          <w:rFonts w:ascii="Times New Roman" w:hAnsi="Times New Roman"/>
        </w:rPr>
        <w:t>. W prz</w:t>
      </w:r>
      <w:r>
        <w:rPr>
          <w:rFonts w:ascii="Times New Roman" w:hAnsi="Times New Roman"/>
        </w:rPr>
        <w:t>ypadku jakichkolwiek wątpliwości administrator powinien zgłosić naruszenie, nawet jeśli taka ostrożność mogłaby się okazać nadmierna</w:t>
      </w:r>
      <w:r w:rsidR="00DF514A">
        <w:rPr>
          <w:rFonts w:ascii="Times New Roman" w:hAnsi="Times New Roman"/>
        </w:rPr>
        <w:t>. W zał</w:t>
      </w:r>
      <w:r>
        <w:rPr>
          <w:rFonts w:ascii="Times New Roman" w:hAnsi="Times New Roman"/>
        </w:rPr>
        <w:t>ączniku B przedstawiono użyteczne przykłady różnych rodzajów naruszeń skutkujących ryzykiem lub wysokim ryzykiem dla osób fizycznych.</w:t>
      </w:r>
    </w:p>
    <w:p w14:paraId="5F949D50" w14:textId="32BC9C49" w:rsidR="00654F67" w:rsidRDefault="00654F67" w:rsidP="00654F67">
      <w:pPr>
        <w:spacing w:line="240" w:lineRule="auto"/>
        <w:jc w:val="both"/>
        <w:rPr>
          <w:rFonts w:ascii="Times New Roman" w:hAnsi="Times New Roman"/>
        </w:rPr>
      </w:pPr>
      <w:r>
        <w:rPr>
          <w:rFonts w:ascii="Times New Roman" w:hAnsi="Times New Roman"/>
        </w:rPr>
        <w:t>Agencja Unii Europejskiej ds. Bezpieczeństwa Sieci</w:t>
      </w:r>
      <w:r w:rsidR="00DF514A">
        <w:rPr>
          <w:rFonts w:ascii="Times New Roman" w:hAnsi="Times New Roman"/>
        </w:rPr>
        <w:t xml:space="preserve"> i Inf</w:t>
      </w:r>
      <w:r>
        <w:rPr>
          <w:rFonts w:ascii="Times New Roman" w:hAnsi="Times New Roman"/>
        </w:rPr>
        <w:t>ormacji (ENISA) opracowała zalecenia dotyczące metod oceny wagi naruszenia, które mogą się przydać administratorom</w:t>
      </w:r>
      <w:r w:rsidR="00DF514A">
        <w:rPr>
          <w:rFonts w:ascii="Times New Roman" w:hAnsi="Times New Roman"/>
        </w:rPr>
        <w:t xml:space="preserve"> i pod</w:t>
      </w:r>
      <w:r>
        <w:rPr>
          <w:rFonts w:ascii="Times New Roman" w:hAnsi="Times New Roman"/>
        </w:rPr>
        <w:t>miotom przetwarzającym podczas opracowywania planów działania</w:t>
      </w:r>
      <w:r w:rsidR="00DF514A">
        <w:rPr>
          <w:rFonts w:ascii="Times New Roman" w:hAnsi="Times New Roman"/>
        </w:rPr>
        <w:t xml:space="preserve"> i zar</w:t>
      </w:r>
      <w:r>
        <w:rPr>
          <w:rFonts w:ascii="Times New Roman" w:hAnsi="Times New Roman"/>
        </w:rPr>
        <w:t>ządzania</w:t>
      </w:r>
      <w:r w:rsidR="00DF514A">
        <w:rPr>
          <w:rFonts w:ascii="Times New Roman" w:hAnsi="Times New Roman"/>
        </w:rPr>
        <w:t xml:space="preserve"> w syt</w:t>
      </w:r>
      <w:r>
        <w:rPr>
          <w:rFonts w:ascii="Times New Roman" w:hAnsi="Times New Roman"/>
        </w:rPr>
        <w:t>uacji wystąpienia naruszenia</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228D1E28" w:rsidR="00EC59D6" w:rsidRDefault="00DF1BD8" w:rsidP="00EC59D6">
      <w:pPr>
        <w:pStyle w:val="Heading1"/>
      </w:pPr>
      <w:bookmarkStart w:id="64" w:name="_Toc504382251"/>
      <w:bookmarkStart w:id="65" w:name="_Toc521592689"/>
      <w:r>
        <w:t>Rozliczalność</w:t>
      </w:r>
      <w:r w:rsidR="00DF514A">
        <w:t xml:space="preserve"> i pro</w:t>
      </w:r>
      <w:r>
        <w:t>wadzenie dokumentacji</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1592690"/>
      <w:r>
        <w:rPr>
          <w:u w:val="none"/>
        </w:rPr>
        <w:t>Dokumentowanie naruszeń</w:t>
      </w:r>
      <w:bookmarkEnd w:id="66"/>
      <w:bookmarkEnd w:id="67"/>
    </w:p>
    <w:p w14:paraId="2AB0083B" w14:textId="56573805" w:rsidR="00DF1BD8" w:rsidRDefault="00DF1BD8" w:rsidP="00DF1BD8">
      <w:pPr>
        <w:spacing w:line="240" w:lineRule="auto"/>
        <w:jc w:val="both"/>
        <w:rPr>
          <w:rFonts w:ascii="Times New Roman" w:hAnsi="Times New Roman"/>
        </w:rPr>
      </w:pPr>
      <w:r>
        <w:rPr>
          <w:rFonts w:ascii="Times New Roman" w:hAnsi="Times New Roman"/>
        </w:rPr>
        <w:t>Bez względu na to, czy należy zgłosić dane naruszenie organowi nadzorczemu, czy też nie, administrator jest zobowiązany do dokumentowania wszystkich naruszeń, jak wyjaśniono</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5</w:t>
      </w:r>
      <w:r>
        <w:rPr>
          <w:rFonts w:ascii="Times New Roman" w:hAnsi="Times New Roman"/>
        </w:rPr>
        <w:t>:</w:t>
      </w:r>
    </w:p>
    <w:p w14:paraId="1B7CAE31" w14:textId="267A9C32"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„Administrator dokumentuje wszelkie naruszenia ochrony danych osobowych,</w:t>
      </w:r>
      <w:r w:rsidR="00DF514A">
        <w:rPr>
          <w:rFonts w:ascii="Times New Roman" w:hAnsi="Times New Roman"/>
        </w:rPr>
        <w:t xml:space="preserve"> w tym</w:t>
      </w:r>
      <w:r>
        <w:rPr>
          <w:rFonts w:ascii="Times New Roman" w:hAnsi="Times New Roman"/>
        </w:rPr>
        <w:t xml:space="preserve"> okoliczności naruszenia ochrony danych osobowych, jego skutki oraz podjęte działania zaradcze. Dokumentacja ta musi pozwolić organowi nadzorczemu na weryfikowanie przestrzegania niniejszego artykułu”.</w:t>
      </w:r>
    </w:p>
    <w:p w14:paraId="4F4BBFE9" w14:textId="11331552" w:rsidR="00304A87" w:rsidRDefault="00DF1BD8" w:rsidP="00DF1BD8">
      <w:pPr>
        <w:spacing w:line="240" w:lineRule="auto"/>
        <w:jc w:val="both"/>
        <w:rPr>
          <w:rFonts w:ascii="Times New Roman" w:hAnsi="Times New Roman"/>
        </w:rPr>
      </w:pPr>
      <w:r>
        <w:rPr>
          <w:rFonts w:ascii="Times New Roman" w:hAnsi="Times New Roman"/>
        </w:rPr>
        <w:t>Jest to powiązane</w:t>
      </w:r>
      <w:r w:rsidR="00DF514A">
        <w:rPr>
          <w:rFonts w:ascii="Times New Roman" w:hAnsi="Times New Roman"/>
        </w:rPr>
        <w:t xml:space="preserve"> z zas</w:t>
      </w:r>
      <w:r>
        <w:rPr>
          <w:rFonts w:ascii="Times New Roman" w:hAnsi="Times New Roman"/>
        </w:rPr>
        <w:t>adą rozliczalności zawartą</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5</w:t>
      </w:r>
      <w:r>
        <w:rPr>
          <w:rFonts w:ascii="Times New Roman" w:hAnsi="Times New Roman"/>
        </w:rPr>
        <w:t xml:space="preserve">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Pr>
          <w:rFonts w:ascii="Times New Roman" w:hAnsi="Times New Roman"/>
        </w:rPr>
        <w:t>. RODO. Wymóg dokumentowania zarówno naruszeń, których nie trzeba zgłaszać, jak</w:t>
      </w:r>
      <w:r w:rsidR="00DF514A">
        <w:rPr>
          <w:rFonts w:ascii="Times New Roman" w:hAnsi="Times New Roman"/>
        </w:rPr>
        <w:t xml:space="preserve"> i nar</w:t>
      </w:r>
      <w:r>
        <w:rPr>
          <w:rFonts w:ascii="Times New Roman" w:hAnsi="Times New Roman"/>
        </w:rPr>
        <w:t>uszeń, które zgłaszać trzeba, jest również związany</w:t>
      </w:r>
      <w:r w:rsidR="00DF514A">
        <w:rPr>
          <w:rFonts w:ascii="Times New Roman" w:hAnsi="Times New Roman"/>
        </w:rPr>
        <w:t xml:space="preserve"> z obo</w:t>
      </w:r>
      <w:r>
        <w:rPr>
          <w:rFonts w:ascii="Times New Roman" w:hAnsi="Times New Roman"/>
        </w:rPr>
        <w:t>wiązkami administratora określonymi</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2</w:t>
      </w:r>
      <w:r>
        <w:rPr>
          <w:rFonts w:ascii="Times New Roman" w:hAnsi="Times New Roman"/>
        </w:rPr>
        <w:t>4,</w:t>
      </w:r>
      <w:r w:rsidR="00DF514A">
        <w:rPr>
          <w:rFonts w:ascii="Times New Roman" w:hAnsi="Times New Roman"/>
        </w:rPr>
        <w:t xml:space="preserve"> a org</w:t>
      </w:r>
      <w:r>
        <w:rPr>
          <w:rFonts w:ascii="Times New Roman" w:hAnsi="Times New Roman"/>
        </w:rPr>
        <w:t>an nadzorczy może zażądać wglądu do tej dokumentacji. Administratorzy powinni zatem stworzyć wewnętrzny rejestr naruszeń bez względu na to, czy muszą je zgłaszać, czy też nie</w:t>
      </w:r>
      <w:r>
        <w:rPr>
          <w:rStyle w:val="FootnoteReference"/>
          <w:rFonts w:ascii="Times New Roman" w:hAnsi="Times New Roman"/>
        </w:rPr>
        <w:footnoteReference w:id="44"/>
      </w:r>
      <w:r>
        <w:rPr>
          <w:rFonts w:ascii="Times New Roman" w:hAnsi="Times New Roman"/>
        </w:rPr>
        <w:t xml:space="preserve">. </w:t>
      </w:r>
    </w:p>
    <w:p w14:paraId="7B04793D" w14:textId="376F9EDC" w:rsidR="00304A87" w:rsidRDefault="00304A87" w:rsidP="00DF1BD8">
      <w:pPr>
        <w:spacing w:line="240" w:lineRule="auto"/>
        <w:jc w:val="both"/>
        <w:rPr>
          <w:rFonts w:ascii="Times New Roman" w:hAnsi="Times New Roman"/>
        </w:rPr>
      </w:pPr>
      <w:r>
        <w:rPr>
          <w:rFonts w:ascii="Times New Roman" w:hAnsi="Times New Roman"/>
        </w:rPr>
        <w:t>Chociaż administrator określa metody</w:t>
      </w:r>
      <w:r w:rsidR="00DF514A">
        <w:rPr>
          <w:rFonts w:ascii="Times New Roman" w:hAnsi="Times New Roman"/>
        </w:rPr>
        <w:t xml:space="preserve"> i str</w:t>
      </w:r>
      <w:r>
        <w:rPr>
          <w:rFonts w:ascii="Times New Roman" w:hAnsi="Times New Roman"/>
        </w:rPr>
        <w:t>ukturę dokumentowania naruszeń, we wszystkich przypadkach należy uwzględnić określone kluczowe elementy zapisywanych informacji.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5</w:t>
      </w:r>
      <w:r>
        <w:rPr>
          <w:rFonts w:ascii="Times New Roman" w:hAnsi="Times New Roman"/>
        </w:rPr>
        <w:t xml:space="preserve"> administrator jest zobowiązany do rejestrowania szczegółowych informacji na temat naruszenia, które obejmują jego przyczyny, przebieg wydarzeń oraz zakres danych osobowych, których dotyczyło naruszenie. Powinny one obejmować również skutki</w:t>
      </w:r>
      <w:r w:rsidR="00DF514A">
        <w:rPr>
          <w:rFonts w:ascii="Times New Roman" w:hAnsi="Times New Roman"/>
        </w:rPr>
        <w:t xml:space="preserve"> i kon</w:t>
      </w:r>
      <w:r>
        <w:rPr>
          <w:rFonts w:ascii="Times New Roman" w:hAnsi="Times New Roman"/>
        </w:rPr>
        <w:t>sekwencje naruszenia, uwzględniając działania zaradcze podjęte przez administratora.</w:t>
      </w:r>
    </w:p>
    <w:p w14:paraId="70E4DE66" w14:textId="39CC8970" w:rsidR="00B61BDB" w:rsidRDefault="00B61BDB" w:rsidP="00DF1BD8">
      <w:pPr>
        <w:spacing w:line="240" w:lineRule="auto"/>
        <w:jc w:val="both"/>
        <w:rPr>
          <w:rFonts w:ascii="Times New Roman" w:hAnsi="Times New Roman"/>
        </w:rPr>
      </w:pPr>
      <w:r>
        <w:rPr>
          <w:rFonts w:ascii="Times New Roman" w:hAnsi="Times New Roman"/>
        </w:rPr>
        <w:t>W przepisach RODO nie sprecyzowano okresu przechowywania takiej dokumentacji</w:t>
      </w:r>
      <w:r w:rsidR="00DF514A">
        <w:rPr>
          <w:rFonts w:ascii="Times New Roman" w:hAnsi="Times New Roman"/>
        </w:rPr>
        <w:t>. W prz</w:t>
      </w:r>
      <w:r>
        <w:rPr>
          <w:rFonts w:ascii="Times New Roman" w:hAnsi="Times New Roman"/>
        </w:rPr>
        <w:t>ypadku gdy takie zapisy zawierają dane osobowe, administrator musi określić właściwy okres przechowywania zgodnie</w:t>
      </w:r>
      <w:r w:rsidR="00DF514A">
        <w:rPr>
          <w:rFonts w:ascii="Times New Roman" w:hAnsi="Times New Roman"/>
        </w:rPr>
        <w:t xml:space="preserve"> z zas</w:t>
      </w:r>
      <w:r>
        <w:rPr>
          <w:rFonts w:ascii="Times New Roman" w:hAnsi="Times New Roman"/>
        </w:rPr>
        <w:t>adami dotyczącymi przetwarzania danych osobowych</w:t>
      </w:r>
      <w:r>
        <w:rPr>
          <w:rStyle w:val="FootnoteReference"/>
          <w:rFonts w:ascii="Times New Roman" w:hAnsi="Times New Roman"/>
        </w:rPr>
        <w:footnoteReference w:id="45"/>
      </w:r>
      <w:r>
        <w:rPr>
          <w:rFonts w:ascii="Times New Roman" w:hAnsi="Times New Roman"/>
        </w:rPr>
        <w:t xml:space="preserve"> oraz podstawą prawną przetwarzania</w:t>
      </w:r>
      <w:r>
        <w:rPr>
          <w:rStyle w:val="FootnoteReference"/>
          <w:rFonts w:ascii="Times New Roman" w:hAnsi="Times New Roman"/>
        </w:rPr>
        <w:footnoteReference w:id="46"/>
      </w:r>
      <w:r>
        <w:rPr>
          <w:rFonts w:ascii="Times New Roman" w:hAnsi="Times New Roman"/>
        </w:rPr>
        <w:t>. Musi on przechowywać dokumentację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5</w:t>
      </w:r>
      <w:r w:rsidR="00DF514A">
        <w:rPr>
          <w:rFonts w:ascii="Times New Roman" w:hAnsi="Times New Roman"/>
        </w:rPr>
        <w:t xml:space="preserve"> w zak</w:t>
      </w:r>
      <w:r>
        <w:rPr>
          <w:rFonts w:ascii="Times New Roman" w:hAnsi="Times New Roman"/>
        </w:rPr>
        <w:t>resie,</w:t>
      </w:r>
      <w:r w:rsidR="00DF514A">
        <w:rPr>
          <w:rFonts w:ascii="Times New Roman" w:hAnsi="Times New Roman"/>
        </w:rPr>
        <w:t xml:space="preserve"> w jak</w:t>
      </w:r>
      <w:r>
        <w:rPr>
          <w:rFonts w:ascii="Times New Roman" w:hAnsi="Times New Roman"/>
        </w:rPr>
        <w:t>im może zostać wezwany do przedstawienia organowi nadzorczemu dowodów na przestrzeganie przepisów tego artykułu lub,</w:t>
      </w:r>
      <w:r w:rsidR="00DF514A">
        <w:rPr>
          <w:rFonts w:ascii="Times New Roman" w:hAnsi="Times New Roman"/>
        </w:rPr>
        <w:t xml:space="preserve"> w uję</w:t>
      </w:r>
      <w:r>
        <w:rPr>
          <w:rFonts w:ascii="Times New Roman" w:hAnsi="Times New Roman"/>
        </w:rPr>
        <w:t>ciu bardziej ogólnym, zasady rozliczalności</w:t>
      </w:r>
      <w:r w:rsidR="00DF514A">
        <w:rPr>
          <w:rFonts w:ascii="Times New Roman" w:hAnsi="Times New Roman"/>
        </w:rPr>
        <w:t>. W prz</w:t>
      </w:r>
      <w:r>
        <w:rPr>
          <w:rFonts w:ascii="Times New Roman" w:hAnsi="Times New Roman"/>
        </w:rPr>
        <w:t>ypadku gdy dokumentacja nie zawiera żadnych danych osobowych, ustanowiona w RODO zasada ograniczenia przechowywania oczywiście nie ma zastosowania</w:t>
      </w:r>
      <w:r>
        <w:rPr>
          <w:rStyle w:val="FootnoteReference"/>
          <w:rFonts w:ascii="Times New Roman" w:hAnsi="Times New Roman"/>
        </w:rPr>
        <w:footnoteReference w:id="47"/>
      </w:r>
      <w:r>
        <w:rPr>
          <w:rFonts w:ascii="Times New Roman" w:hAnsi="Times New Roman"/>
        </w:rPr>
        <w:t>.</w:t>
      </w:r>
    </w:p>
    <w:p w14:paraId="297FB817" w14:textId="3A4B12F1" w:rsidR="00870095" w:rsidRDefault="00870095" w:rsidP="00015C39">
      <w:pPr>
        <w:spacing w:line="240" w:lineRule="auto"/>
        <w:jc w:val="both"/>
        <w:rPr>
          <w:rFonts w:ascii="Times New Roman" w:hAnsi="Times New Roman"/>
        </w:rPr>
      </w:pPr>
      <w:r>
        <w:rPr>
          <w:rFonts w:ascii="Times New Roman" w:hAnsi="Times New Roman"/>
        </w:rPr>
        <w:t>Grupa Robocza Art. 29 zaleca, aby poza tymi informacjami szczegółowymi administrator dokumentował również uzasadnienia decyzji podjętych</w:t>
      </w:r>
      <w:r w:rsidR="00DF514A">
        <w:rPr>
          <w:rFonts w:ascii="Times New Roman" w:hAnsi="Times New Roman"/>
        </w:rPr>
        <w:t xml:space="preserve"> w odp</w:t>
      </w:r>
      <w:r>
        <w:rPr>
          <w:rFonts w:ascii="Times New Roman" w:hAnsi="Times New Roman"/>
        </w:rPr>
        <w:t>owiedzi na naruszenie. Uzasadnienie decyzji należy udokumentować</w:t>
      </w:r>
      <w:r w:rsidR="00DF514A">
        <w:rPr>
          <w:rFonts w:ascii="Times New Roman" w:hAnsi="Times New Roman"/>
        </w:rPr>
        <w:t xml:space="preserve"> w szc</w:t>
      </w:r>
      <w:r>
        <w:rPr>
          <w:rFonts w:ascii="Times New Roman" w:hAnsi="Times New Roman"/>
        </w:rPr>
        <w:t>zególności</w:t>
      </w:r>
      <w:r w:rsidR="00DF514A">
        <w:rPr>
          <w:rFonts w:ascii="Times New Roman" w:hAnsi="Times New Roman"/>
        </w:rPr>
        <w:t xml:space="preserve"> w prz</w:t>
      </w:r>
      <w:r>
        <w:rPr>
          <w:rFonts w:ascii="Times New Roman" w:hAnsi="Times New Roman"/>
        </w:rPr>
        <w:t>ypadku niezgłoszenia naruszenia. Uzasadnienie powinno obejmować powody, dla których administrator uznał, że jest mało prawdopodobne, by naruszenie to mogło powodować ryzyko naruszenia praw lub wolności osób fizycznych</w:t>
      </w:r>
      <w:r>
        <w:rPr>
          <w:rStyle w:val="FootnoteReference"/>
          <w:rFonts w:ascii="Times New Roman" w:hAnsi="Times New Roman"/>
        </w:rPr>
        <w:footnoteReference w:id="48"/>
      </w:r>
      <w:r>
        <w:rPr>
          <w:rFonts w:ascii="Times New Roman" w:hAnsi="Times New Roman"/>
        </w:rPr>
        <w:t>. Jeżeli natomiast administrator uznał, że spełnione zostały którekolwiek warunki określone</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4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 powinien być</w:t>
      </w:r>
      <w:r w:rsidR="00DF514A">
        <w:rPr>
          <w:rFonts w:ascii="Times New Roman" w:hAnsi="Times New Roman"/>
        </w:rPr>
        <w:t xml:space="preserve"> w sta</w:t>
      </w:r>
      <w:r>
        <w:rPr>
          <w:rFonts w:ascii="Times New Roman" w:hAnsi="Times New Roman"/>
        </w:rPr>
        <w:t>nie przedstawić wystarczające dowody potwierdzające.</w:t>
      </w:r>
    </w:p>
    <w:p w14:paraId="409C3AB6" w14:textId="7D05F7F7" w:rsidR="00AA6E5B" w:rsidRDefault="00AA6E5B" w:rsidP="00015C39">
      <w:pPr>
        <w:spacing w:line="240" w:lineRule="auto"/>
        <w:jc w:val="both"/>
        <w:rPr>
          <w:rFonts w:ascii="Times New Roman" w:hAnsi="Times New Roman"/>
        </w:rPr>
      </w:pPr>
      <w:r>
        <w:rPr>
          <w:rFonts w:ascii="Times New Roman" w:hAnsi="Times New Roman"/>
        </w:rPr>
        <w:t>W przypadku gdy administrator zgłasza naruszenie organowi nadzorczemu, lecz robi to</w:t>
      </w:r>
      <w:r w:rsidR="00DF514A">
        <w:rPr>
          <w:rFonts w:ascii="Times New Roman" w:hAnsi="Times New Roman"/>
        </w:rPr>
        <w:t xml:space="preserve"> z opó</w:t>
      </w:r>
      <w:r>
        <w:rPr>
          <w:rFonts w:ascii="Times New Roman" w:hAnsi="Times New Roman"/>
        </w:rPr>
        <w:t>źnieniem, administrator musi przedstawić przyczyny takiego opóźnienia; stosowna dokumentacja może pomóc</w:t>
      </w:r>
      <w:r w:rsidR="00DF514A">
        <w:rPr>
          <w:rFonts w:ascii="Times New Roman" w:hAnsi="Times New Roman"/>
        </w:rPr>
        <w:t xml:space="preserve"> w wyk</w:t>
      </w:r>
      <w:r>
        <w:rPr>
          <w:rFonts w:ascii="Times New Roman" w:hAnsi="Times New Roman"/>
        </w:rPr>
        <w:t>azaniu, że opóźnienie</w:t>
      </w:r>
      <w:r w:rsidR="00DF514A">
        <w:rPr>
          <w:rFonts w:ascii="Times New Roman" w:hAnsi="Times New Roman"/>
        </w:rPr>
        <w:t xml:space="preserve"> w zgł</w:t>
      </w:r>
      <w:r>
        <w:rPr>
          <w:rFonts w:ascii="Times New Roman" w:hAnsi="Times New Roman"/>
        </w:rPr>
        <w:t>oszeniu naruszenia jest uzasadnione</w:t>
      </w:r>
      <w:r w:rsidR="00DF514A">
        <w:rPr>
          <w:rFonts w:ascii="Times New Roman" w:hAnsi="Times New Roman"/>
        </w:rPr>
        <w:t xml:space="preserve"> i nie</w:t>
      </w:r>
      <w:r>
        <w:rPr>
          <w:rFonts w:ascii="Times New Roman" w:hAnsi="Times New Roman"/>
        </w:rPr>
        <w:t xml:space="preserve"> jest nadmierne. </w:t>
      </w:r>
    </w:p>
    <w:p w14:paraId="00800EAE" w14:textId="30110DB0" w:rsidR="00AA6E5B" w:rsidRPr="00AA6E5B" w:rsidRDefault="00AA6E5B" w:rsidP="00015C39">
      <w:pPr>
        <w:spacing w:line="240" w:lineRule="auto"/>
        <w:jc w:val="both"/>
        <w:rPr>
          <w:rFonts w:ascii="Times New Roman" w:hAnsi="Times New Roman"/>
        </w:rPr>
      </w:pPr>
      <w:r>
        <w:rPr>
          <w:rFonts w:ascii="Times New Roman" w:hAnsi="Times New Roman"/>
        </w:rPr>
        <w:t>Powiadamiając</w:t>
      </w:r>
      <w:r w:rsidR="00DF514A">
        <w:rPr>
          <w:rFonts w:ascii="Times New Roman" w:hAnsi="Times New Roman"/>
        </w:rPr>
        <w:t xml:space="preserve"> o nar</w:t>
      </w:r>
      <w:r>
        <w:rPr>
          <w:rFonts w:ascii="Times New Roman" w:hAnsi="Times New Roman"/>
        </w:rPr>
        <w:t>uszeniu osoby fizyczne, na które wywiera ono wpływ, administrator powinien zachować</w:t>
      </w:r>
      <w:r w:rsidR="00DF514A">
        <w:rPr>
          <w:rFonts w:ascii="Times New Roman" w:hAnsi="Times New Roman"/>
        </w:rPr>
        <w:t xml:space="preserve"> w tej</w:t>
      </w:r>
      <w:r>
        <w:rPr>
          <w:rFonts w:ascii="Times New Roman" w:hAnsi="Times New Roman"/>
        </w:rPr>
        <w:t xml:space="preserve"> kwestii przejrzystość</w:t>
      </w:r>
      <w:r w:rsidR="00DF514A">
        <w:rPr>
          <w:rFonts w:ascii="Times New Roman" w:hAnsi="Times New Roman"/>
        </w:rPr>
        <w:t xml:space="preserve"> i prz</w:t>
      </w:r>
      <w:r>
        <w:rPr>
          <w:rFonts w:ascii="Times New Roman" w:hAnsi="Times New Roman"/>
        </w:rPr>
        <w:t>ekazać informacje</w:t>
      </w:r>
      <w:r w:rsidR="00DF514A">
        <w:rPr>
          <w:rFonts w:ascii="Times New Roman" w:hAnsi="Times New Roman"/>
        </w:rPr>
        <w:t xml:space="preserve"> w spo</w:t>
      </w:r>
      <w:r>
        <w:rPr>
          <w:rFonts w:ascii="Times New Roman" w:hAnsi="Times New Roman"/>
        </w:rPr>
        <w:t>sób sprawny</w:t>
      </w:r>
      <w:r w:rsidR="00DF514A">
        <w:rPr>
          <w:rFonts w:ascii="Times New Roman" w:hAnsi="Times New Roman"/>
        </w:rPr>
        <w:t xml:space="preserve"> i ter</w:t>
      </w:r>
      <w:r>
        <w:rPr>
          <w:rFonts w:ascii="Times New Roman" w:hAnsi="Times New Roman"/>
        </w:rPr>
        <w:t>minowy. Przechowywanie dowodów takiego powiadamiania ułatwi również administratorowi wykazanie swojej rozliczalności</w:t>
      </w:r>
      <w:r w:rsidR="00DF514A">
        <w:rPr>
          <w:rFonts w:ascii="Times New Roman" w:hAnsi="Times New Roman"/>
        </w:rPr>
        <w:t xml:space="preserve"> i zgo</w:t>
      </w:r>
      <w:r>
        <w:rPr>
          <w:rFonts w:ascii="Times New Roman" w:hAnsi="Times New Roman"/>
        </w:rPr>
        <w:t>dności</w:t>
      </w:r>
      <w:r w:rsidR="00DF514A">
        <w:rPr>
          <w:rFonts w:ascii="Times New Roman" w:hAnsi="Times New Roman"/>
        </w:rPr>
        <w:t xml:space="preserve"> z prz</w:t>
      </w:r>
      <w:r>
        <w:rPr>
          <w:rFonts w:ascii="Times New Roman" w:hAnsi="Times New Roman"/>
        </w:rPr>
        <w:t>episami.</w:t>
      </w:r>
    </w:p>
    <w:p w14:paraId="53DF529D" w14:textId="0164F1C8" w:rsidR="00372B8C" w:rsidRDefault="005E2D97" w:rsidP="005E2D97">
      <w:pPr>
        <w:spacing w:line="240" w:lineRule="auto"/>
        <w:jc w:val="both"/>
        <w:rPr>
          <w:rFonts w:ascii="Times New Roman" w:hAnsi="Times New Roman"/>
        </w:rPr>
      </w:pPr>
      <w:r>
        <w:rPr>
          <w:rFonts w:ascii="Times New Roman" w:hAnsi="Times New Roman"/>
        </w:rPr>
        <w:t>Zarówno administratorom, jak</w:t>
      </w:r>
      <w:r w:rsidR="00DF514A">
        <w:rPr>
          <w:rFonts w:ascii="Times New Roman" w:hAnsi="Times New Roman"/>
        </w:rPr>
        <w:t xml:space="preserve"> i pod</w:t>
      </w:r>
      <w:r>
        <w:rPr>
          <w:rFonts w:ascii="Times New Roman" w:hAnsi="Times New Roman"/>
        </w:rPr>
        <w:t xml:space="preserve">miotom przetwarzającym łatwiej będzie przestrzegać przepisów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3</w:t>
      </w:r>
      <w:r w:rsidR="00DF514A">
        <w:rPr>
          <w:rFonts w:ascii="Times New Roman" w:hAnsi="Times New Roman"/>
        </w:rPr>
        <w:t xml:space="preserve"> i 3</w:t>
      </w:r>
      <w:r>
        <w:rPr>
          <w:rFonts w:ascii="Times New Roman" w:hAnsi="Times New Roman"/>
        </w:rPr>
        <w:t>4, jeżeli wdrożą udokumentowaną procedurę powiadamiania,</w:t>
      </w:r>
      <w:r w:rsidR="00DF514A">
        <w:rPr>
          <w:rFonts w:ascii="Times New Roman" w:hAnsi="Times New Roman"/>
        </w:rPr>
        <w:t xml:space="preserve"> w któ</w:t>
      </w:r>
      <w:r>
        <w:rPr>
          <w:rFonts w:ascii="Times New Roman" w:hAnsi="Times New Roman"/>
        </w:rPr>
        <w:t>rej określone zostaną procesy postępowania po wykryciu naruszenia, jak również metody ograniczenia skutków incydentu, zarządzania nim</w:t>
      </w:r>
      <w:r w:rsidR="00DF514A">
        <w:rPr>
          <w:rFonts w:ascii="Times New Roman" w:hAnsi="Times New Roman"/>
        </w:rPr>
        <w:t xml:space="preserve"> i prz</w:t>
      </w:r>
      <w:r>
        <w:rPr>
          <w:rFonts w:ascii="Times New Roman" w:hAnsi="Times New Roman"/>
        </w:rPr>
        <w:t>ywrócenia stanu sprzed jego wystąpienia,</w:t>
      </w:r>
      <w:r w:rsidR="00DF514A">
        <w:rPr>
          <w:rFonts w:ascii="Times New Roman" w:hAnsi="Times New Roman"/>
        </w:rPr>
        <w:t xml:space="preserve"> a tak</w:t>
      </w:r>
      <w:r>
        <w:rPr>
          <w:rFonts w:ascii="Times New Roman" w:hAnsi="Times New Roman"/>
        </w:rPr>
        <w:t>że metody oceny ryzyka</w:t>
      </w:r>
      <w:r w:rsidR="00DF514A">
        <w:rPr>
          <w:rFonts w:ascii="Times New Roman" w:hAnsi="Times New Roman"/>
        </w:rPr>
        <w:t xml:space="preserve"> i zgł</w:t>
      </w:r>
      <w:r>
        <w:rPr>
          <w:rFonts w:ascii="Times New Roman" w:hAnsi="Times New Roman"/>
        </w:rPr>
        <w:t>aszania naruszenia</w:t>
      </w:r>
      <w:r w:rsidR="00DF514A">
        <w:rPr>
          <w:rFonts w:ascii="Times New Roman" w:hAnsi="Times New Roman"/>
        </w:rPr>
        <w:t>. W tym</w:t>
      </w:r>
      <w:r>
        <w:rPr>
          <w:rFonts w:ascii="Times New Roman" w:hAnsi="Times New Roman"/>
        </w:rPr>
        <w:t xml:space="preserve"> kontekście</w:t>
      </w:r>
      <w:r w:rsidR="00DF514A">
        <w:rPr>
          <w:rFonts w:ascii="Times New Roman" w:hAnsi="Times New Roman"/>
        </w:rPr>
        <w:t xml:space="preserve"> w wyk</w:t>
      </w:r>
      <w:r>
        <w:rPr>
          <w:rFonts w:ascii="Times New Roman" w:hAnsi="Times New Roman"/>
        </w:rPr>
        <w:t>azaniu zgodności z RODO pomocne może być również wykazanie, że pracownicy zostali poinformowani</w:t>
      </w:r>
      <w:r w:rsidR="00DF514A">
        <w:rPr>
          <w:rFonts w:ascii="Times New Roman" w:hAnsi="Times New Roman"/>
        </w:rPr>
        <w:t xml:space="preserve"> o ist</w:t>
      </w:r>
      <w:r>
        <w:rPr>
          <w:rFonts w:ascii="Times New Roman" w:hAnsi="Times New Roman"/>
        </w:rPr>
        <w:t>nieniu takich procedur</w:t>
      </w:r>
      <w:r w:rsidR="00DF514A">
        <w:rPr>
          <w:rFonts w:ascii="Times New Roman" w:hAnsi="Times New Roman"/>
        </w:rPr>
        <w:t xml:space="preserve"> i mec</w:t>
      </w:r>
      <w:r>
        <w:rPr>
          <w:rFonts w:ascii="Times New Roman" w:hAnsi="Times New Roman"/>
        </w:rPr>
        <w:t xml:space="preserve">hanizmów oraz że wiedzą, jak reagować na naruszenia. </w:t>
      </w:r>
    </w:p>
    <w:p w14:paraId="7433B825" w14:textId="6E2A2595" w:rsidR="003B0351" w:rsidRPr="00EC59D6" w:rsidRDefault="003B0351" w:rsidP="005E2D97">
      <w:pPr>
        <w:spacing w:line="240" w:lineRule="auto"/>
        <w:jc w:val="both"/>
        <w:rPr>
          <w:rFonts w:ascii="Times New Roman" w:hAnsi="Times New Roman"/>
        </w:rPr>
      </w:pPr>
      <w:r>
        <w:rPr>
          <w:rFonts w:ascii="Times New Roman" w:hAnsi="Times New Roman"/>
        </w:rPr>
        <w:t>Należy przy tym również podkreślić, że niewywiązanie się</w:t>
      </w:r>
      <w:r w:rsidR="00DF514A">
        <w:rPr>
          <w:rFonts w:ascii="Times New Roman" w:hAnsi="Times New Roman"/>
        </w:rPr>
        <w:t xml:space="preserve"> z obo</w:t>
      </w:r>
      <w:r>
        <w:rPr>
          <w:rFonts w:ascii="Times New Roman" w:hAnsi="Times New Roman"/>
        </w:rPr>
        <w:t xml:space="preserve">wiązku właściwego udokumentowania naruszenia może spowodować, że organ nadzorczy wykorzysta swoje uprawnienia na mocy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5</w:t>
      </w:r>
      <w:r>
        <w:rPr>
          <w:rFonts w:ascii="Times New Roman" w:hAnsi="Times New Roman"/>
        </w:rPr>
        <w:t>8 lub nałoży administracyjną karę pieniężną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8</w:t>
      </w:r>
      <w:r>
        <w:rPr>
          <w:rFonts w:ascii="Times New Roman" w:hAnsi="Times New Roman"/>
        </w:rPr>
        <w:t>3.</w:t>
      </w:r>
    </w:p>
    <w:p w14:paraId="606F3803" w14:textId="1239F5B3" w:rsidR="00EC59D6" w:rsidRPr="00916B8F" w:rsidRDefault="000F232C" w:rsidP="00EC59D6">
      <w:pPr>
        <w:pStyle w:val="Heading2"/>
        <w:rPr>
          <w:u w:val="none"/>
        </w:rPr>
      </w:pPr>
      <w:bookmarkStart w:id="68" w:name="_Toc504382253"/>
      <w:bookmarkStart w:id="69" w:name="_Toc521592691"/>
      <w:r>
        <w:rPr>
          <w:u w:val="none"/>
        </w:rPr>
        <w:t>Rola inspektora ochrony danych</w:t>
      </w:r>
      <w:bookmarkEnd w:id="68"/>
      <w:bookmarkEnd w:id="69"/>
    </w:p>
    <w:p w14:paraId="743CE504" w14:textId="06710927" w:rsidR="005E5798" w:rsidRDefault="00EC59D6" w:rsidP="00DF1BD8">
      <w:pPr>
        <w:spacing w:line="240" w:lineRule="auto"/>
        <w:jc w:val="both"/>
        <w:rPr>
          <w:rFonts w:ascii="Times New Roman" w:hAnsi="Times New Roman"/>
        </w:rPr>
      </w:pPr>
      <w:r>
        <w:rPr>
          <w:rFonts w:ascii="Times New Roman" w:hAnsi="Times New Roman"/>
        </w:rPr>
        <w:t>Administrator lub podmiot przetwarzający może wyznaczyć inspektora ochrony danych</w:t>
      </w:r>
      <w:r>
        <w:rPr>
          <w:rStyle w:val="FootnoteReference"/>
          <w:rFonts w:ascii="Times New Roman" w:hAnsi="Times New Roman"/>
        </w:rPr>
        <w:footnoteReference w:id="49"/>
      </w:r>
      <w:r>
        <w:rPr>
          <w:rFonts w:ascii="Times New Roman" w:hAnsi="Times New Roman"/>
        </w:rPr>
        <w:t xml:space="preserve"> – zgodnie</w:t>
      </w:r>
      <w:r w:rsidR="00DF514A">
        <w:rPr>
          <w:rFonts w:ascii="Times New Roman" w:hAnsi="Times New Roman"/>
        </w:rPr>
        <w:t xml:space="preserve"> z wym</w:t>
      </w:r>
      <w:r>
        <w:rPr>
          <w:rFonts w:ascii="Times New Roman" w:hAnsi="Times New Roman"/>
        </w:rPr>
        <w:t xml:space="preserve">ogami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7 albo dobrowolnie</w:t>
      </w:r>
      <w:r w:rsidR="00DF514A">
        <w:rPr>
          <w:rFonts w:ascii="Times New Roman" w:hAnsi="Times New Roman"/>
        </w:rPr>
        <w:t xml:space="preserve"> w ram</w:t>
      </w:r>
      <w:r>
        <w:rPr>
          <w:rFonts w:ascii="Times New Roman" w:hAnsi="Times New Roman"/>
        </w:rPr>
        <w:t>ach dobrej praktyki</w:t>
      </w:r>
      <w:r w:rsidR="00DF514A">
        <w:rPr>
          <w:rFonts w:ascii="Times New Roman" w:hAnsi="Times New Roman"/>
        </w:rPr>
        <w:t>.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9 RODO określono szereg zadań wchodzących</w:t>
      </w:r>
      <w:r w:rsidR="00DF514A">
        <w:rPr>
          <w:rFonts w:ascii="Times New Roman" w:hAnsi="Times New Roman"/>
        </w:rPr>
        <w:t xml:space="preserve"> w zak</w:t>
      </w:r>
      <w:r>
        <w:rPr>
          <w:rFonts w:ascii="Times New Roman" w:hAnsi="Times New Roman"/>
        </w:rPr>
        <w:t>res obowiązków inspektora ochrony danych, co jednak nie uniemożliwia przydzielenia mu –</w:t>
      </w:r>
      <w:r w:rsidR="00DF514A">
        <w:rPr>
          <w:rFonts w:ascii="Times New Roman" w:hAnsi="Times New Roman"/>
        </w:rPr>
        <w:t xml:space="preserve"> w sto</w:t>
      </w:r>
      <w:r>
        <w:rPr>
          <w:rFonts w:ascii="Times New Roman" w:hAnsi="Times New Roman"/>
        </w:rPr>
        <w:t xml:space="preserve">sownych przypadkach – dodatkowych zadań przez podmiot przetwarzający. </w:t>
      </w:r>
    </w:p>
    <w:p w14:paraId="334D2FFE" w14:textId="40DC2307" w:rsidR="000F5BDB" w:rsidRDefault="006528ED" w:rsidP="00DF1BD8">
      <w:pPr>
        <w:spacing w:line="240" w:lineRule="auto"/>
        <w:jc w:val="both"/>
        <w:rPr>
          <w:rFonts w:ascii="Times New Roman" w:hAnsi="Times New Roman"/>
        </w:rPr>
      </w:pPr>
      <w:r>
        <w:rPr>
          <w:rFonts w:ascii="Times New Roman" w:hAnsi="Times New Roman"/>
        </w:rPr>
        <w:t>Do zadań wchodzących</w:t>
      </w:r>
      <w:r w:rsidR="00DF514A">
        <w:rPr>
          <w:rFonts w:ascii="Times New Roman" w:hAnsi="Times New Roman"/>
        </w:rPr>
        <w:t xml:space="preserve"> w zak</w:t>
      </w:r>
      <w:r>
        <w:rPr>
          <w:rFonts w:ascii="Times New Roman" w:hAnsi="Times New Roman"/>
        </w:rPr>
        <w:t>res obowiązków inspektora ochrony danych, które są szczególnie istotne</w:t>
      </w:r>
      <w:r w:rsidR="00DF514A">
        <w:rPr>
          <w:rFonts w:ascii="Times New Roman" w:hAnsi="Times New Roman"/>
        </w:rPr>
        <w:t xml:space="preserve"> z pun</w:t>
      </w:r>
      <w:r>
        <w:rPr>
          <w:rFonts w:ascii="Times New Roman" w:hAnsi="Times New Roman"/>
        </w:rPr>
        <w:t>ktu widzenia zgłaszania naruszenia – obok innych obowiązków – należą: przekazywanie administratorowi lub podmiotowi przetwarzającemu zaleceń oraz informacji dotyczących ochrony danych, monitorowanie przestrzegania przepisów RODO oraz przekazywanie zaleceń</w:t>
      </w:r>
      <w:r w:rsidR="00DF514A">
        <w:rPr>
          <w:rFonts w:ascii="Times New Roman" w:hAnsi="Times New Roman"/>
        </w:rPr>
        <w:t xml:space="preserve"> w zak</w:t>
      </w:r>
      <w:r>
        <w:rPr>
          <w:rFonts w:ascii="Times New Roman" w:hAnsi="Times New Roman"/>
        </w:rPr>
        <w:t>resie ocen skutków dla ochrony danych. Inspektor ochrony danych musi również współpracować</w:t>
      </w:r>
      <w:r w:rsidR="00DF514A">
        <w:rPr>
          <w:rFonts w:ascii="Times New Roman" w:hAnsi="Times New Roman"/>
        </w:rPr>
        <w:t xml:space="preserve"> z org</w:t>
      </w:r>
      <w:r>
        <w:rPr>
          <w:rFonts w:ascii="Times New Roman" w:hAnsi="Times New Roman"/>
        </w:rPr>
        <w:t>anem nadzorczym</w:t>
      </w:r>
      <w:r w:rsidR="00DF514A">
        <w:rPr>
          <w:rFonts w:ascii="Times New Roman" w:hAnsi="Times New Roman"/>
        </w:rPr>
        <w:t xml:space="preserve"> i słu</w:t>
      </w:r>
      <w:r>
        <w:rPr>
          <w:rFonts w:ascii="Times New Roman" w:hAnsi="Times New Roman"/>
        </w:rPr>
        <w:t>żyć jako punkt kontaktowy dla organu nadzorczego</w:t>
      </w:r>
      <w:r w:rsidR="00DF514A">
        <w:rPr>
          <w:rFonts w:ascii="Times New Roman" w:hAnsi="Times New Roman"/>
        </w:rPr>
        <w:t xml:space="preserve"> i osó</w:t>
      </w:r>
      <w:r>
        <w:rPr>
          <w:rFonts w:ascii="Times New Roman" w:hAnsi="Times New Roman"/>
        </w:rPr>
        <w:t>b, których dane dotyczą. Należy również podkreślić, że zgodnie</w:t>
      </w:r>
      <w:r w:rsidR="00DF514A">
        <w:rPr>
          <w:rFonts w:ascii="Times New Roman" w:hAnsi="Times New Roman"/>
        </w:rPr>
        <w:t xml:space="preserve"> z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 </w:t>
      </w:r>
      <w:r w:rsidRPr="00DF514A">
        <w:rPr>
          <w:rFonts w:ascii="Times New Roman" w:hAnsi="Times New Roman"/>
        </w:rPr>
        <w:t>lit.</w:t>
      </w:r>
      <w:r w:rsidR="00DF514A" w:rsidRPr="00DF514A">
        <w:rPr>
          <w:rFonts w:ascii="Times New Roman" w:hAnsi="Times New Roman"/>
        </w:rPr>
        <w:t> </w:t>
      </w:r>
      <w:r w:rsidRPr="00DF514A">
        <w:rPr>
          <w:rFonts w:ascii="Times New Roman" w:hAnsi="Times New Roman"/>
        </w:rPr>
        <w:t>b)</w:t>
      </w:r>
      <w:r>
        <w:rPr>
          <w:rFonts w:ascii="Times New Roman" w:hAnsi="Times New Roman"/>
        </w:rPr>
        <w:t xml:space="preserve"> podczas zgłaszania naruszenia organowi nadzorczemu administrator musi przekazać imię</w:t>
      </w:r>
      <w:r w:rsidR="00DF514A">
        <w:rPr>
          <w:rFonts w:ascii="Times New Roman" w:hAnsi="Times New Roman"/>
        </w:rPr>
        <w:t xml:space="preserve"> i naz</w:t>
      </w:r>
      <w:r>
        <w:rPr>
          <w:rFonts w:ascii="Times New Roman" w:hAnsi="Times New Roman"/>
        </w:rPr>
        <w:t xml:space="preserve">wisko oraz dane kontaktowe swojego inspektora ochrony danych lub innego punktu kontaktowego. </w:t>
      </w:r>
    </w:p>
    <w:p w14:paraId="2F9283B5" w14:textId="3AB397B9" w:rsidR="000F5BDB" w:rsidRDefault="000F5BDB" w:rsidP="00DF1BD8">
      <w:pPr>
        <w:spacing w:line="240" w:lineRule="auto"/>
        <w:jc w:val="both"/>
        <w:rPr>
          <w:rFonts w:ascii="Times New Roman" w:hAnsi="Times New Roman"/>
        </w:rPr>
      </w:pPr>
      <w:r>
        <w:rPr>
          <w:rFonts w:ascii="Times New Roman" w:hAnsi="Times New Roman"/>
        </w:rPr>
        <w:t>W kwestii dokumentowania naruszeń administrator lub podmiot przetwarzający mogą rozważyć zasięgnięcie opinii swojego inspektora ochrony danych na temat struktury</w:t>
      </w:r>
      <w:r w:rsidR="00DF514A">
        <w:rPr>
          <w:rFonts w:ascii="Times New Roman" w:hAnsi="Times New Roman"/>
        </w:rPr>
        <w:t xml:space="preserve"> i prz</w:t>
      </w:r>
      <w:r>
        <w:rPr>
          <w:rFonts w:ascii="Times New Roman" w:hAnsi="Times New Roman"/>
        </w:rPr>
        <w:t>ygotowania dokumentacji oraz zarządzania nią. Inspektor ochrony danych może również otrzymać dodatkowe zadanie polegające na prowadzeniu takich rejestrów.</w:t>
      </w:r>
    </w:p>
    <w:p w14:paraId="0BF8043C" w14:textId="2E39DE1E" w:rsidR="007F3FDA" w:rsidRDefault="004F7F78" w:rsidP="00DF1BD8">
      <w:pPr>
        <w:spacing w:line="240" w:lineRule="auto"/>
        <w:jc w:val="both"/>
        <w:rPr>
          <w:rFonts w:ascii="Times New Roman" w:hAnsi="Times New Roman"/>
        </w:rPr>
      </w:pPr>
      <w:r>
        <w:rPr>
          <w:rFonts w:ascii="Times New Roman" w:hAnsi="Times New Roman"/>
        </w:rPr>
        <w:t>Z powyższych czynników wynika, że inspektor ochrony danych powinien odgrywać kluczową rolę we wspieraniu zapobiegania naruszeniom lub przygotowaniu na wypadek ich wystąpienia poprzez wydawanie zaleceń</w:t>
      </w:r>
      <w:r w:rsidR="00DF514A">
        <w:rPr>
          <w:rFonts w:ascii="Times New Roman" w:hAnsi="Times New Roman"/>
        </w:rPr>
        <w:t xml:space="preserve"> i mon</w:t>
      </w:r>
      <w:r>
        <w:rPr>
          <w:rFonts w:ascii="Times New Roman" w:hAnsi="Times New Roman"/>
        </w:rPr>
        <w:t>itorowanie przestrzegania przepisów, jak również</w:t>
      </w:r>
      <w:r w:rsidR="00DF514A">
        <w:rPr>
          <w:rFonts w:ascii="Times New Roman" w:hAnsi="Times New Roman"/>
        </w:rPr>
        <w:t xml:space="preserve"> w syt</w:t>
      </w:r>
      <w:r>
        <w:rPr>
          <w:rFonts w:ascii="Times New Roman" w:hAnsi="Times New Roman"/>
        </w:rPr>
        <w:t>uacji naruszenia (tj. podczas zgłaszania naruszenia organowi nadzorczemu) oraz podczas wszelkich dalszych postępowań prowadzonych przez organ nadzorczy</w:t>
      </w:r>
      <w:r w:rsidR="00DF514A">
        <w:rPr>
          <w:rFonts w:ascii="Times New Roman" w:hAnsi="Times New Roman"/>
        </w:rPr>
        <w:t>. W tym</w:t>
      </w:r>
      <w:r>
        <w:rPr>
          <w:rFonts w:ascii="Times New Roman" w:hAnsi="Times New Roman"/>
        </w:rPr>
        <w:t xml:space="preserve"> kontekście Grupa Robocza Art. 29 zaleca niezwłoczne informowanie inspektora ochrony danych</w:t>
      </w:r>
      <w:r w:rsidR="00DF514A">
        <w:rPr>
          <w:rFonts w:ascii="Times New Roman" w:hAnsi="Times New Roman"/>
        </w:rPr>
        <w:t xml:space="preserve"> o wys</w:t>
      </w:r>
      <w:r>
        <w:rPr>
          <w:rFonts w:ascii="Times New Roman" w:hAnsi="Times New Roman"/>
        </w:rPr>
        <w:t>tąpieniu naruszenia oraz angażowanie go na wszystkich etapach procesu zarządzania</w:t>
      </w:r>
      <w:r w:rsidR="00DF514A">
        <w:rPr>
          <w:rFonts w:ascii="Times New Roman" w:hAnsi="Times New Roman"/>
        </w:rPr>
        <w:t xml:space="preserve"> w syt</w:t>
      </w:r>
      <w:r>
        <w:rPr>
          <w:rFonts w:ascii="Times New Roman" w:hAnsi="Times New Roman"/>
        </w:rPr>
        <w:t>uacji wystąpienia naruszenia oraz procesu zgłaszania naruszenia.</w:t>
      </w:r>
    </w:p>
    <w:p w14:paraId="1A095CA4" w14:textId="77777777" w:rsidR="003B0351" w:rsidRPr="00DF1BD8" w:rsidRDefault="003B0351" w:rsidP="00DF1BD8">
      <w:pPr>
        <w:spacing w:line="240" w:lineRule="auto"/>
        <w:jc w:val="both"/>
        <w:rPr>
          <w:rFonts w:ascii="Times New Roman" w:hAnsi="Times New Roman"/>
        </w:rPr>
      </w:pPr>
    </w:p>
    <w:p w14:paraId="08F2FC11" w14:textId="4550319F" w:rsidR="00D466A7" w:rsidRPr="00D466A7" w:rsidRDefault="00195F91" w:rsidP="00D466A7">
      <w:pPr>
        <w:pStyle w:val="Heading1"/>
        <w:rPr>
          <w:b w:val="0"/>
        </w:rPr>
      </w:pPr>
      <w:bookmarkStart w:id="70" w:name="_Toc504382254"/>
      <w:bookmarkStart w:id="71" w:name="_Toc521592692"/>
      <w:r>
        <w:t>Obowiązki zgłaszania określone</w:t>
      </w:r>
      <w:r w:rsidR="00DF514A">
        <w:t xml:space="preserve"> w inn</w:t>
      </w:r>
      <w:r>
        <w:t>ych instrumentach prawnych</w:t>
      </w:r>
      <w:bookmarkEnd w:id="70"/>
      <w:bookmarkEnd w:id="71"/>
    </w:p>
    <w:p w14:paraId="38CD252A" w14:textId="38381521" w:rsidR="00D61AA1" w:rsidRDefault="00D61AA1" w:rsidP="00D61AA1">
      <w:pPr>
        <w:spacing w:line="240" w:lineRule="auto"/>
        <w:jc w:val="both"/>
        <w:rPr>
          <w:rFonts w:ascii="Times New Roman" w:hAnsi="Times New Roman"/>
        </w:rPr>
      </w:pPr>
      <w:r>
        <w:rPr>
          <w:rFonts w:ascii="Times New Roman" w:hAnsi="Times New Roman"/>
        </w:rPr>
        <w:t>Poza zgłaszaniem naruszeń</w:t>
      </w:r>
      <w:r w:rsidR="00DF514A">
        <w:rPr>
          <w:rFonts w:ascii="Times New Roman" w:hAnsi="Times New Roman"/>
        </w:rPr>
        <w:t xml:space="preserve"> i pow</w:t>
      </w:r>
      <w:r>
        <w:rPr>
          <w:rFonts w:ascii="Times New Roman" w:hAnsi="Times New Roman"/>
        </w:rPr>
        <w:t>iadamianiem</w:t>
      </w:r>
      <w:r w:rsidR="00DF514A">
        <w:rPr>
          <w:rFonts w:ascii="Times New Roman" w:hAnsi="Times New Roman"/>
        </w:rPr>
        <w:t xml:space="preserve"> o nic</w:t>
      </w:r>
      <w:r>
        <w:rPr>
          <w:rFonts w:ascii="Times New Roman" w:hAnsi="Times New Roman"/>
        </w:rPr>
        <w:t>h na podstawie RODO</w:t>
      </w:r>
      <w:r w:rsidR="00DF514A">
        <w:rPr>
          <w:rFonts w:ascii="Times New Roman" w:hAnsi="Times New Roman"/>
        </w:rPr>
        <w:t xml:space="preserve"> i nie</w:t>
      </w:r>
      <w:r>
        <w:rPr>
          <w:rFonts w:ascii="Times New Roman" w:hAnsi="Times New Roman"/>
        </w:rPr>
        <w:t>zależnie od tych działań administratorzy powinni również posiadać wiedzę na temat wszelkich wymogów</w:t>
      </w:r>
      <w:r w:rsidR="00DF514A">
        <w:rPr>
          <w:rFonts w:ascii="Times New Roman" w:hAnsi="Times New Roman"/>
        </w:rPr>
        <w:t xml:space="preserve"> w zak</w:t>
      </w:r>
      <w:r>
        <w:rPr>
          <w:rFonts w:ascii="Times New Roman" w:hAnsi="Times New Roman"/>
        </w:rPr>
        <w:t>resie zgłaszania incydentów bezpieczeństwa na podstawie innego powiązanego prawodawstwa, które może</w:t>
      </w:r>
      <w:r w:rsidR="00DF514A">
        <w:rPr>
          <w:rFonts w:ascii="Times New Roman" w:hAnsi="Times New Roman"/>
        </w:rPr>
        <w:t xml:space="preserve"> w ich</w:t>
      </w:r>
      <w:r>
        <w:rPr>
          <w:rFonts w:ascii="Times New Roman" w:hAnsi="Times New Roman"/>
        </w:rPr>
        <w:t xml:space="preserve"> przypadku mieć zastosowanie,</w:t>
      </w:r>
      <w:r w:rsidR="00DF514A">
        <w:rPr>
          <w:rFonts w:ascii="Times New Roman" w:hAnsi="Times New Roman"/>
        </w:rPr>
        <w:t xml:space="preserve"> a tak</w:t>
      </w:r>
      <w:r>
        <w:rPr>
          <w:rFonts w:ascii="Times New Roman" w:hAnsi="Times New Roman"/>
        </w:rPr>
        <w:t>że wiedzę na temat tego, czy są na tej podstawie również zobowiązani do jednoczesnego zgłoszenia naruszenia ochrony danych osobowych organowi nadzorczemu. Poszczególne państwa członkowskie mogą nakładać takie wymogi</w:t>
      </w:r>
      <w:r w:rsidR="00DF514A">
        <w:rPr>
          <w:rFonts w:ascii="Times New Roman" w:hAnsi="Times New Roman"/>
        </w:rPr>
        <w:t xml:space="preserve"> w róż</w:t>
      </w:r>
      <w:r>
        <w:rPr>
          <w:rFonts w:ascii="Times New Roman" w:hAnsi="Times New Roman"/>
        </w:rPr>
        <w:t>nych postaciach, lecz jako przykładowe wymogi zgłaszania naruszeń zawarte</w:t>
      </w:r>
      <w:r w:rsidR="00DF514A">
        <w:rPr>
          <w:rFonts w:ascii="Times New Roman" w:hAnsi="Times New Roman"/>
        </w:rPr>
        <w:t xml:space="preserve"> w inn</w:t>
      </w:r>
      <w:r>
        <w:rPr>
          <w:rFonts w:ascii="Times New Roman" w:hAnsi="Times New Roman"/>
        </w:rPr>
        <w:t xml:space="preserve">ych instrumentach prawnych oraz ich współzależności z RODO można wymienić: </w:t>
      </w:r>
    </w:p>
    <w:p w14:paraId="31177CD9" w14:textId="7FBFC5FC"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rozporządzenie (UE) </w:t>
      </w:r>
      <w:r w:rsidRPr="00DF514A">
        <w:rPr>
          <w:rFonts w:ascii="Times New Roman" w:hAnsi="Times New Roman"/>
        </w:rPr>
        <w:t>nr</w:t>
      </w:r>
      <w:r w:rsidR="00DF514A" w:rsidRPr="00DF514A">
        <w:rPr>
          <w:rFonts w:ascii="Times New Roman" w:hAnsi="Times New Roman"/>
        </w:rPr>
        <w:t> </w:t>
      </w:r>
      <w:r w:rsidRPr="00DF514A">
        <w:rPr>
          <w:rFonts w:ascii="Times New Roman" w:hAnsi="Times New Roman"/>
        </w:rPr>
        <w:t>9</w:t>
      </w:r>
      <w:r>
        <w:rPr>
          <w:rFonts w:ascii="Times New Roman" w:hAnsi="Times New Roman"/>
        </w:rPr>
        <w:t>10/2014</w:t>
      </w:r>
      <w:r w:rsidR="00DF514A">
        <w:rPr>
          <w:rFonts w:ascii="Times New Roman" w:hAnsi="Times New Roman"/>
        </w:rPr>
        <w:t xml:space="preserve"> w spr</w:t>
      </w:r>
      <w:r>
        <w:rPr>
          <w:rFonts w:ascii="Times New Roman" w:hAnsi="Times New Roman"/>
        </w:rPr>
        <w:t>awie identyfikacji elektronicznej</w:t>
      </w:r>
      <w:r w:rsidR="00DF514A">
        <w:rPr>
          <w:rFonts w:ascii="Times New Roman" w:hAnsi="Times New Roman"/>
        </w:rPr>
        <w:t xml:space="preserve"> i usł</w:t>
      </w:r>
      <w:r>
        <w:rPr>
          <w:rFonts w:ascii="Times New Roman" w:hAnsi="Times New Roman"/>
        </w:rPr>
        <w:t>ug zaufania</w:t>
      </w:r>
      <w:r w:rsidR="00DF514A">
        <w:rPr>
          <w:rFonts w:ascii="Times New Roman" w:hAnsi="Times New Roman"/>
        </w:rPr>
        <w:t xml:space="preserve"> w odn</w:t>
      </w:r>
      <w:r>
        <w:rPr>
          <w:rFonts w:ascii="Times New Roman" w:hAnsi="Times New Roman"/>
        </w:rPr>
        <w:t>iesieniu do transakcji elektronicznych na rynku wewnętrznym (rozporządzenie eIDAS)</w:t>
      </w:r>
      <w:r>
        <w:rPr>
          <w:rStyle w:val="FootnoteReference"/>
          <w:rFonts w:ascii="Times New Roman" w:hAnsi="Times New Roman"/>
        </w:rPr>
        <w:footnoteReference w:id="50"/>
      </w:r>
    </w:p>
    <w:p w14:paraId="6D1D5A56" w14:textId="2E75C69E" w:rsidR="00D61AA1" w:rsidRPr="00E26488" w:rsidRDefault="00573DFA" w:rsidP="00D61AA1">
      <w:pPr>
        <w:spacing w:line="240" w:lineRule="auto"/>
        <w:jc w:val="both"/>
        <w:rPr>
          <w:rFonts w:ascii="Times New Roman" w:hAnsi="Times New Roman"/>
        </w:rPr>
      </w:pPr>
      <w:r>
        <w:rPr>
          <w:rFonts w:ascii="Times New Roman" w:hAnsi="Times New Roman"/>
        </w:rPr>
        <w:t xml:space="preserve">W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1</w:t>
      </w:r>
      <w:r>
        <w:rPr>
          <w:rFonts w:ascii="Times New Roman" w:hAnsi="Times New Roman"/>
        </w:rPr>
        <w:t xml:space="preserve">9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2</w:t>
      </w:r>
      <w:r>
        <w:rPr>
          <w:rFonts w:ascii="Times New Roman" w:hAnsi="Times New Roman"/>
        </w:rPr>
        <w:t xml:space="preserve"> rozporządzenia eIDAS nałożono na dostawców usług zaufania wymóg zawiadamiania organu nadzoru</w:t>
      </w:r>
      <w:r w:rsidR="00DF514A">
        <w:rPr>
          <w:rFonts w:ascii="Times New Roman" w:hAnsi="Times New Roman"/>
        </w:rPr>
        <w:t xml:space="preserve"> o wsz</w:t>
      </w:r>
      <w:r>
        <w:rPr>
          <w:rFonts w:ascii="Times New Roman" w:hAnsi="Times New Roman"/>
        </w:rPr>
        <w:t>elkich przypadkach naruszenia bezpieczeństwa lub utraty integralności, które mają znaczący wpływ na świadczoną usługę zaufania lub przetwarzane</w:t>
      </w:r>
      <w:r w:rsidR="00DF514A">
        <w:rPr>
          <w:rFonts w:ascii="Times New Roman" w:hAnsi="Times New Roman"/>
        </w:rPr>
        <w:t xml:space="preserve"> w jej</w:t>
      </w:r>
      <w:r>
        <w:rPr>
          <w:rFonts w:ascii="Times New Roman" w:hAnsi="Times New Roman"/>
        </w:rPr>
        <w:t xml:space="preserve"> ramach dane osobowe</w:t>
      </w:r>
      <w:r w:rsidR="00DF514A">
        <w:rPr>
          <w:rFonts w:ascii="Times New Roman" w:hAnsi="Times New Roman"/>
        </w:rPr>
        <w:t>. W sto</w:t>
      </w:r>
      <w:r>
        <w:rPr>
          <w:rFonts w:ascii="Times New Roman" w:hAnsi="Times New Roman"/>
        </w:rPr>
        <w:t>sownych przypadkach – tj. gdy tego rodzaju naruszenie lub utrata stanowią również naruszenie ochrony danych osobowych zgodnie z RODO – dostawca usług zaufania powinien również zgłosić naruszenie organowi nadzorczemu.</w:t>
      </w:r>
    </w:p>
    <w:p w14:paraId="1A1F765A" w14:textId="0068F0EC"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dyrektywę (UE) 2016/1148</w:t>
      </w:r>
      <w:r w:rsidR="00DF514A">
        <w:rPr>
          <w:rFonts w:ascii="Times New Roman" w:hAnsi="Times New Roman"/>
        </w:rPr>
        <w:t xml:space="preserve"> w spr</w:t>
      </w:r>
      <w:r>
        <w:rPr>
          <w:rFonts w:ascii="Times New Roman" w:hAnsi="Times New Roman"/>
        </w:rPr>
        <w:t>awie środków na rzecz wysokiego wspólnego poziomu bezpieczeństwa sieci</w:t>
      </w:r>
      <w:r w:rsidR="00DF514A">
        <w:rPr>
          <w:rFonts w:ascii="Times New Roman" w:hAnsi="Times New Roman"/>
        </w:rPr>
        <w:t xml:space="preserve"> i sys</w:t>
      </w:r>
      <w:r>
        <w:rPr>
          <w:rFonts w:ascii="Times New Roman" w:hAnsi="Times New Roman"/>
        </w:rPr>
        <w:t>temów informatycznych na terytorium Unii (dyrektywa dotycząca cyberbezpieczeństwa)</w:t>
      </w:r>
      <w:r>
        <w:rPr>
          <w:rStyle w:val="FootnoteReference"/>
          <w:rFonts w:ascii="Times New Roman" w:hAnsi="Times New Roman"/>
        </w:rPr>
        <w:footnoteReference w:id="51"/>
      </w:r>
    </w:p>
    <w:p w14:paraId="440C1DC2" w14:textId="70FFC926" w:rsidR="00D61AA1" w:rsidRPr="0043418D" w:rsidRDefault="00573DFA" w:rsidP="00826247">
      <w:pPr>
        <w:spacing w:line="240" w:lineRule="auto"/>
        <w:jc w:val="both"/>
        <w:rPr>
          <w:rFonts w:ascii="Times New Roman" w:hAnsi="Times New Roman"/>
        </w:rPr>
      </w:pPr>
      <w:r>
        <w:rPr>
          <w:rFonts w:ascii="Times New Roman" w:hAnsi="Times New Roman"/>
        </w:rPr>
        <w:t xml:space="preserve">W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1</w:t>
      </w:r>
      <w:r>
        <w:rPr>
          <w:rFonts w:ascii="Times New Roman" w:hAnsi="Times New Roman"/>
        </w:rPr>
        <w:t>4</w:t>
      </w:r>
      <w:r w:rsidR="00DF514A">
        <w:rPr>
          <w:rFonts w:ascii="Times New Roman" w:hAnsi="Times New Roman"/>
        </w:rPr>
        <w:t xml:space="preserve"> i 1</w:t>
      </w:r>
      <w:r>
        <w:rPr>
          <w:rFonts w:ascii="Times New Roman" w:hAnsi="Times New Roman"/>
        </w:rPr>
        <w:t>6 dyrektywy dotyczącej cyberbezpieczeństwa nałożono na operatorów usług kluczowych oraz na dostawców usług cyfrowych obowiązek zgłaszania incydentów bezpieczeństwa właściwemu organowi.</w:t>
      </w:r>
      <w:r>
        <w:rPr>
          <w:rFonts w:ascii="Times New Roman" w:hAnsi="Times New Roman"/>
          <w:b/>
        </w:rPr>
        <w:t xml:space="preserve"> </w:t>
      </w:r>
      <w:r>
        <w:rPr>
          <w:rFonts w:ascii="Times New Roman" w:hAnsi="Times New Roman"/>
        </w:rPr>
        <w:t>Zgodnie</w:t>
      </w:r>
      <w:r w:rsidR="00DF514A">
        <w:rPr>
          <w:rFonts w:ascii="Times New Roman" w:hAnsi="Times New Roman"/>
        </w:rPr>
        <w:t xml:space="preserve"> z mot</w:t>
      </w:r>
      <w:r>
        <w:rPr>
          <w:rFonts w:ascii="Times New Roman" w:hAnsi="Times New Roman"/>
        </w:rPr>
        <w:t>ywem 63 dyrektywy dotyczącej cyberbezpieczeństwa</w:t>
      </w:r>
      <w:r>
        <w:rPr>
          <w:rStyle w:val="FootnoteReference"/>
          <w:rFonts w:ascii="Times New Roman" w:hAnsi="Times New Roman"/>
        </w:rPr>
        <w:footnoteReference w:id="52"/>
      </w:r>
      <w:r>
        <w:rPr>
          <w:rFonts w:ascii="Times New Roman" w:hAnsi="Times New Roman"/>
        </w:rPr>
        <w:t xml:space="preserve"> incydenty bezpieczeństwa często wiążą się</w:t>
      </w:r>
      <w:r w:rsidR="00DF514A">
        <w:rPr>
          <w:rFonts w:ascii="Times New Roman" w:hAnsi="Times New Roman"/>
        </w:rPr>
        <w:t xml:space="preserve"> z nie</w:t>
      </w:r>
      <w:r>
        <w:rPr>
          <w:rFonts w:ascii="Times New Roman" w:hAnsi="Times New Roman"/>
        </w:rPr>
        <w:t>bezpieczeństwem naruszenia danych osobowych.</w:t>
      </w:r>
      <w:r>
        <w:rPr>
          <w:rFonts w:ascii="Times New Roman" w:hAnsi="Times New Roman"/>
          <w:b/>
        </w:rPr>
        <w:t xml:space="preserve"> </w:t>
      </w:r>
      <w:r>
        <w:rPr>
          <w:rFonts w:ascii="Times New Roman" w:hAnsi="Times New Roman"/>
        </w:rPr>
        <w:t>Chociaż</w:t>
      </w:r>
      <w:r w:rsidR="00DF514A">
        <w:rPr>
          <w:rFonts w:ascii="Times New Roman" w:hAnsi="Times New Roman"/>
        </w:rPr>
        <w:t xml:space="preserve"> w dyr</w:t>
      </w:r>
      <w:r>
        <w:rPr>
          <w:rFonts w:ascii="Times New Roman" w:hAnsi="Times New Roman"/>
        </w:rPr>
        <w:t>ektywie dotyczącej cyberbezpieczeństwa nałożono na właściwe organy</w:t>
      </w:r>
      <w:r w:rsidR="00DF514A">
        <w:rPr>
          <w:rFonts w:ascii="Times New Roman" w:hAnsi="Times New Roman"/>
        </w:rPr>
        <w:t xml:space="preserve"> i org</w:t>
      </w:r>
      <w:r>
        <w:rPr>
          <w:rFonts w:ascii="Times New Roman" w:hAnsi="Times New Roman"/>
        </w:rPr>
        <w:t>any nadzorcze wymóg współpracy</w:t>
      </w:r>
      <w:r w:rsidR="00DF514A">
        <w:rPr>
          <w:rFonts w:ascii="Times New Roman" w:hAnsi="Times New Roman"/>
        </w:rPr>
        <w:t xml:space="preserve"> i wym</w:t>
      </w:r>
      <w:r>
        <w:rPr>
          <w:rFonts w:ascii="Times New Roman" w:hAnsi="Times New Roman"/>
        </w:rPr>
        <w:t>iany informacji</w:t>
      </w:r>
      <w:r w:rsidR="00DF514A">
        <w:rPr>
          <w:rFonts w:ascii="Times New Roman" w:hAnsi="Times New Roman"/>
        </w:rPr>
        <w:t xml:space="preserve"> w tym</w:t>
      </w:r>
      <w:r>
        <w:rPr>
          <w:rFonts w:ascii="Times New Roman" w:hAnsi="Times New Roman"/>
        </w:rPr>
        <w:t xml:space="preserve"> kontekście, pozostaje faktem, że</w:t>
      </w:r>
      <w:r w:rsidR="00DF514A">
        <w:rPr>
          <w:rFonts w:ascii="Times New Roman" w:hAnsi="Times New Roman"/>
        </w:rPr>
        <w:t xml:space="preserve"> w prz</w:t>
      </w:r>
      <w:r>
        <w:rPr>
          <w:rFonts w:ascii="Times New Roman" w:hAnsi="Times New Roman"/>
        </w:rPr>
        <w:t>ypadku gdy takie incydenty stanowią naruszenie ochrony danych osobowych zgodnie z RODO lub</w:t>
      </w:r>
      <w:r w:rsidR="00DF514A">
        <w:rPr>
          <w:rFonts w:ascii="Times New Roman" w:hAnsi="Times New Roman"/>
        </w:rPr>
        <w:t xml:space="preserve"> w mom</w:t>
      </w:r>
      <w:r>
        <w:rPr>
          <w:rFonts w:ascii="Times New Roman" w:hAnsi="Times New Roman"/>
        </w:rPr>
        <w:t>encie gdy się nim stają, wspomniani operatorzy lub dostawcy musieliby zawiadomić organ nadzorczy niezależnie od wymogów dotyczących zgłoszenia incydentu zawartych</w:t>
      </w:r>
      <w:r w:rsidR="00DF514A">
        <w:rPr>
          <w:rFonts w:ascii="Times New Roman" w:hAnsi="Times New Roman"/>
        </w:rPr>
        <w:t xml:space="preserve"> w dyr</w:t>
      </w:r>
      <w:r>
        <w:rPr>
          <w:rFonts w:ascii="Times New Roman" w:hAnsi="Times New Roman"/>
        </w:rPr>
        <w:t xml:space="preserve">ektywie dotyczącej cyberbezpieczeństwa.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Przykład</w:t>
      </w:r>
    </w:p>
    <w:p w14:paraId="31CC32AE" w14:textId="75E2A24B"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Dostawca usługi przetwarzania</w:t>
      </w:r>
      <w:r w:rsidR="00DF514A">
        <w:rPr>
          <w:rFonts w:ascii="Times New Roman" w:hAnsi="Times New Roman"/>
        </w:rPr>
        <w:t xml:space="preserve"> w chm</w:t>
      </w:r>
      <w:r>
        <w:rPr>
          <w:rFonts w:ascii="Times New Roman" w:hAnsi="Times New Roman"/>
        </w:rPr>
        <w:t>urze, który zgłasza naruszenie na podstawie dyrektywy dotyczącej cyberbezpieczeństwa, może również mieć obowiązek powiadomienia administratora, jeżeli naruszenie to obejmuje naruszenie ochrony danych osobowych. Podobnie dostawca usług zaufania, który zgłasza naruszenie na podstawie rozporządzenia eIDAS, może być również zobowiązany do powiadomienia odpowiedniego organu ochrony danych, jeżeli doszło do naruszenia.</w:t>
      </w:r>
    </w:p>
    <w:p w14:paraId="01C10CA4" w14:textId="6CB617A5"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dyrektywę 2009/136/WE (dyrektywa</w:t>
      </w:r>
      <w:r w:rsidR="00DF514A">
        <w:rPr>
          <w:rFonts w:ascii="Times New Roman" w:hAnsi="Times New Roman"/>
        </w:rPr>
        <w:t xml:space="preserve"> w spr</w:t>
      </w:r>
      <w:r>
        <w:rPr>
          <w:rFonts w:ascii="Times New Roman" w:hAnsi="Times New Roman"/>
        </w:rPr>
        <w:t xml:space="preserve">awie praw obywateli) oraz rozporządzenie </w:t>
      </w:r>
      <w:r w:rsidRPr="00DF514A">
        <w:rPr>
          <w:rFonts w:ascii="Times New Roman" w:hAnsi="Times New Roman"/>
        </w:rPr>
        <w:t>nr</w:t>
      </w:r>
      <w:r w:rsidR="00DF514A" w:rsidRPr="00DF514A">
        <w:rPr>
          <w:rFonts w:ascii="Times New Roman" w:hAnsi="Times New Roman"/>
        </w:rPr>
        <w:t> </w:t>
      </w:r>
      <w:r w:rsidRPr="00DF514A">
        <w:rPr>
          <w:rFonts w:ascii="Times New Roman" w:hAnsi="Times New Roman"/>
        </w:rPr>
        <w:t>6</w:t>
      </w:r>
      <w:r>
        <w:rPr>
          <w:rFonts w:ascii="Times New Roman" w:hAnsi="Times New Roman"/>
        </w:rPr>
        <w:t>11/2013 (rozporządzenie</w:t>
      </w:r>
      <w:r w:rsidR="00DF514A">
        <w:rPr>
          <w:rFonts w:ascii="Times New Roman" w:hAnsi="Times New Roman"/>
        </w:rPr>
        <w:t xml:space="preserve"> w spr</w:t>
      </w:r>
      <w:r>
        <w:rPr>
          <w:rFonts w:ascii="Times New Roman" w:hAnsi="Times New Roman"/>
        </w:rPr>
        <w:t>awie powiadamiania</w:t>
      </w:r>
      <w:r w:rsidR="00DF514A">
        <w:rPr>
          <w:rFonts w:ascii="Times New Roman" w:hAnsi="Times New Roman"/>
        </w:rPr>
        <w:t xml:space="preserve"> o prz</w:t>
      </w:r>
      <w:r>
        <w:rPr>
          <w:rFonts w:ascii="Times New Roman" w:hAnsi="Times New Roman"/>
        </w:rPr>
        <w:t xml:space="preserve">ypadkach naruszenia danych osobowych).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W kontekście dyrektywy 2002/58/WE</w:t>
      </w:r>
      <w:r>
        <w:rPr>
          <w:rStyle w:val="FootnoteReference"/>
          <w:rFonts w:ascii="Times New Roman" w:hAnsi="Times New Roman"/>
        </w:rPr>
        <w:footnoteReference w:id="53"/>
      </w:r>
      <w:r>
        <w:rPr>
          <w:rFonts w:ascii="Times New Roman" w:hAnsi="Times New Roman"/>
        </w:rPr>
        <w:t xml:space="preserve"> dostawcy publicznie dostępnych usług łączności elektronicznej są zobowiązani do zgłaszania naruszeń właściwym organom krajowym. </w:t>
      </w:r>
    </w:p>
    <w:p w14:paraId="5DAC07AD" w14:textId="0BB550D7" w:rsidR="007E2DA1" w:rsidRPr="00C52DD2" w:rsidRDefault="00D466A7" w:rsidP="00C52DD2">
      <w:pPr>
        <w:spacing w:line="240" w:lineRule="auto"/>
        <w:jc w:val="both"/>
        <w:rPr>
          <w:rFonts w:ascii="Times New Roman" w:hAnsi="Times New Roman"/>
        </w:rPr>
      </w:pPr>
      <w:r>
        <w:rPr>
          <w:rFonts w:ascii="Times New Roman" w:hAnsi="Times New Roman"/>
        </w:rPr>
        <w:t>Administratorzy powinni mieć również świadomość wszelkich dodatkowych spoczywających na nich obowiązków zgłaszania naruszeń</w:t>
      </w:r>
      <w:r w:rsidR="00DF514A">
        <w:rPr>
          <w:rFonts w:ascii="Times New Roman" w:hAnsi="Times New Roman"/>
        </w:rPr>
        <w:t xml:space="preserve"> o cha</w:t>
      </w:r>
      <w:r>
        <w:rPr>
          <w:rFonts w:ascii="Times New Roman" w:hAnsi="Times New Roman"/>
        </w:rPr>
        <w:t>rakterze prawnym, medycznym lub zawodowym przewidzianych</w:t>
      </w:r>
      <w:r w:rsidR="00DF514A">
        <w:rPr>
          <w:rFonts w:ascii="Times New Roman" w:hAnsi="Times New Roman"/>
        </w:rPr>
        <w:t xml:space="preserve"> w ram</w:t>
      </w:r>
      <w:r>
        <w:rPr>
          <w:rFonts w:ascii="Times New Roman" w:hAnsi="Times New Roman"/>
        </w:rPr>
        <w:t>ach pozostałych mających zastosowanie systemów.</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1592693"/>
      <w:r>
        <w:t>Załącznik</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1592694"/>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DF514A" w:rsidRPr="00EB7637" w:rsidRDefault="00DF514A" w:rsidP="005F14A4">
                              <w:pPr>
                                <w:rPr>
                                  <w:rFonts w:ascii="Times New Roman" w:hAnsi="Times New Roman"/>
                                  <w:sz w:val="18"/>
                                  <w:szCs w:val="18"/>
                                </w:rPr>
                              </w:pPr>
                              <w:r>
                                <w:rPr>
                                  <w:rFonts w:ascii="Times New Roman" w:hAnsi="Times New Roman"/>
                                  <w:sz w:val="18"/>
                                </w:rPr>
                                <w:t>Czy naruszenie może powodować wysokie ryzyko naruszenia praw i wolności osób fizycznych?</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DF514A" w:rsidRPr="00EB7637" w:rsidRDefault="00DF514A" w:rsidP="00EB7637">
                              <w:pPr>
                                <w:rPr>
                                  <w:rFonts w:ascii="Times New Roman" w:hAnsi="Times New Roman"/>
                                  <w:sz w:val="18"/>
                                </w:rPr>
                              </w:pPr>
                              <w:r>
                                <w:rPr>
                                  <w:rFonts w:ascii="Times New Roman" w:hAnsi="Times New Roman"/>
                                  <w:sz w:val="18"/>
                                </w:rPr>
                                <w:t>Administrator wykrywa / zostaje powiadomiony o incydencie bezpieczeństwa i ustala, czy miało miejsce naruszenie ochrony danych osobowych.</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DF514A" w:rsidRPr="00EB7637" w:rsidRDefault="00DF514A" w:rsidP="005F14A4">
                              <w:pPr>
                                <w:rPr>
                                  <w:rFonts w:ascii="Times New Roman" w:hAnsi="Times New Roman"/>
                                  <w:sz w:val="20"/>
                                </w:rPr>
                              </w:pPr>
                              <w:r>
                                <w:rPr>
                                  <w:rFonts w:ascii="Times New Roman" w:hAnsi="Times New Roman"/>
                                  <w:sz w:val="18"/>
                                </w:rPr>
                                <w:t>Czy naruszenie może powodować ryzyko naruszenia praw i wolności osób fizycznych?</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DF514A" w:rsidRPr="00EB7637" w:rsidRDefault="00DF514A" w:rsidP="005F14A4">
                              <w:pPr>
                                <w:jc w:val="center"/>
                                <w:rPr>
                                  <w:rFonts w:ascii="Times New Roman" w:hAnsi="Times New Roman"/>
                                  <w:sz w:val="18"/>
                                </w:rPr>
                              </w:pPr>
                              <w:r>
                                <w:rPr>
                                  <w:rFonts w:ascii="Times New Roman" w:hAnsi="Times New Roman"/>
                                  <w:sz w:val="18"/>
                                </w:rPr>
                                <w:t>Tak</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DF514A" w:rsidRPr="00EB7637" w:rsidRDefault="00DF514A" w:rsidP="005F14A4">
                              <w:pPr>
                                <w:jc w:val="center"/>
                                <w:rPr>
                                  <w:rFonts w:ascii="Times New Roman" w:hAnsi="Times New Roman"/>
                                  <w:sz w:val="18"/>
                                </w:rPr>
                              </w:pPr>
                              <w:r>
                                <w:rPr>
                                  <w:rFonts w:ascii="Times New Roman" w:hAnsi="Times New Roman"/>
                                  <w:sz w:val="18"/>
                                </w:rPr>
                                <w:t>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DF514A" w:rsidRPr="00EB7637" w:rsidRDefault="00DF514A" w:rsidP="005F14A4">
                              <w:pPr>
                                <w:rPr>
                                  <w:rFonts w:ascii="Times New Roman" w:hAnsi="Times New Roman"/>
                                  <w:sz w:val="18"/>
                                </w:rPr>
                              </w:pPr>
                              <w:r>
                                <w:rPr>
                                  <w:rFonts w:ascii="Times New Roman" w:hAnsi="Times New Roman"/>
                                  <w:sz w:val="18"/>
                                </w:rPr>
                                <w:t>Nie ma obowiązku powiadamiania organu nadzorczego lub osób fizycznych.</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DF514A" w:rsidRPr="00EB7637" w:rsidRDefault="00DF514A" w:rsidP="005F14A4">
                              <w:pPr>
                                <w:rPr>
                                  <w:rFonts w:ascii="Times New Roman" w:hAnsi="Times New Roman"/>
                                  <w:sz w:val="18"/>
                                </w:rPr>
                              </w:pPr>
                              <w:r>
                                <w:rPr>
                                  <w:rFonts w:ascii="Times New Roman" w:hAnsi="Times New Roman"/>
                                  <w:sz w:val="18"/>
                                </w:rPr>
                                <w:t>Należy zgłosić naruszenie właściwemu organowi nadzorczemu.</w:t>
                              </w:r>
                            </w:p>
                            <w:p w14:paraId="37C49284" w14:textId="569BF5CA" w:rsidR="00DF514A" w:rsidRPr="00EB7637" w:rsidRDefault="00DF514A" w:rsidP="005F14A4">
                              <w:pPr>
                                <w:rPr>
                                  <w:rFonts w:ascii="Times New Roman" w:hAnsi="Times New Roman"/>
                                  <w:sz w:val="18"/>
                                </w:rPr>
                              </w:pPr>
                              <w:r>
                                <w:rPr>
                                  <w:rFonts w:ascii="Times New Roman" w:hAnsi="Times New Roman"/>
                                  <w:sz w:val="18"/>
                                </w:rPr>
                                <w:t>Jeżeli naruszenie ma znaczny wpływ na osoby fizyczne w więcej niż jednym państwie członkowskim, należy je zgłosić wiodącemu organowi nadzorczemu.</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DF514A" w:rsidRPr="00EB7637" w:rsidRDefault="00DF514A" w:rsidP="005F14A4">
                              <w:pPr>
                                <w:jc w:val="center"/>
                                <w:rPr>
                                  <w:rFonts w:ascii="Times New Roman" w:hAnsi="Times New Roman"/>
                                  <w:sz w:val="18"/>
                                </w:rPr>
                              </w:pPr>
                              <w:r>
                                <w:rPr>
                                  <w:rFonts w:ascii="Times New Roman" w:hAnsi="Times New Roman"/>
                                  <w:sz w:val="18"/>
                                </w:rPr>
                                <w:t>Tak</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DF514A" w:rsidRPr="00EB7637" w:rsidRDefault="00DF514A" w:rsidP="005F14A4">
                              <w:pPr>
                                <w:jc w:val="center"/>
                                <w:rPr>
                                  <w:rFonts w:ascii="Times New Roman" w:hAnsi="Times New Roman"/>
                                  <w:sz w:val="18"/>
                                </w:rPr>
                              </w:pPr>
                              <w:r>
                                <w:rPr>
                                  <w:rFonts w:ascii="Times New Roman" w:hAnsi="Times New Roman"/>
                                  <w:sz w:val="18"/>
                                </w:rPr>
                                <w:t>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DF514A" w:rsidRPr="00EB7637" w:rsidRDefault="00DF514A" w:rsidP="005F14A4">
                              <w:pPr>
                                <w:rPr>
                                  <w:rFonts w:ascii="Times New Roman" w:hAnsi="Times New Roman"/>
                                  <w:sz w:val="18"/>
                                </w:rPr>
                              </w:pPr>
                              <w:r>
                                <w:rPr>
                                  <w:rFonts w:ascii="Times New Roman" w:hAnsi="Times New Roman"/>
                                  <w:sz w:val="18"/>
                                </w:rPr>
                                <w:t>Nie ma obowiązku powiadamiania osób fizycznych.</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DF514A" w:rsidRPr="00EB7637" w:rsidRDefault="00DF514A" w:rsidP="005F14A4">
                              <w:pPr>
                                <w:rPr>
                                  <w:rFonts w:ascii="Times New Roman" w:hAnsi="Times New Roman"/>
                                  <w:sz w:val="18"/>
                                </w:rPr>
                              </w:pPr>
                              <w:r>
                                <w:rPr>
                                  <w:rFonts w:ascii="Times New Roman" w:hAnsi="Times New Roman"/>
                                  <w:sz w:val="18"/>
                                </w:rPr>
                                <w:t>Należy powiadomić osoby fizyczne, na które naruszenie wywiera wpływ, i w stosownych przypadkach przekazać informacje dotyczące czynności, które mogą podjąć, aby uchronić się przed skutkami naruszenia.</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DF514A" w:rsidRPr="00EB7637" w:rsidRDefault="00DF514A" w:rsidP="005F14A4">
                              <w:pPr>
                                <w:rPr>
                                  <w:rFonts w:ascii="Times New Roman" w:hAnsi="Times New Roman"/>
                                  <w:sz w:val="18"/>
                                </w:rPr>
                              </w:pPr>
                              <w:r>
                                <w:rPr>
                                  <w:rFonts w:ascii="Times New Roman" w:hAnsi="Times New Roman"/>
                                  <w:sz w:val="18"/>
                                </w:rPr>
                                <w:t>Wszystkie naruszenia należy zarejestrować na podstawie art. 33 ust. 5. Administrator powinien udokumentować naruszenie i prowadzić rejestr naruszeń.</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DF514A" w:rsidRPr="00EB7637" w:rsidRDefault="00DF514A" w:rsidP="00EB7637">
                              <w:pPr>
                                <w:spacing w:line="240" w:lineRule="auto"/>
                                <w:rPr>
                                  <w:sz w:val="20"/>
                                </w:rPr>
                              </w:pPr>
                              <w:r>
                                <w:rPr>
                                  <w:rFonts w:ascii="Times New Roman" w:hAnsi="Times New Roman"/>
                                  <w:sz w:val="18"/>
                                </w:rPr>
                                <w:t>Administrator „stwierdza” naruszenie ochrony danych osobowych i ocenia ryzyko dla osób fizycznych.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DF514A" w:rsidRPr="00EB7637" w:rsidRDefault="00DF514A" w:rsidP="005F14A4">
                        <w:pPr>
                          <w:rPr>
                            <w:rFonts w:ascii="Times New Roman" w:hAnsi="Times New Roman"/>
                            <w:sz w:val="18"/>
                            <w:szCs w:val="18"/>
                          </w:rPr>
                        </w:pPr>
                        <w:r>
                          <w:rPr>
                            <w:rFonts w:ascii="Times New Roman" w:hAnsi="Times New Roman"/>
                            <w:sz w:val="18"/>
                          </w:rPr>
                          <w:t>Czy naruszenie może powodować wysokie ryzyko naruszenia praw i wolności osób fizycznych?</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DF514A" w:rsidRPr="00EB7637" w:rsidRDefault="00DF514A" w:rsidP="00EB7637">
                        <w:pPr>
                          <w:rPr>
                            <w:rFonts w:ascii="Times New Roman" w:hAnsi="Times New Roman"/>
                            <w:sz w:val="18"/>
                          </w:rPr>
                        </w:pPr>
                        <w:r>
                          <w:rPr>
                            <w:rFonts w:ascii="Times New Roman" w:hAnsi="Times New Roman"/>
                            <w:sz w:val="18"/>
                          </w:rPr>
                          <w:t>Administrator wykrywa / zostaje powiadomiony o incydencie bezpieczeństwa i ustala, czy miało miejsce naruszenie ochrony danych osobowych.</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DF514A" w:rsidRPr="00EB7637" w:rsidRDefault="00DF514A" w:rsidP="005F14A4">
                        <w:pPr>
                          <w:rPr>
                            <w:rFonts w:ascii="Times New Roman" w:hAnsi="Times New Roman"/>
                            <w:sz w:val="20"/>
                          </w:rPr>
                        </w:pPr>
                        <w:r>
                          <w:rPr>
                            <w:rFonts w:ascii="Times New Roman" w:hAnsi="Times New Roman"/>
                            <w:sz w:val="18"/>
                          </w:rPr>
                          <w:t>Czy naruszenie może powodować ryzyko naruszenia praw i wolności osób fizycznych?</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DF514A" w:rsidRPr="00EB7637" w:rsidRDefault="00DF514A" w:rsidP="005F14A4">
                        <w:pPr>
                          <w:jc w:val="center"/>
                          <w:rPr>
                            <w:rFonts w:ascii="Times New Roman" w:hAnsi="Times New Roman"/>
                            <w:sz w:val="18"/>
                          </w:rPr>
                        </w:pPr>
                        <w:r>
                          <w:rPr>
                            <w:rFonts w:ascii="Times New Roman" w:hAnsi="Times New Roman"/>
                            <w:sz w:val="18"/>
                          </w:rPr>
                          <w:t>Tak</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DF514A" w:rsidRPr="00EB7637" w:rsidRDefault="00DF514A" w:rsidP="005F14A4">
                        <w:pPr>
                          <w:jc w:val="center"/>
                          <w:rPr>
                            <w:rFonts w:ascii="Times New Roman" w:hAnsi="Times New Roman"/>
                            <w:sz w:val="18"/>
                          </w:rPr>
                        </w:pPr>
                        <w:r>
                          <w:rPr>
                            <w:rFonts w:ascii="Times New Roman" w:hAnsi="Times New Roman"/>
                            <w:sz w:val="18"/>
                          </w:rPr>
                          <w:t>Nie</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DF514A" w:rsidRPr="00EB7637" w:rsidRDefault="00DF514A" w:rsidP="005F14A4">
                        <w:pPr>
                          <w:rPr>
                            <w:rFonts w:ascii="Times New Roman" w:hAnsi="Times New Roman"/>
                            <w:sz w:val="18"/>
                          </w:rPr>
                        </w:pPr>
                        <w:r>
                          <w:rPr>
                            <w:rFonts w:ascii="Times New Roman" w:hAnsi="Times New Roman"/>
                            <w:sz w:val="18"/>
                          </w:rPr>
                          <w:t>Nie ma obowiązku powiadamiania organu nadzorczego lub osób fizycznych.</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DF514A" w:rsidRPr="00EB7637" w:rsidRDefault="00DF514A" w:rsidP="005F14A4">
                        <w:pPr>
                          <w:rPr>
                            <w:rFonts w:ascii="Times New Roman" w:hAnsi="Times New Roman"/>
                            <w:sz w:val="18"/>
                          </w:rPr>
                        </w:pPr>
                        <w:r>
                          <w:rPr>
                            <w:rFonts w:ascii="Times New Roman" w:hAnsi="Times New Roman"/>
                            <w:sz w:val="18"/>
                          </w:rPr>
                          <w:t>Należy zgłosić naruszenie właściwemu organowi nadzorczemu.</w:t>
                        </w:r>
                      </w:p>
                      <w:p w14:paraId="37C49284" w14:textId="569BF5CA" w:rsidR="00DF514A" w:rsidRPr="00EB7637" w:rsidRDefault="00DF514A" w:rsidP="005F14A4">
                        <w:pPr>
                          <w:rPr>
                            <w:rFonts w:ascii="Times New Roman" w:hAnsi="Times New Roman"/>
                            <w:sz w:val="18"/>
                          </w:rPr>
                        </w:pPr>
                        <w:r>
                          <w:rPr>
                            <w:rFonts w:ascii="Times New Roman" w:hAnsi="Times New Roman"/>
                            <w:sz w:val="18"/>
                          </w:rPr>
                          <w:t>Jeżeli naruszenie ma znaczny wpływ na osoby fizyczne w więcej niż jednym państwie członkowskim, należy je zgłosić wiodącemu organowi nadzorczemu.</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DF514A" w:rsidRPr="00EB7637" w:rsidRDefault="00DF514A" w:rsidP="005F14A4">
                        <w:pPr>
                          <w:jc w:val="center"/>
                          <w:rPr>
                            <w:rFonts w:ascii="Times New Roman" w:hAnsi="Times New Roman"/>
                            <w:sz w:val="18"/>
                          </w:rPr>
                        </w:pPr>
                        <w:r>
                          <w:rPr>
                            <w:rFonts w:ascii="Times New Roman" w:hAnsi="Times New Roman"/>
                            <w:sz w:val="18"/>
                          </w:rPr>
                          <w:t>Tak</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DF514A" w:rsidRPr="00EB7637" w:rsidRDefault="00DF514A" w:rsidP="005F14A4">
                        <w:pPr>
                          <w:jc w:val="center"/>
                          <w:rPr>
                            <w:rFonts w:ascii="Times New Roman" w:hAnsi="Times New Roman"/>
                            <w:sz w:val="18"/>
                          </w:rPr>
                        </w:pPr>
                        <w:r>
                          <w:rPr>
                            <w:rFonts w:ascii="Times New Roman" w:hAnsi="Times New Roman"/>
                            <w:sz w:val="18"/>
                          </w:rPr>
                          <w:t>Nie</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DF514A" w:rsidRPr="00EB7637" w:rsidRDefault="00DF514A" w:rsidP="005F14A4">
                        <w:pPr>
                          <w:rPr>
                            <w:rFonts w:ascii="Times New Roman" w:hAnsi="Times New Roman"/>
                            <w:sz w:val="18"/>
                          </w:rPr>
                        </w:pPr>
                        <w:r>
                          <w:rPr>
                            <w:rFonts w:ascii="Times New Roman" w:hAnsi="Times New Roman"/>
                            <w:sz w:val="18"/>
                          </w:rPr>
                          <w:t>Nie ma obowiązku powiadamiania osób fizycznych.</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DF514A" w:rsidRPr="00EB7637" w:rsidRDefault="00DF514A" w:rsidP="005F14A4">
                        <w:pPr>
                          <w:rPr>
                            <w:rFonts w:ascii="Times New Roman" w:hAnsi="Times New Roman"/>
                            <w:sz w:val="18"/>
                          </w:rPr>
                        </w:pPr>
                        <w:r>
                          <w:rPr>
                            <w:rFonts w:ascii="Times New Roman" w:hAnsi="Times New Roman"/>
                            <w:sz w:val="18"/>
                          </w:rPr>
                          <w:t>Należy powiadomić osoby fizyczne, na które naruszenie wywiera wpływ, i w stosownych przypadkach przekazać informacje dotyczące czynności, które mogą podjąć, aby uchronić się przed skutkami naruszenia.</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DF514A" w:rsidRPr="00EB7637" w:rsidRDefault="00DF514A" w:rsidP="005F14A4">
                        <w:pPr>
                          <w:rPr>
                            <w:rFonts w:ascii="Times New Roman" w:hAnsi="Times New Roman"/>
                            <w:sz w:val="18"/>
                          </w:rPr>
                        </w:pPr>
                        <w:r>
                          <w:rPr>
                            <w:rFonts w:ascii="Times New Roman" w:hAnsi="Times New Roman"/>
                            <w:sz w:val="18"/>
                          </w:rPr>
                          <w:t>Wszystkie naruszenia należy zarejestrować na podstawie art. 33 ust. 5. Administrator powinien udokumentować naruszenie i prowadzić rejestr naruszeń.</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DF514A" w:rsidRPr="00EB7637" w:rsidRDefault="00DF514A" w:rsidP="00EB7637">
                        <w:pPr>
                          <w:spacing w:line="240" w:lineRule="auto"/>
                          <w:rPr>
                            <w:sz w:val="20"/>
                          </w:rPr>
                        </w:pPr>
                        <w:r>
                          <w:rPr>
                            <w:rFonts w:ascii="Times New Roman" w:hAnsi="Times New Roman"/>
                            <w:sz w:val="18"/>
                          </w:rPr>
                          <w:t>Administrator „stwierdza” naruszenie ochrony danych osobowych i ocenia ryzyko dla osób fizycznych.</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Schemat ilustrujący wymogi zgłaszania naruszeń</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2ADE7230" w:rsidR="00AD4235" w:rsidRPr="00B5555D" w:rsidRDefault="00E6163A" w:rsidP="001D0BED">
      <w:pPr>
        <w:pStyle w:val="Heading2"/>
        <w:numPr>
          <w:ilvl w:val="0"/>
          <w:numId w:val="30"/>
        </w:numPr>
        <w:rPr>
          <w:u w:val="none"/>
        </w:rPr>
      </w:pPr>
      <w:bookmarkStart w:id="81" w:name="_Toc504382257"/>
      <w:bookmarkStart w:id="82" w:name="_Toc521592695"/>
      <w:r>
        <w:rPr>
          <w:u w:val="none"/>
        </w:rPr>
        <w:t xml:space="preserve">Przykłady </w:t>
      </w:r>
      <w:bookmarkEnd w:id="80"/>
      <w:r>
        <w:rPr>
          <w:u w:val="none"/>
        </w:rPr>
        <w:t>naruszeń ochrony danych osobowych</w:t>
      </w:r>
      <w:r w:rsidR="00DF514A">
        <w:rPr>
          <w:u w:val="none"/>
        </w:rPr>
        <w:t xml:space="preserve"> i pod</w:t>
      </w:r>
      <w:r>
        <w:rPr>
          <w:u w:val="none"/>
        </w:rPr>
        <w:t>miotów, które należy poinformować</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79FF433F" w:rsidR="00DE2889" w:rsidRPr="00AF2F97" w:rsidRDefault="003F194A" w:rsidP="00DE2889">
      <w:pPr>
        <w:spacing w:line="240" w:lineRule="auto"/>
        <w:jc w:val="both"/>
        <w:rPr>
          <w:rFonts w:ascii="Times New Roman" w:hAnsi="Times New Roman"/>
        </w:rPr>
      </w:pPr>
      <w:r>
        <w:rPr>
          <w:rFonts w:ascii="Times New Roman" w:hAnsi="Times New Roman"/>
        </w:rPr>
        <w:t>Poniższy niewyczerpujący wykaz przykładowych sytuacji pomoże administratorom określić, czy</w:t>
      </w:r>
      <w:r w:rsidR="00DF514A">
        <w:rPr>
          <w:rFonts w:ascii="Times New Roman" w:hAnsi="Times New Roman"/>
        </w:rPr>
        <w:t xml:space="preserve"> w pos</w:t>
      </w:r>
      <w:r>
        <w:rPr>
          <w:rFonts w:ascii="Times New Roman" w:hAnsi="Times New Roman"/>
        </w:rPr>
        <w:t>zczególnych scenariuszach naruszenia ochrony danych osobowych należy dokonać zgłoszenia. Przykłady te mogą również pomóc odróżnić „ryzyko” od „wysokiego ryzyka” naruszenia praw</w:t>
      </w:r>
      <w:r w:rsidR="00DF514A">
        <w:rPr>
          <w:rFonts w:ascii="Times New Roman" w:hAnsi="Times New Roman"/>
        </w:rPr>
        <w:t xml:space="preserve"> i wol</w:t>
      </w:r>
      <w:r>
        <w:rPr>
          <w:rFonts w:ascii="Times New Roman" w:hAnsi="Times New Roman"/>
        </w:rPr>
        <w:t>ności osób fizycznych.</w:t>
      </w:r>
    </w:p>
    <w:tbl>
      <w:tblPr>
        <w:tblStyle w:val="TableGrid"/>
        <w:tblW w:w="0" w:type="auto"/>
        <w:tblLook w:val="04A0" w:firstRow="1" w:lastRow="0" w:firstColumn="1" w:lastColumn="0" w:noHBand="0" w:noVBand="1"/>
      </w:tblPr>
      <w:tblGrid>
        <w:gridCol w:w="2266"/>
        <w:gridCol w:w="2268"/>
        <w:gridCol w:w="2203"/>
        <w:gridCol w:w="2505"/>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Przykład</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Czy należy zgłosić naruszenie organowi nadzorczemu?</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Czy należy zgłosić naruszenie osobie, której dane dotyczą?</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Uwagi/zalecenia</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Administrator przechowywał zaszyfrowaną kopię bezpieczeństwa archiwum danych osobowych na pamięci USB. Pamięć ukradziono podczas włamania.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Nie.</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Nie.</w:t>
            </w:r>
          </w:p>
        </w:tc>
        <w:tc>
          <w:tcPr>
            <w:tcW w:w="2517" w:type="dxa"/>
          </w:tcPr>
          <w:p w14:paraId="4EDB7057" w14:textId="65773397" w:rsidR="003841FA" w:rsidRDefault="00895A1F" w:rsidP="00621CAC">
            <w:pPr>
              <w:spacing w:line="240" w:lineRule="auto"/>
              <w:rPr>
                <w:rFonts w:ascii="Times New Roman" w:hAnsi="Times New Roman"/>
              </w:rPr>
            </w:pPr>
            <w:r>
              <w:rPr>
                <w:rFonts w:ascii="Times New Roman" w:hAnsi="Times New Roman"/>
              </w:rPr>
              <w:t>Jeżeli dane zostały zaszyfrowane za pomocą najnowocześniejszego algorytmu, utworzono kopie bezpieczeństwa danych, unikalny klucz nie został złamany,</w:t>
            </w:r>
            <w:r w:rsidR="00DF514A">
              <w:rPr>
                <w:rFonts w:ascii="Times New Roman" w:hAnsi="Times New Roman"/>
              </w:rPr>
              <w:t xml:space="preserve"> a dan</w:t>
            </w:r>
            <w:r>
              <w:rPr>
                <w:rFonts w:ascii="Times New Roman" w:hAnsi="Times New Roman"/>
              </w:rPr>
              <w:t>e można przywrócić</w:t>
            </w:r>
            <w:r w:rsidR="00DF514A">
              <w:rPr>
                <w:rFonts w:ascii="Times New Roman" w:hAnsi="Times New Roman"/>
              </w:rPr>
              <w:t xml:space="preserve"> w odp</w:t>
            </w:r>
            <w:r>
              <w:rPr>
                <w:rFonts w:ascii="Times New Roman" w:hAnsi="Times New Roman"/>
              </w:rPr>
              <w:t>owiednim czasie – być może naruszenie to nie podlega zgłoszeniu. Jeżeli jednak</w:t>
            </w:r>
            <w:r w:rsidR="00DF514A">
              <w:rPr>
                <w:rFonts w:ascii="Times New Roman" w:hAnsi="Times New Roman"/>
              </w:rPr>
              <w:t xml:space="preserve"> w póź</w:t>
            </w:r>
            <w:r>
              <w:rPr>
                <w:rFonts w:ascii="Times New Roman" w:hAnsi="Times New Roman"/>
              </w:rPr>
              <w:t>niejszym czasie klucz zostanie złamany, sytuacja ta będzie wymagała zgłoszenia.</w:t>
            </w:r>
          </w:p>
        </w:tc>
      </w:tr>
      <w:tr w:rsidR="003841FA" w14:paraId="339118AD" w14:textId="77777777" w:rsidTr="0001213C">
        <w:tc>
          <w:tcPr>
            <w:tcW w:w="2283" w:type="dxa"/>
          </w:tcPr>
          <w:p w14:paraId="6CBBE499" w14:textId="6984FECA" w:rsidR="00621CAC" w:rsidRDefault="00DA61C9" w:rsidP="00621CAC">
            <w:pPr>
              <w:spacing w:line="240" w:lineRule="auto"/>
              <w:rPr>
                <w:rFonts w:ascii="Times New Roman" w:hAnsi="Times New Roman"/>
              </w:rPr>
            </w:pPr>
            <w:r>
              <w:rPr>
                <w:rFonts w:ascii="Times New Roman" w:hAnsi="Times New Roman"/>
              </w:rPr>
              <w:t>ii. Administrator prowadzi usługą internetową</w:t>
            </w:r>
            <w:r w:rsidR="00DF514A">
              <w:rPr>
                <w:rFonts w:ascii="Times New Roman" w:hAnsi="Times New Roman"/>
              </w:rPr>
              <w:t>. W wyn</w:t>
            </w:r>
            <w:r>
              <w:rPr>
                <w:rFonts w:ascii="Times New Roman" w:hAnsi="Times New Roman"/>
              </w:rPr>
              <w:t xml:space="preserve">iku cyberataku na tę usługę nastąpił wyciek danych osobowych osób fizycznych. </w:t>
            </w:r>
          </w:p>
          <w:p w14:paraId="49575562" w14:textId="37A5A9AF" w:rsidR="003841FA" w:rsidRDefault="00917CA4" w:rsidP="00621CAC">
            <w:pPr>
              <w:spacing w:line="240" w:lineRule="auto"/>
              <w:rPr>
                <w:rFonts w:ascii="Times New Roman" w:hAnsi="Times New Roman"/>
              </w:rPr>
            </w:pPr>
            <w:r>
              <w:rPr>
                <w:rFonts w:ascii="Times New Roman" w:hAnsi="Times New Roman"/>
              </w:rPr>
              <w:t>Klienci administratora znajdują się</w:t>
            </w:r>
            <w:r w:rsidR="00DF514A">
              <w:rPr>
                <w:rFonts w:ascii="Times New Roman" w:hAnsi="Times New Roman"/>
              </w:rPr>
              <w:t xml:space="preserve"> w jed</w:t>
            </w:r>
            <w:r>
              <w:rPr>
                <w:rFonts w:ascii="Times New Roman" w:hAnsi="Times New Roman"/>
              </w:rPr>
              <w:t xml:space="preserve">nym państwie członkowskim.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Tak, naruszenie należy zgłosić organowi nadzorczemu, jeżeli możliwe są konsekwencje dla osób fizycznych.</w:t>
            </w:r>
          </w:p>
        </w:tc>
        <w:tc>
          <w:tcPr>
            <w:tcW w:w="2206" w:type="dxa"/>
          </w:tcPr>
          <w:p w14:paraId="077C038F" w14:textId="2BE2EBC3" w:rsidR="003841FA" w:rsidRDefault="00F2401F" w:rsidP="003841FA">
            <w:pPr>
              <w:spacing w:line="240" w:lineRule="auto"/>
              <w:rPr>
                <w:rFonts w:ascii="Times New Roman" w:hAnsi="Times New Roman"/>
              </w:rPr>
            </w:pPr>
            <w:r>
              <w:rPr>
                <w:rFonts w:ascii="Times New Roman" w:hAnsi="Times New Roman"/>
              </w:rPr>
              <w:t>Tak, naruszenie należy zgłosić osobom fizycznym</w:t>
            </w:r>
            <w:r w:rsidR="00DF514A">
              <w:rPr>
                <w:rFonts w:ascii="Times New Roman" w:hAnsi="Times New Roman"/>
              </w:rPr>
              <w:t xml:space="preserve"> w zal</w:t>
            </w:r>
            <w:r>
              <w:rPr>
                <w:rFonts w:ascii="Times New Roman" w:hAnsi="Times New Roman"/>
              </w:rPr>
              <w:t>eżności od charakteru danych osobowych, których dotyczy naruszenie, oraz gdy możliwe konsekwencje dla osób fizycznych są poważne.</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49A31E68" w:rsidR="003841FA" w:rsidRDefault="00DA61C9" w:rsidP="00917CA4">
            <w:pPr>
              <w:spacing w:line="240" w:lineRule="auto"/>
              <w:rPr>
                <w:rFonts w:ascii="Times New Roman" w:hAnsi="Times New Roman"/>
              </w:rPr>
            </w:pPr>
            <w:r>
              <w:rPr>
                <w:rFonts w:ascii="Times New Roman" w:hAnsi="Times New Roman"/>
              </w:rPr>
              <w:t>iii. Krótkotrwała, kilkuminutowa awaria systemu zasilania</w:t>
            </w:r>
            <w:r w:rsidR="00DF514A">
              <w:rPr>
                <w:rFonts w:ascii="Times New Roman" w:hAnsi="Times New Roman"/>
              </w:rPr>
              <w:t xml:space="preserve"> w cen</w:t>
            </w:r>
            <w:r>
              <w:rPr>
                <w:rFonts w:ascii="Times New Roman" w:hAnsi="Times New Roman"/>
              </w:rPr>
              <w:t>trum obsługi telefonicznej administratora,</w:t>
            </w:r>
            <w:r w:rsidR="00DF514A">
              <w:rPr>
                <w:rFonts w:ascii="Times New Roman" w:hAnsi="Times New Roman"/>
              </w:rPr>
              <w:t xml:space="preserve"> w wyn</w:t>
            </w:r>
            <w:r>
              <w:rPr>
                <w:rFonts w:ascii="Times New Roman" w:hAnsi="Times New Roman"/>
              </w:rPr>
              <w:t>iku której klienci nie mogą skontaktować się</w:t>
            </w:r>
            <w:r w:rsidR="00DF514A">
              <w:rPr>
                <w:rFonts w:ascii="Times New Roman" w:hAnsi="Times New Roman"/>
              </w:rPr>
              <w:t xml:space="preserve"> z adm</w:t>
            </w:r>
            <w:r>
              <w:rPr>
                <w:rFonts w:ascii="Times New Roman" w:hAnsi="Times New Roman"/>
              </w:rPr>
              <w:t>inistratorem</w:t>
            </w:r>
            <w:r w:rsidR="00DF514A">
              <w:rPr>
                <w:rFonts w:ascii="Times New Roman" w:hAnsi="Times New Roman"/>
              </w:rPr>
              <w:t xml:space="preserve"> i uzy</w:t>
            </w:r>
            <w:r>
              <w:rPr>
                <w:rFonts w:ascii="Times New Roman" w:hAnsi="Times New Roman"/>
              </w:rPr>
              <w:t xml:space="preserve">skać dostępu do swoich danych.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Nie.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Nie.</w:t>
            </w:r>
          </w:p>
        </w:tc>
        <w:tc>
          <w:tcPr>
            <w:tcW w:w="2517" w:type="dxa"/>
          </w:tcPr>
          <w:p w14:paraId="4E08B742" w14:textId="4EAF27B5" w:rsidR="007F20B7" w:rsidRDefault="00641499" w:rsidP="007F20B7">
            <w:pPr>
              <w:spacing w:line="240" w:lineRule="auto"/>
              <w:rPr>
                <w:rFonts w:ascii="Times New Roman" w:hAnsi="Times New Roman"/>
              </w:rPr>
            </w:pPr>
            <w:r>
              <w:rPr>
                <w:rFonts w:ascii="Times New Roman" w:hAnsi="Times New Roman"/>
              </w:rPr>
              <w:t xml:space="preserve">Naruszenie to nie podlega zgłoszeniu, lecz mino to należy ten incydent zarejestrować na podstawie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3 </w:t>
            </w:r>
            <w:r w:rsidRPr="00DF514A">
              <w:rPr>
                <w:rFonts w:ascii="Times New Roman" w:hAnsi="Times New Roman"/>
              </w:rPr>
              <w:t>ust.</w:t>
            </w:r>
            <w:r w:rsidR="00DF514A" w:rsidRPr="00DF514A">
              <w:rPr>
                <w:rFonts w:ascii="Times New Roman" w:hAnsi="Times New Roman"/>
              </w:rPr>
              <w:t> </w:t>
            </w:r>
            <w:r w:rsidRPr="00DF514A">
              <w:rPr>
                <w:rFonts w:ascii="Times New Roman" w:hAnsi="Times New Roman"/>
              </w:rPr>
              <w:t>5</w:t>
            </w:r>
            <w:r>
              <w:rPr>
                <w:rFonts w:ascii="Times New Roman" w:hAnsi="Times New Roman"/>
              </w:rPr>
              <w:t xml:space="preserve">. </w:t>
            </w:r>
          </w:p>
          <w:p w14:paraId="6A829224" w14:textId="3F6B3525" w:rsidR="003841FA" w:rsidRDefault="007F20B7" w:rsidP="007F20B7">
            <w:pPr>
              <w:spacing w:line="240" w:lineRule="auto"/>
              <w:rPr>
                <w:rFonts w:ascii="Times New Roman" w:hAnsi="Times New Roman"/>
              </w:rPr>
            </w:pPr>
            <w:r>
              <w:rPr>
                <w:rFonts w:ascii="Times New Roman" w:hAnsi="Times New Roman"/>
              </w:rPr>
              <w:t>Administrator musi prowadzić odpowiednie rejestry.</w:t>
            </w:r>
          </w:p>
        </w:tc>
      </w:tr>
      <w:tr w:rsidR="003841FA" w14:paraId="73C57830" w14:textId="77777777" w:rsidTr="0001213C">
        <w:tc>
          <w:tcPr>
            <w:tcW w:w="2283" w:type="dxa"/>
          </w:tcPr>
          <w:p w14:paraId="1E35C44C" w14:textId="7AE51DC4" w:rsidR="003841FA" w:rsidRDefault="00DA61C9" w:rsidP="00D87C4E">
            <w:pPr>
              <w:spacing w:line="240" w:lineRule="auto"/>
              <w:rPr>
                <w:rFonts w:ascii="Times New Roman" w:hAnsi="Times New Roman"/>
              </w:rPr>
            </w:pPr>
            <w:r>
              <w:rPr>
                <w:rFonts w:ascii="Times New Roman" w:hAnsi="Times New Roman"/>
              </w:rPr>
              <w:t>iv. Administrator pada ofiarą ataku za pomocą oprogramowania typu ransomware,</w:t>
            </w:r>
            <w:r w:rsidR="00DF514A">
              <w:rPr>
                <w:rFonts w:ascii="Times New Roman" w:hAnsi="Times New Roman"/>
              </w:rPr>
              <w:t xml:space="preserve"> w wyn</w:t>
            </w:r>
            <w:r>
              <w:rPr>
                <w:rFonts w:ascii="Times New Roman" w:hAnsi="Times New Roman"/>
              </w:rPr>
              <w:t>iku którego wszystkie dane zostały zaszyfrowane. Nie są dostępne żadne kopie bezpieczeństwa,</w:t>
            </w:r>
            <w:r w:rsidR="00DF514A">
              <w:rPr>
                <w:rFonts w:ascii="Times New Roman" w:hAnsi="Times New Roman"/>
              </w:rPr>
              <w:t xml:space="preserve"> a dan</w:t>
            </w:r>
            <w:r>
              <w:rPr>
                <w:rFonts w:ascii="Times New Roman" w:hAnsi="Times New Roman"/>
              </w:rPr>
              <w:t>ych nie można przywrócić</w:t>
            </w:r>
            <w:r w:rsidR="00DF514A">
              <w:rPr>
                <w:rFonts w:ascii="Times New Roman" w:hAnsi="Times New Roman"/>
              </w:rPr>
              <w:t>. W tra</w:t>
            </w:r>
            <w:r>
              <w:rPr>
                <w:rFonts w:ascii="Times New Roman" w:hAnsi="Times New Roman"/>
              </w:rPr>
              <w:t>kcie postępowania okazuje się, że oprogramowanie typu ransomware wykorzystano jedynie do zaszyfrowania danych,</w:t>
            </w:r>
            <w:r w:rsidR="00DF514A">
              <w:rPr>
                <w:rFonts w:ascii="Times New Roman" w:hAnsi="Times New Roman"/>
              </w:rPr>
              <w:t xml:space="preserve"> a w sys</w:t>
            </w:r>
            <w:r>
              <w:rPr>
                <w:rFonts w:ascii="Times New Roman" w:hAnsi="Times New Roman"/>
              </w:rPr>
              <w:t>temie nie stwierdzono obecności żadnego innego złośliwego oprogramowania.</w:t>
            </w:r>
          </w:p>
        </w:tc>
        <w:tc>
          <w:tcPr>
            <w:tcW w:w="2282" w:type="dxa"/>
          </w:tcPr>
          <w:p w14:paraId="0FB86A8F" w14:textId="30DE98A2" w:rsidR="003841FA" w:rsidRDefault="000B52E2" w:rsidP="007D6BD7">
            <w:pPr>
              <w:spacing w:line="240" w:lineRule="auto"/>
              <w:rPr>
                <w:rFonts w:ascii="Times New Roman" w:hAnsi="Times New Roman"/>
              </w:rPr>
            </w:pPr>
            <w:r>
              <w:rPr>
                <w:rFonts w:ascii="Times New Roman" w:hAnsi="Times New Roman"/>
              </w:rPr>
              <w:t>Tak, naruszenie należy zgłosić organowi nadzorczemu, jeżeli możliwe są konsekwencje dla osób fizycznych, ponieważ sytuacja ta jest równoznaczna</w:t>
            </w:r>
            <w:r w:rsidR="00DF514A">
              <w:rPr>
                <w:rFonts w:ascii="Times New Roman" w:hAnsi="Times New Roman"/>
              </w:rPr>
              <w:t xml:space="preserve"> z utr</w:t>
            </w:r>
            <w:r>
              <w:rPr>
                <w:rFonts w:ascii="Times New Roman" w:hAnsi="Times New Roman"/>
              </w:rPr>
              <w:t>atą dostępności.</w:t>
            </w:r>
          </w:p>
        </w:tc>
        <w:tc>
          <w:tcPr>
            <w:tcW w:w="2206" w:type="dxa"/>
          </w:tcPr>
          <w:p w14:paraId="30DCA659" w14:textId="1E91048F" w:rsidR="003841FA" w:rsidRDefault="00FD0CF0" w:rsidP="00FD0CF0">
            <w:pPr>
              <w:spacing w:line="240" w:lineRule="auto"/>
              <w:rPr>
                <w:rFonts w:ascii="Times New Roman" w:hAnsi="Times New Roman"/>
              </w:rPr>
            </w:pPr>
            <w:r>
              <w:rPr>
                <w:rFonts w:ascii="Times New Roman" w:hAnsi="Times New Roman"/>
              </w:rPr>
              <w:t>Tak, naruszenie należy zgłosić osobom fizycznym</w:t>
            </w:r>
            <w:r w:rsidR="00DF514A">
              <w:rPr>
                <w:rFonts w:ascii="Times New Roman" w:hAnsi="Times New Roman"/>
              </w:rPr>
              <w:t xml:space="preserve"> w zal</w:t>
            </w:r>
            <w:r>
              <w:rPr>
                <w:rFonts w:ascii="Times New Roman" w:hAnsi="Times New Roman"/>
              </w:rPr>
              <w:t>eżności od charakteru danych osobowych, których dotyczy naruszenie, potencjalnych skutków braku dostępności danych oraz innych możliwych konsekwencji.</w:t>
            </w:r>
          </w:p>
        </w:tc>
        <w:tc>
          <w:tcPr>
            <w:tcW w:w="2517" w:type="dxa"/>
          </w:tcPr>
          <w:p w14:paraId="1BE6793A" w14:textId="4EF975E7" w:rsidR="003841FA" w:rsidRDefault="00392A47" w:rsidP="000B52E2">
            <w:pPr>
              <w:spacing w:line="240" w:lineRule="auto"/>
              <w:rPr>
                <w:rFonts w:ascii="Times New Roman" w:hAnsi="Times New Roman"/>
              </w:rPr>
            </w:pPr>
            <w:r>
              <w:rPr>
                <w:rFonts w:ascii="Times New Roman" w:hAnsi="Times New Roman"/>
              </w:rPr>
              <w:t>Jeżeli istniałaby kopia bezpieczeństwa</w:t>
            </w:r>
            <w:r w:rsidR="00DF514A">
              <w:rPr>
                <w:rFonts w:ascii="Times New Roman" w:hAnsi="Times New Roman"/>
              </w:rPr>
              <w:t xml:space="preserve"> i moż</w:t>
            </w:r>
            <w:r>
              <w:rPr>
                <w:rFonts w:ascii="Times New Roman" w:hAnsi="Times New Roman"/>
              </w:rPr>
              <w:t>liwe byłoby przywrócenie danych</w:t>
            </w:r>
            <w:r w:rsidR="00DF514A">
              <w:rPr>
                <w:rFonts w:ascii="Times New Roman" w:hAnsi="Times New Roman"/>
              </w:rPr>
              <w:t xml:space="preserve"> w odp</w:t>
            </w:r>
            <w:r>
              <w:rPr>
                <w:rFonts w:ascii="Times New Roman" w:hAnsi="Times New Roman"/>
              </w:rPr>
              <w:t>owiednim czasie, zgłaszanie naruszenia organowi nadzorczemu lub osobom fizycznym nie byłoby konieczne, ponieważ nie miałyby miejsca trwała utrata dostępności lub naruszenie poufności danych. Jeżeli jednak organ nadzorczy dowiedziałby się</w:t>
            </w:r>
            <w:r w:rsidR="00DF514A">
              <w:rPr>
                <w:rFonts w:ascii="Times New Roman" w:hAnsi="Times New Roman"/>
              </w:rPr>
              <w:t xml:space="preserve"> o tym</w:t>
            </w:r>
            <w:r>
              <w:rPr>
                <w:rFonts w:ascii="Times New Roman" w:hAnsi="Times New Roman"/>
              </w:rPr>
              <w:t xml:space="preserve"> incydencie</w:t>
            </w:r>
            <w:r w:rsidR="00DF514A">
              <w:rPr>
                <w:rFonts w:ascii="Times New Roman" w:hAnsi="Times New Roman"/>
              </w:rPr>
              <w:t xml:space="preserve"> z inn</w:t>
            </w:r>
            <w:r>
              <w:rPr>
                <w:rFonts w:ascii="Times New Roman" w:hAnsi="Times New Roman"/>
              </w:rPr>
              <w:t>ych źródeł, mógłby rozważyć wszczęcie postępowania do celów oceny zgodności</w:t>
            </w:r>
            <w:r w:rsidR="00DF514A">
              <w:rPr>
                <w:rFonts w:ascii="Times New Roman" w:hAnsi="Times New Roman"/>
              </w:rPr>
              <w:t xml:space="preserve"> z sze</w:t>
            </w:r>
            <w:r>
              <w:rPr>
                <w:rFonts w:ascii="Times New Roman" w:hAnsi="Times New Roman"/>
              </w:rPr>
              <w:t>rszymi wymogami dotyczącymi bezpieczeństwa określonymi</w:t>
            </w:r>
            <w:r w:rsidR="00DF514A">
              <w:rPr>
                <w:rFonts w:ascii="Times New Roman" w:hAnsi="Times New Roman"/>
              </w:rPr>
              <w:t xml:space="preserve"> w </w:t>
            </w:r>
            <w:r w:rsidR="00DF514A" w:rsidRPr="00DF514A">
              <w:rPr>
                <w:rFonts w:ascii="Times New Roman" w:hAnsi="Times New Roman"/>
              </w:rPr>
              <w:t>art</w:t>
            </w:r>
            <w:r w:rsidRPr="00DF514A">
              <w:rPr>
                <w:rFonts w:ascii="Times New Roman" w:hAnsi="Times New Roman"/>
              </w:rPr>
              <w:t>.</w:t>
            </w:r>
            <w:r w:rsidR="00DF514A" w:rsidRPr="00DF514A">
              <w:rPr>
                <w:rFonts w:ascii="Times New Roman" w:hAnsi="Times New Roman"/>
              </w:rPr>
              <w:t> </w:t>
            </w:r>
            <w:r w:rsidRPr="00DF514A">
              <w:rPr>
                <w:rFonts w:ascii="Times New Roman" w:hAnsi="Times New Roman"/>
              </w:rPr>
              <w:t>3</w:t>
            </w:r>
            <w:r>
              <w:rPr>
                <w:rFonts w:ascii="Times New Roman" w:hAnsi="Times New Roman"/>
              </w:rPr>
              <w:t xml:space="preserve">2.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Pewna osoba dzwoni do centrum obsługi telefonicznej banku, by zgłosić naruszenie ochrony danych. Osoba ta otrzymała miesięczny wyciąg bankowy przeznaczony dla kogoś innego. </w:t>
            </w:r>
          </w:p>
          <w:p w14:paraId="13E47FF8" w14:textId="6B066DA1" w:rsidR="00D01A35" w:rsidRDefault="00D01A35" w:rsidP="00D01A35">
            <w:pPr>
              <w:spacing w:line="240" w:lineRule="auto"/>
              <w:rPr>
                <w:rFonts w:ascii="Times New Roman" w:hAnsi="Times New Roman"/>
              </w:rPr>
            </w:pPr>
            <w:r>
              <w:rPr>
                <w:rFonts w:ascii="Times New Roman" w:hAnsi="Times New Roman"/>
              </w:rPr>
              <w:t xml:space="preserve">Administrator przeprowadza krótkie postępowanie (tj. trwające </w:t>
            </w:r>
            <w:r w:rsidRPr="00DF514A">
              <w:rPr>
                <w:rFonts w:ascii="Times New Roman" w:hAnsi="Times New Roman"/>
              </w:rPr>
              <w:t>do</w:t>
            </w:r>
            <w:r w:rsidR="00DF514A" w:rsidRPr="00DF514A">
              <w:rPr>
                <w:rFonts w:ascii="Times New Roman" w:hAnsi="Times New Roman"/>
              </w:rPr>
              <w:t> </w:t>
            </w:r>
            <w:r w:rsidRPr="00DF514A">
              <w:rPr>
                <w:rFonts w:ascii="Times New Roman" w:hAnsi="Times New Roman"/>
              </w:rPr>
              <w:t>2</w:t>
            </w:r>
            <w:r>
              <w:rPr>
                <w:rFonts w:ascii="Times New Roman" w:hAnsi="Times New Roman"/>
              </w:rPr>
              <w:t>4 godzin)</w:t>
            </w:r>
            <w:r w:rsidR="00DF514A">
              <w:rPr>
                <w:rFonts w:ascii="Times New Roman" w:hAnsi="Times New Roman"/>
              </w:rPr>
              <w:t xml:space="preserve"> i ust</w:t>
            </w:r>
            <w:r>
              <w:rPr>
                <w:rFonts w:ascii="Times New Roman" w:hAnsi="Times New Roman"/>
              </w:rPr>
              <w:t>ala</w:t>
            </w:r>
            <w:r w:rsidR="00DF514A">
              <w:rPr>
                <w:rFonts w:ascii="Times New Roman" w:hAnsi="Times New Roman"/>
              </w:rPr>
              <w:t xml:space="preserve"> z uza</w:t>
            </w:r>
            <w:r>
              <w:rPr>
                <w:rFonts w:ascii="Times New Roman" w:hAnsi="Times New Roman"/>
              </w:rPr>
              <w:t>sadnioną pewnością, że miało miejsce naruszenie ochrony danych osobowych,</w:t>
            </w:r>
            <w:r w:rsidR="00DF514A">
              <w:rPr>
                <w:rFonts w:ascii="Times New Roman" w:hAnsi="Times New Roman"/>
              </w:rPr>
              <w:t xml:space="preserve"> i stw</w:t>
            </w:r>
            <w:r>
              <w:rPr>
                <w:rFonts w:ascii="Times New Roman" w:hAnsi="Times New Roman"/>
              </w:rPr>
              <w:t>ierdza, czy</w:t>
            </w:r>
            <w:r w:rsidR="00DF514A">
              <w:rPr>
                <w:rFonts w:ascii="Times New Roman" w:hAnsi="Times New Roman"/>
              </w:rPr>
              <w:t xml:space="preserve"> w jeg</w:t>
            </w:r>
            <w:r>
              <w:rPr>
                <w:rFonts w:ascii="Times New Roman" w:hAnsi="Times New Roman"/>
              </w:rPr>
              <w:t xml:space="preserve">o systemie występuje wada, która może oznaczać, że naruszenie wpłynęło lub mogło wpłynąć na inne osoby fizyczne.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Tak. </w:t>
            </w:r>
          </w:p>
        </w:tc>
        <w:tc>
          <w:tcPr>
            <w:tcW w:w="2206" w:type="dxa"/>
          </w:tcPr>
          <w:p w14:paraId="6A505E36" w14:textId="3660A46F" w:rsidR="003841FA" w:rsidRPr="0001213C" w:rsidRDefault="007F20B7" w:rsidP="007F20B7">
            <w:pPr>
              <w:spacing w:line="240" w:lineRule="auto"/>
              <w:rPr>
                <w:rFonts w:ascii="Times New Roman" w:hAnsi="Times New Roman"/>
              </w:rPr>
            </w:pPr>
            <w:r>
              <w:rPr>
                <w:rFonts w:ascii="Times New Roman" w:hAnsi="Times New Roman"/>
              </w:rPr>
              <w:t>Naruszenie zgłasza się wyłącznie osobom fizycznym, na które naruszenie wywarło wpływ, jeżeli istnieje wysokie ryzyko</w:t>
            </w:r>
            <w:r w:rsidR="00DF514A">
              <w:rPr>
                <w:rFonts w:ascii="Times New Roman" w:hAnsi="Times New Roman"/>
              </w:rPr>
              <w:t xml:space="preserve"> i jes</w:t>
            </w:r>
            <w:r>
              <w:rPr>
                <w:rFonts w:ascii="Times New Roman" w:hAnsi="Times New Roman"/>
              </w:rPr>
              <w:t>t jasne, że naruszenie nie dotyczy nikogo innego.</w:t>
            </w:r>
          </w:p>
        </w:tc>
        <w:tc>
          <w:tcPr>
            <w:tcW w:w="2517" w:type="dxa"/>
          </w:tcPr>
          <w:p w14:paraId="283B1DAD" w14:textId="1D7DE0DC" w:rsidR="003841FA" w:rsidRDefault="007F20B7" w:rsidP="00917CA4">
            <w:pPr>
              <w:spacing w:line="240" w:lineRule="auto"/>
              <w:rPr>
                <w:rFonts w:ascii="Times New Roman" w:hAnsi="Times New Roman"/>
              </w:rPr>
            </w:pPr>
            <w:r>
              <w:rPr>
                <w:rFonts w:ascii="Times New Roman" w:hAnsi="Times New Roman"/>
              </w:rPr>
              <w:t>Jeżeli</w:t>
            </w:r>
            <w:r w:rsidR="00DF514A">
              <w:rPr>
                <w:rFonts w:ascii="Times New Roman" w:hAnsi="Times New Roman"/>
              </w:rPr>
              <w:t xml:space="preserve"> w wyn</w:t>
            </w:r>
            <w:r>
              <w:rPr>
                <w:rFonts w:ascii="Times New Roman" w:hAnsi="Times New Roman"/>
              </w:rPr>
              <w:t>iku dalszego postępowania stwierdzono, że naruszenie ma wpływ na większą liczbę osób fizycznych, należy przekazać organowi nadzorczemu aktualne informacje,</w:t>
            </w:r>
            <w:r w:rsidR="00DF514A">
              <w:rPr>
                <w:rFonts w:ascii="Times New Roman" w:hAnsi="Times New Roman"/>
              </w:rPr>
              <w:t xml:space="preserve"> a adm</w:t>
            </w:r>
            <w:r>
              <w:rPr>
                <w:rFonts w:ascii="Times New Roman" w:hAnsi="Times New Roman"/>
              </w:rPr>
              <w:t>inistrator wykonuje dodatkową czynność polegającą na zawiadomieniu</w:t>
            </w:r>
            <w:r w:rsidR="00DF514A">
              <w:rPr>
                <w:rFonts w:ascii="Times New Roman" w:hAnsi="Times New Roman"/>
              </w:rPr>
              <w:t xml:space="preserve"> o nar</w:t>
            </w:r>
            <w:r>
              <w:rPr>
                <w:rFonts w:ascii="Times New Roman" w:hAnsi="Times New Roman"/>
              </w:rPr>
              <w:t>uszeniu innych osób fizycznych, jeżeli sytuacja ta może powodować dla nich wysokie ryzyko.</w:t>
            </w:r>
          </w:p>
        </w:tc>
      </w:tr>
      <w:tr w:rsidR="003841FA" w14:paraId="702AAF7D" w14:textId="77777777" w:rsidTr="0001213C">
        <w:tc>
          <w:tcPr>
            <w:tcW w:w="2283" w:type="dxa"/>
          </w:tcPr>
          <w:p w14:paraId="16AAADAA" w14:textId="0468E556" w:rsidR="003841FA" w:rsidRDefault="00DA61C9" w:rsidP="00621CAC">
            <w:pPr>
              <w:spacing w:line="240" w:lineRule="auto"/>
              <w:rPr>
                <w:rFonts w:ascii="Times New Roman" w:hAnsi="Times New Roman"/>
              </w:rPr>
            </w:pPr>
            <w:r>
              <w:rPr>
                <w:rFonts w:ascii="Times New Roman" w:hAnsi="Times New Roman"/>
              </w:rPr>
              <w:t>vi. Administrator prowadzi internetową platformę handlową,</w:t>
            </w:r>
            <w:r w:rsidR="00DF514A">
              <w:rPr>
                <w:rFonts w:ascii="Times New Roman" w:hAnsi="Times New Roman"/>
              </w:rPr>
              <w:t xml:space="preserve"> a jeg</w:t>
            </w:r>
            <w:r>
              <w:rPr>
                <w:rFonts w:ascii="Times New Roman" w:hAnsi="Times New Roman"/>
              </w:rPr>
              <w:t>o klienci znajdują się</w:t>
            </w:r>
            <w:r w:rsidR="00DF514A">
              <w:rPr>
                <w:rFonts w:ascii="Times New Roman" w:hAnsi="Times New Roman"/>
              </w:rPr>
              <w:t xml:space="preserve"> w wie</w:t>
            </w:r>
            <w:r>
              <w:rPr>
                <w:rFonts w:ascii="Times New Roman" w:hAnsi="Times New Roman"/>
              </w:rPr>
              <w:t>lu państwach członkowskich. Platforma pada ofiarą cyberataku</w:t>
            </w:r>
            <w:r w:rsidR="00DF514A">
              <w:rPr>
                <w:rFonts w:ascii="Times New Roman" w:hAnsi="Times New Roman"/>
              </w:rPr>
              <w:t xml:space="preserve"> i ata</w:t>
            </w:r>
            <w:r>
              <w:rPr>
                <w:rFonts w:ascii="Times New Roman" w:hAnsi="Times New Roman"/>
              </w:rPr>
              <w:t>kujący publikuje</w:t>
            </w:r>
            <w:r w:rsidR="00DF514A">
              <w:rPr>
                <w:rFonts w:ascii="Times New Roman" w:hAnsi="Times New Roman"/>
              </w:rPr>
              <w:t xml:space="preserve"> w int</w:t>
            </w:r>
            <w:r>
              <w:rPr>
                <w:rFonts w:ascii="Times New Roman" w:hAnsi="Times New Roman"/>
              </w:rPr>
              <w:t>ernecie identyfikatory użytkownika, hasła</w:t>
            </w:r>
            <w:r w:rsidR="00DF514A">
              <w:rPr>
                <w:rFonts w:ascii="Times New Roman" w:hAnsi="Times New Roman"/>
              </w:rPr>
              <w:t xml:space="preserve"> i his</w:t>
            </w:r>
            <w:r>
              <w:rPr>
                <w:rFonts w:ascii="Times New Roman" w:hAnsi="Times New Roman"/>
              </w:rPr>
              <w:t xml:space="preserve">torię zakupów.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Tak, naruszenie należy zgłosić wiodącemu organowi nadzorczemu, jeżeli ma miejsce transgraniczne przetwarzanie.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Tak, ponieważ może to doprowadzić do powstania wysokiego ryzyka.</w:t>
            </w:r>
          </w:p>
        </w:tc>
        <w:tc>
          <w:tcPr>
            <w:tcW w:w="2517" w:type="dxa"/>
          </w:tcPr>
          <w:p w14:paraId="7541839F" w14:textId="3BC74E1C" w:rsidR="003841FA" w:rsidRDefault="007F20B7" w:rsidP="003841FA">
            <w:pPr>
              <w:spacing w:line="240" w:lineRule="auto"/>
              <w:rPr>
                <w:rFonts w:ascii="Times New Roman" w:hAnsi="Times New Roman"/>
              </w:rPr>
            </w:pPr>
            <w:r>
              <w:rPr>
                <w:rFonts w:ascii="Times New Roman" w:hAnsi="Times New Roman"/>
              </w:rPr>
              <w:t>Administrator powinien zareagować, np. wymusić zmianę haseł kont, których dotyczy naruszenie, jak również poczynić inne kroki</w:t>
            </w:r>
            <w:r w:rsidR="00DF514A">
              <w:rPr>
                <w:rFonts w:ascii="Times New Roman" w:hAnsi="Times New Roman"/>
              </w:rPr>
              <w:t xml:space="preserve"> w cel</w:t>
            </w:r>
            <w:r>
              <w:rPr>
                <w:rFonts w:ascii="Times New Roman" w:hAnsi="Times New Roman"/>
              </w:rPr>
              <w:t>u zminimalizowania ryzyka.</w:t>
            </w:r>
          </w:p>
          <w:p w14:paraId="20F8498F" w14:textId="3913CB40" w:rsidR="00621CAC" w:rsidRDefault="00621CAC" w:rsidP="003841FA">
            <w:pPr>
              <w:spacing w:line="240" w:lineRule="auto"/>
              <w:rPr>
                <w:rFonts w:ascii="Times New Roman" w:hAnsi="Times New Roman"/>
              </w:rPr>
            </w:pPr>
            <w:r>
              <w:rPr>
                <w:rFonts w:ascii="Times New Roman" w:hAnsi="Times New Roman"/>
              </w:rPr>
              <w:t>Administrator powinien również wziąć pod uwagę wszelkie inne wymogi zgłaszania naruszeń, np. wynikające</w:t>
            </w:r>
            <w:r w:rsidR="00DF514A">
              <w:rPr>
                <w:rFonts w:ascii="Times New Roman" w:hAnsi="Times New Roman"/>
              </w:rPr>
              <w:t xml:space="preserve"> z dyr</w:t>
            </w:r>
            <w:r>
              <w:rPr>
                <w:rFonts w:ascii="Times New Roman" w:hAnsi="Times New Roman"/>
              </w:rPr>
              <w:t>ektywy dotyczącej cyberbezpieczeństwa, które mają do niego zastosowanie</w:t>
            </w:r>
            <w:r w:rsidR="00DF514A">
              <w:rPr>
                <w:rFonts w:ascii="Times New Roman" w:hAnsi="Times New Roman"/>
              </w:rPr>
              <w:t xml:space="preserve"> z uwa</w:t>
            </w:r>
            <w:r>
              <w:rPr>
                <w:rFonts w:ascii="Times New Roman" w:hAnsi="Times New Roman"/>
              </w:rPr>
              <w:t xml:space="preserve">gi na fakt, że jest dostawcą usług cyfrowych. </w:t>
            </w:r>
          </w:p>
        </w:tc>
      </w:tr>
      <w:tr w:rsidR="003841FA" w14:paraId="251A75F3" w14:textId="77777777" w:rsidTr="0001213C">
        <w:tc>
          <w:tcPr>
            <w:tcW w:w="2283" w:type="dxa"/>
          </w:tcPr>
          <w:p w14:paraId="309B459F" w14:textId="4157D1FC" w:rsidR="003841FA" w:rsidRDefault="00DA61C9" w:rsidP="00621CAC">
            <w:pPr>
              <w:spacing w:line="240" w:lineRule="auto"/>
              <w:rPr>
                <w:rFonts w:ascii="Times New Roman" w:hAnsi="Times New Roman"/>
              </w:rPr>
            </w:pPr>
            <w:r>
              <w:rPr>
                <w:rFonts w:ascii="Times New Roman" w:hAnsi="Times New Roman"/>
              </w:rPr>
              <w:t>vii. Przedsiębiorstwo zajmujące się web hostingiem, które pełni rolę podmiotu przetwarzającego, znajduje błąd</w:t>
            </w:r>
            <w:r w:rsidR="00DF514A">
              <w:rPr>
                <w:rFonts w:ascii="Times New Roman" w:hAnsi="Times New Roman"/>
              </w:rPr>
              <w:t xml:space="preserve"> w kod</w:t>
            </w:r>
            <w:r>
              <w:rPr>
                <w:rFonts w:ascii="Times New Roman" w:hAnsi="Times New Roman"/>
              </w:rPr>
              <w:t>zie, który kontroluje autoryzację użytkowników</w:t>
            </w:r>
            <w:r w:rsidR="00DF514A">
              <w:rPr>
                <w:rFonts w:ascii="Times New Roman" w:hAnsi="Times New Roman"/>
              </w:rPr>
              <w:t>. W wyn</w:t>
            </w:r>
            <w:r>
              <w:rPr>
                <w:rFonts w:ascii="Times New Roman" w:hAnsi="Times New Roman"/>
              </w:rPr>
              <w:t>iku tej wady każdy użytkownik może uzyskać wgląd</w:t>
            </w:r>
            <w:r w:rsidR="00DF514A">
              <w:rPr>
                <w:rFonts w:ascii="Times New Roman" w:hAnsi="Times New Roman"/>
              </w:rPr>
              <w:t xml:space="preserve"> w szc</w:t>
            </w:r>
            <w:r>
              <w:rPr>
                <w:rFonts w:ascii="Times New Roman" w:hAnsi="Times New Roman"/>
              </w:rPr>
              <w:t>zegółowe informacje na temat konta dowolnego innego użytkownika.</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Jako podmiot przetwarzający przedsiębiorstwo zajmujące się web hostingiem musi niezwłocznie zgłosić naruszenie swoim klientom, na których wywarło ono wpływ (administratorom).</w:t>
            </w:r>
          </w:p>
          <w:p w14:paraId="2FF36C23" w14:textId="03FE967D" w:rsidR="00680F5B" w:rsidRDefault="00680F5B" w:rsidP="003841FA">
            <w:pPr>
              <w:spacing w:line="240" w:lineRule="auto"/>
              <w:rPr>
                <w:rFonts w:ascii="Times New Roman" w:hAnsi="Times New Roman"/>
              </w:rPr>
            </w:pPr>
            <w:r>
              <w:rPr>
                <w:rFonts w:ascii="Times New Roman" w:hAnsi="Times New Roman"/>
              </w:rPr>
              <w:t>Zakładając, że przedsiębiorstwo zajmujące się web hostingiem przeprowadziło swoje własne postępowanie, administratorzy, na których naruszenie wywarło wpływ, powinni mieć wystarczającą pewność co do tego, czy padli ofiarą naruszenia,</w:t>
            </w:r>
            <w:r w:rsidR="00DF514A">
              <w:rPr>
                <w:rFonts w:ascii="Times New Roman" w:hAnsi="Times New Roman"/>
              </w:rPr>
              <w:t xml:space="preserve"> a tym</w:t>
            </w:r>
            <w:r>
              <w:rPr>
                <w:rFonts w:ascii="Times New Roman" w:hAnsi="Times New Roman"/>
              </w:rPr>
              <w:t xml:space="preserve"> samym tego, czy można uznać, że „stwierdzili naruszenie” po zgłoszeniu naruszenia przez przedsiębiorstwo zajmujące się web hostingiem (podmiot przetwarzający). Administrator musi następnie zgłosić naruszenie organowi nadzorczemu.</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Jeżeli prawdopodobieństwo istnienia wysokiego ryzyka dla osób fizycznych jest niewielkie, nie ma potrzeby ich powiadomienia. </w:t>
            </w:r>
          </w:p>
        </w:tc>
        <w:tc>
          <w:tcPr>
            <w:tcW w:w="2517" w:type="dxa"/>
          </w:tcPr>
          <w:p w14:paraId="40DC8D03" w14:textId="5E35CCB0" w:rsidR="003841FA" w:rsidRDefault="00680F5B" w:rsidP="00BB2D80">
            <w:pPr>
              <w:spacing w:line="240" w:lineRule="auto"/>
              <w:rPr>
                <w:rFonts w:ascii="Times New Roman" w:hAnsi="Times New Roman"/>
              </w:rPr>
            </w:pPr>
            <w:r>
              <w:rPr>
                <w:rFonts w:ascii="Times New Roman" w:hAnsi="Times New Roman"/>
              </w:rPr>
              <w:t>Przedsiębiorstwo zajmujące się web hostingiem (podmiot przetwarzający) musi również uwzględnić wszelkie inne obowiązki zgłaszania naruszeń (np. wynikające</w:t>
            </w:r>
            <w:r w:rsidR="00DF514A">
              <w:rPr>
                <w:rFonts w:ascii="Times New Roman" w:hAnsi="Times New Roman"/>
              </w:rPr>
              <w:t xml:space="preserve"> z dyr</w:t>
            </w:r>
            <w:r>
              <w:rPr>
                <w:rFonts w:ascii="Times New Roman" w:hAnsi="Times New Roman"/>
              </w:rPr>
              <w:t>ektywy dotyczącej cyberbezpieczeństwa –</w:t>
            </w:r>
            <w:r w:rsidR="00DF514A">
              <w:rPr>
                <w:rFonts w:ascii="Times New Roman" w:hAnsi="Times New Roman"/>
              </w:rPr>
              <w:t xml:space="preserve"> z uwa</w:t>
            </w:r>
            <w:r>
              <w:rPr>
                <w:rFonts w:ascii="Times New Roman" w:hAnsi="Times New Roman"/>
              </w:rPr>
              <w:t>gi na fakt, że jest dostawcą usług cyfrowych).</w:t>
            </w:r>
          </w:p>
          <w:p w14:paraId="4D4682F3" w14:textId="189CC5D3" w:rsidR="00163D2B" w:rsidRDefault="00163D2B" w:rsidP="008E3FAE">
            <w:pPr>
              <w:spacing w:line="240" w:lineRule="auto"/>
              <w:rPr>
                <w:rFonts w:ascii="Times New Roman" w:hAnsi="Times New Roman"/>
              </w:rPr>
            </w:pPr>
            <w:r>
              <w:rPr>
                <w:rFonts w:ascii="Times New Roman" w:hAnsi="Times New Roman"/>
              </w:rPr>
              <w:t>Jeżeli nic nie wskazuje na to, że tę lukę</w:t>
            </w:r>
            <w:r w:rsidR="00DF514A">
              <w:rPr>
                <w:rFonts w:ascii="Times New Roman" w:hAnsi="Times New Roman"/>
              </w:rPr>
              <w:t xml:space="preserve"> w zab</w:t>
            </w:r>
            <w:r>
              <w:rPr>
                <w:rFonts w:ascii="Times New Roman" w:hAnsi="Times New Roman"/>
              </w:rPr>
              <w:t>ezpieczeniach wykorzystano przeciwko jakiemukolwiek administratorowi, naruszenie mogło nie podlegać zgłoszeniu, lecz prawdopodobnie należy je udokumentować lub jest związane</w:t>
            </w:r>
            <w:r w:rsidR="00DF514A">
              <w:rPr>
                <w:rFonts w:ascii="Times New Roman" w:hAnsi="Times New Roman"/>
              </w:rPr>
              <w:t xml:space="preserve"> z nie</w:t>
            </w:r>
            <w:r>
              <w:rPr>
                <w:rFonts w:ascii="Times New Roman" w:hAnsi="Times New Roman"/>
              </w:rPr>
              <w:t xml:space="preserve">przestrzeganiem </w:t>
            </w:r>
            <w:r w:rsidRPr="00DF514A">
              <w:rPr>
                <w:rFonts w:ascii="Times New Roman" w:hAnsi="Times New Roman"/>
              </w:rPr>
              <w:t>art.</w:t>
            </w:r>
            <w:r w:rsidR="00DF514A" w:rsidRPr="00DF514A">
              <w:rPr>
                <w:rFonts w:ascii="Times New Roman" w:hAnsi="Times New Roman"/>
              </w:rPr>
              <w:t> </w:t>
            </w:r>
            <w:r w:rsidRPr="00DF514A">
              <w:rPr>
                <w:rFonts w:ascii="Times New Roman" w:hAnsi="Times New Roman"/>
              </w:rPr>
              <w:t>3</w:t>
            </w:r>
            <w:r>
              <w:rPr>
                <w:rFonts w:ascii="Times New Roman" w:hAnsi="Times New Roman"/>
              </w:rPr>
              <w:t>2.</w:t>
            </w:r>
          </w:p>
        </w:tc>
      </w:tr>
      <w:tr w:rsidR="00B35049" w14:paraId="5CE000F2" w14:textId="77777777" w:rsidTr="0001213C">
        <w:tc>
          <w:tcPr>
            <w:tcW w:w="2283" w:type="dxa"/>
          </w:tcPr>
          <w:p w14:paraId="3667C98F" w14:textId="6E194CE3" w:rsidR="00B35049" w:rsidRDefault="00DA61C9" w:rsidP="003841FA">
            <w:pPr>
              <w:spacing w:line="240" w:lineRule="auto"/>
              <w:rPr>
                <w:rFonts w:ascii="Times New Roman" w:hAnsi="Times New Roman"/>
              </w:rPr>
            </w:pPr>
            <w:r>
              <w:rPr>
                <w:rFonts w:ascii="Times New Roman" w:hAnsi="Times New Roman"/>
              </w:rPr>
              <w:t>viii. Szpitalna dokumentacja medyczna jest niedostępna przez 30 godzin</w:t>
            </w:r>
            <w:r w:rsidR="00DF514A">
              <w:rPr>
                <w:rFonts w:ascii="Times New Roman" w:hAnsi="Times New Roman"/>
              </w:rPr>
              <w:t xml:space="preserve"> w wyn</w:t>
            </w:r>
            <w:r>
              <w:rPr>
                <w:rFonts w:ascii="Times New Roman" w:hAnsi="Times New Roman"/>
              </w:rPr>
              <w:t>iku cyberataku.</w:t>
            </w:r>
          </w:p>
        </w:tc>
        <w:tc>
          <w:tcPr>
            <w:tcW w:w="2282" w:type="dxa"/>
          </w:tcPr>
          <w:p w14:paraId="46AC3722" w14:textId="7C5BA178" w:rsidR="00B35049" w:rsidRPr="00680F5B" w:rsidRDefault="00B35049" w:rsidP="00B35049">
            <w:pPr>
              <w:spacing w:line="240" w:lineRule="auto"/>
              <w:rPr>
                <w:rFonts w:ascii="Times New Roman" w:hAnsi="Times New Roman"/>
              </w:rPr>
            </w:pPr>
            <w:r>
              <w:rPr>
                <w:rFonts w:ascii="Times New Roman" w:hAnsi="Times New Roman"/>
              </w:rPr>
              <w:t>Tak, szpital ma obowiązek zgłoszenia naruszenia, ponieważ może powstać wysokie ryzyko dla dobrostanu</w:t>
            </w:r>
            <w:r w:rsidR="00DF514A">
              <w:rPr>
                <w:rFonts w:ascii="Times New Roman" w:hAnsi="Times New Roman"/>
              </w:rPr>
              <w:t xml:space="preserve"> i pry</w:t>
            </w:r>
            <w:r>
              <w:rPr>
                <w:rFonts w:ascii="Times New Roman" w:hAnsi="Times New Roman"/>
              </w:rPr>
              <w:t>watności pacjentów.</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Tak, naruszenie należy zgłosić osobom fizycznym, na które wywiera ono wpływ.</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Dane osobowe znacznej liczby studentów omyłkowo wysłano do niewłaściwej listy adresowej, na której znajduje się ponad 1000 odbiorców.</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Tak, naruszenie należy zgłosić organowi nadzorczemu.</w:t>
            </w:r>
          </w:p>
        </w:tc>
        <w:tc>
          <w:tcPr>
            <w:tcW w:w="2206" w:type="dxa"/>
          </w:tcPr>
          <w:p w14:paraId="117176CF" w14:textId="3E87218F" w:rsidR="00B35049" w:rsidRPr="00680F5B" w:rsidRDefault="00B35049" w:rsidP="00D87C4E">
            <w:pPr>
              <w:spacing w:line="240" w:lineRule="auto"/>
              <w:rPr>
                <w:rFonts w:ascii="Times New Roman" w:hAnsi="Times New Roman"/>
              </w:rPr>
            </w:pPr>
            <w:r>
              <w:rPr>
                <w:rFonts w:ascii="Times New Roman" w:hAnsi="Times New Roman"/>
              </w:rPr>
              <w:t>Tak, naruszenie należy zgłosić osobom fizycznym</w:t>
            </w:r>
            <w:r w:rsidR="00DF514A">
              <w:rPr>
                <w:rFonts w:ascii="Times New Roman" w:hAnsi="Times New Roman"/>
              </w:rPr>
              <w:t xml:space="preserve"> w zal</w:t>
            </w:r>
            <w:r>
              <w:rPr>
                <w:rFonts w:ascii="Times New Roman" w:hAnsi="Times New Roman"/>
              </w:rPr>
              <w:t>eżności od zakresu</w:t>
            </w:r>
            <w:r w:rsidR="00DF514A">
              <w:rPr>
                <w:rFonts w:ascii="Times New Roman" w:hAnsi="Times New Roman"/>
              </w:rPr>
              <w:t xml:space="preserve"> i rod</w:t>
            </w:r>
            <w:r>
              <w:rPr>
                <w:rFonts w:ascii="Times New Roman" w:hAnsi="Times New Roman"/>
              </w:rPr>
              <w:t>zaju ujawnionych danych osobowych</w:t>
            </w:r>
            <w:r w:rsidR="00DF514A">
              <w:rPr>
                <w:rFonts w:ascii="Times New Roman" w:hAnsi="Times New Roman"/>
              </w:rPr>
              <w:t xml:space="preserve"> i wag</w:t>
            </w:r>
            <w:r>
              <w:rPr>
                <w:rFonts w:ascii="Times New Roman" w:hAnsi="Times New Roman"/>
              </w:rPr>
              <w:t>i możliwych konsekwencji.</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7B8BEE32" w:rsidR="00B35049" w:rsidRDefault="00DA61C9" w:rsidP="0057545E">
            <w:pPr>
              <w:spacing w:line="240" w:lineRule="auto"/>
              <w:rPr>
                <w:rFonts w:ascii="Times New Roman" w:hAnsi="Times New Roman"/>
              </w:rPr>
            </w:pPr>
            <w:r>
              <w:rPr>
                <w:rFonts w:ascii="Times New Roman" w:hAnsi="Times New Roman"/>
              </w:rPr>
              <w:t>x. Wiadomość e-mail</w:t>
            </w:r>
            <w:r w:rsidR="00DF514A">
              <w:rPr>
                <w:rFonts w:ascii="Times New Roman" w:hAnsi="Times New Roman"/>
              </w:rPr>
              <w:t xml:space="preserve"> w ram</w:t>
            </w:r>
            <w:r>
              <w:rPr>
                <w:rFonts w:ascii="Times New Roman" w:hAnsi="Times New Roman"/>
              </w:rPr>
              <w:t>ach marketingu bezpośredniego wysłano do odbiorców</w:t>
            </w:r>
            <w:r w:rsidR="00DF514A">
              <w:rPr>
                <w:rFonts w:ascii="Times New Roman" w:hAnsi="Times New Roman"/>
              </w:rPr>
              <w:t xml:space="preserve"> w pol</w:t>
            </w:r>
            <w:r>
              <w:rPr>
                <w:rFonts w:ascii="Times New Roman" w:hAnsi="Times New Roman"/>
              </w:rPr>
              <w:t>ach „do:” lub „dw:”, tym samym umożliwiając każdemu odbiorcy wgląd</w:t>
            </w:r>
            <w:r w:rsidR="00DF514A">
              <w:rPr>
                <w:rFonts w:ascii="Times New Roman" w:hAnsi="Times New Roman"/>
              </w:rPr>
              <w:t xml:space="preserve"> w adr</w:t>
            </w:r>
            <w:r>
              <w:rPr>
                <w:rFonts w:ascii="Times New Roman" w:hAnsi="Times New Roman"/>
              </w:rPr>
              <w:t>esy e-mail innych odbiorców.</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Tak, zgłoszenie naruszenia organowi nadzorczemu może być obowiązkowe, jeżeli naruszenie dotyczy dużej liczby osób, jeżeli ujawniono dane wrażliwe (takie jak np. lista adresowa psychoterapeuty) lub jeżeli inne czynniki stwarzają wysokie ryzyko (np. wiadomość e-mail zawiera hasła startowe).</w:t>
            </w:r>
          </w:p>
        </w:tc>
        <w:tc>
          <w:tcPr>
            <w:tcW w:w="2206" w:type="dxa"/>
          </w:tcPr>
          <w:p w14:paraId="50AD40E8" w14:textId="08D11EE2" w:rsidR="00B35049" w:rsidRPr="00680F5B" w:rsidRDefault="00B35049" w:rsidP="00D87C4E">
            <w:pPr>
              <w:spacing w:line="240" w:lineRule="auto"/>
              <w:rPr>
                <w:rFonts w:ascii="Times New Roman" w:hAnsi="Times New Roman"/>
              </w:rPr>
            </w:pPr>
            <w:r>
              <w:rPr>
                <w:rFonts w:ascii="Times New Roman" w:hAnsi="Times New Roman"/>
              </w:rPr>
              <w:t>Tak, naruszenie należy zgłosić osobom fizycznym</w:t>
            </w:r>
            <w:r w:rsidR="00DF514A">
              <w:rPr>
                <w:rFonts w:ascii="Times New Roman" w:hAnsi="Times New Roman"/>
              </w:rPr>
              <w:t xml:space="preserve"> w zal</w:t>
            </w:r>
            <w:r>
              <w:rPr>
                <w:rFonts w:ascii="Times New Roman" w:hAnsi="Times New Roman"/>
              </w:rPr>
              <w:t>eżności od zakresu</w:t>
            </w:r>
            <w:r w:rsidR="00DF514A">
              <w:rPr>
                <w:rFonts w:ascii="Times New Roman" w:hAnsi="Times New Roman"/>
              </w:rPr>
              <w:t xml:space="preserve"> i rod</w:t>
            </w:r>
            <w:r>
              <w:rPr>
                <w:rFonts w:ascii="Times New Roman" w:hAnsi="Times New Roman"/>
              </w:rPr>
              <w:t>zaju ujawnionych danych osobowych</w:t>
            </w:r>
            <w:r w:rsidR="00DF514A">
              <w:rPr>
                <w:rFonts w:ascii="Times New Roman" w:hAnsi="Times New Roman"/>
              </w:rPr>
              <w:t xml:space="preserve"> i wag</w:t>
            </w:r>
            <w:r>
              <w:rPr>
                <w:rFonts w:ascii="Times New Roman" w:hAnsi="Times New Roman"/>
              </w:rPr>
              <w:t>i możliwych konsekwencji.</w:t>
            </w:r>
          </w:p>
        </w:tc>
        <w:tc>
          <w:tcPr>
            <w:tcW w:w="2517" w:type="dxa"/>
          </w:tcPr>
          <w:p w14:paraId="219FF2BA" w14:textId="001C5BA4" w:rsidR="00B35049" w:rsidRPr="00680F5B" w:rsidRDefault="00B35049" w:rsidP="00BB2D80">
            <w:pPr>
              <w:spacing w:line="240" w:lineRule="auto"/>
              <w:rPr>
                <w:rFonts w:ascii="Times New Roman" w:hAnsi="Times New Roman"/>
              </w:rPr>
            </w:pPr>
            <w:r>
              <w:rPr>
                <w:rFonts w:ascii="Times New Roman" w:hAnsi="Times New Roman"/>
              </w:rPr>
              <w:t>Zgłoszenie może nie być konieczne, jeżeli nie ujawniono żadnych danych wrażliwych</w:t>
            </w:r>
            <w:r w:rsidR="00DF514A">
              <w:rPr>
                <w:rFonts w:ascii="Times New Roman" w:hAnsi="Times New Roman"/>
              </w:rPr>
              <w:t xml:space="preserve"> i jeż</w:t>
            </w:r>
            <w:r>
              <w:rPr>
                <w:rFonts w:ascii="Times New Roman" w:hAnsi="Times New Roman"/>
              </w:rPr>
              <w:t>eli ujawniono tylko niewielką liczbę adresów e-mail.</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DF514A" w:rsidRDefault="00DF514A" w:rsidP="00FB7EFC">
      <w:pPr>
        <w:spacing w:after="0" w:line="240" w:lineRule="auto"/>
      </w:pPr>
      <w:r>
        <w:separator/>
      </w:r>
    </w:p>
  </w:endnote>
  <w:endnote w:type="continuationSeparator" w:id="0">
    <w:p w14:paraId="5D2DD2B0" w14:textId="77777777" w:rsidR="00DF514A" w:rsidRDefault="00DF514A" w:rsidP="00FB7EFC">
      <w:pPr>
        <w:spacing w:after="0" w:line="240" w:lineRule="auto"/>
      </w:pPr>
      <w:r>
        <w:continuationSeparator/>
      </w:r>
    </w:p>
  </w:endnote>
  <w:endnote w:type="continuationNotice" w:id="1">
    <w:p w14:paraId="7AA9E400" w14:textId="77777777" w:rsidR="00DF514A" w:rsidRDefault="00DF51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6BAC05AE" w:rsidR="00DF514A" w:rsidRPr="00AF19DA" w:rsidRDefault="00DF514A">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0A0E19">
      <w:rPr>
        <w:rFonts w:ascii="Times New Roman" w:hAnsi="Times New Roman"/>
        <w:noProof/>
        <w:sz w:val="22"/>
      </w:rPr>
      <w:t>2</w:t>
    </w:r>
    <w:r w:rsidRPr="00AF19DA">
      <w:rPr>
        <w:rFonts w:ascii="Times New Roman" w:hAnsi="Times New Roman"/>
        <w:noProof/>
        <w:sz w:val="22"/>
      </w:rPr>
      <w:fldChar w:fldCharType="end"/>
    </w:r>
  </w:p>
  <w:p w14:paraId="1A35072E" w14:textId="77777777" w:rsidR="00DF514A" w:rsidRDefault="00DF51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DF514A" w:rsidRDefault="00DF514A" w:rsidP="004651F2">
    <w:pPr>
      <w:autoSpaceDE w:val="0"/>
      <w:autoSpaceDN w:val="0"/>
      <w:adjustRightInd w:val="0"/>
      <w:jc w:val="both"/>
      <w:rPr>
        <w:rFonts w:ascii="Arial" w:hAnsi="Arial" w:cs="Arial"/>
        <w:color w:val="000000"/>
        <w:sz w:val="16"/>
        <w:szCs w:val="16"/>
      </w:rPr>
    </w:pPr>
    <w:r>
      <w:rPr>
        <w:rFonts w:ascii="Arial" w:hAnsi="Arial"/>
        <w:color w:val="000000"/>
        <w:sz w:val="16"/>
      </w:rPr>
      <w:t>Grupa Robocza została powołana na mocy art. 29 dyrektywy 95/46/WE. Jest ona niezależnym europejskim organem doradczym w zakresie ochrony danych i prywatności. Zadania Grupy zostały określone w przepisach art. 30 dyrektywy 95/46/WE i art. 15 dyrektywy 2002/58/WE.</w:t>
    </w:r>
  </w:p>
  <w:p w14:paraId="4CC21166" w14:textId="77777777" w:rsidR="00DF514A" w:rsidRDefault="00DF514A" w:rsidP="004651F2">
    <w:pPr>
      <w:autoSpaceDE w:val="0"/>
      <w:autoSpaceDN w:val="0"/>
      <w:adjustRightInd w:val="0"/>
      <w:jc w:val="both"/>
      <w:rPr>
        <w:rFonts w:ascii="Arial" w:hAnsi="Arial" w:cs="Arial"/>
        <w:color w:val="000000"/>
        <w:sz w:val="16"/>
        <w:szCs w:val="16"/>
      </w:rPr>
    </w:pPr>
    <w:r>
      <w:rPr>
        <w:rFonts w:ascii="Arial" w:hAnsi="Arial"/>
        <w:color w:val="000000"/>
        <w:sz w:val="16"/>
      </w:rPr>
      <w:t>Obsługę sekretariatu zapewnia Dyrekcja C (Prawa Podstawowe i Obywatelstwo Unii Europejskiej) Dyrekcji Generalnej ds. Sprawiedliwości, B-1049 Bruksela, Belgia, biuro nr MO-59 02/013.</w:t>
    </w:r>
  </w:p>
  <w:p w14:paraId="4C22445B" w14:textId="77777777" w:rsidR="00DF514A" w:rsidRPr="000E15A0" w:rsidRDefault="00DF514A" w:rsidP="004651F2">
    <w:pPr>
      <w:autoSpaceDE w:val="0"/>
      <w:autoSpaceDN w:val="0"/>
      <w:adjustRightInd w:val="0"/>
      <w:jc w:val="both"/>
    </w:pPr>
    <w:r>
      <w:rPr>
        <w:rFonts w:ascii="Arial" w:hAnsi="Arial"/>
        <w:color w:val="000000"/>
        <w:sz w:val="16"/>
      </w:rPr>
      <w:t xml:space="preserve">Strona internetowa:  </w:t>
    </w:r>
    <w:hyperlink r:id="rId1">
      <w:r>
        <w:rPr>
          <w:rStyle w:val="Hyperlink"/>
          <w:rFonts w:ascii="Arial" w:hAnsi="Arial"/>
          <w:sz w:val="16"/>
        </w:rPr>
        <w:t>https://ec.europa.eu/info/law/law-topic/data-protection_pl</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DF514A" w:rsidRDefault="00DF514A" w:rsidP="00FB7EFC">
      <w:pPr>
        <w:spacing w:after="0" w:line="240" w:lineRule="auto"/>
      </w:pPr>
      <w:r>
        <w:separator/>
      </w:r>
    </w:p>
  </w:footnote>
  <w:footnote w:type="continuationSeparator" w:id="0">
    <w:p w14:paraId="51CD9FE0" w14:textId="77777777" w:rsidR="00DF514A" w:rsidRDefault="00DF514A" w:rsidP="00FB7EFC">
      <w:pPr>
        <w:spacing w:after="0" w:line="240" w:lineRule="auto"/>
      </w:pPr>
      <w:r>
        <w:continuationSeparator/>
      </w:r>
    </w:p>
  </w:footnote>
  <w:footnote w:type="continuationNotice" w:id="1">
    <w:p w14:paraId="0B914429" w14:textId="77777777" w:rsidR="00DF514A" w:rsidRDefault="00DF514A">
      <w:pPr>
        <w:spacing w:after="0" w:line="240" w:lineRule="auto"/>
      </w:pPr>
    </w:p>
  </w:footnote>
  <w:footnote w:id="2">
    <w:p w14:paraId="2C4A088C" w14:textId="42197052" w:rsidR="00DF514A" w:rsidRPr="00853A2A" w:rsidRDefault="00DF514A"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w:t>
      </w:r>
      <w:r w:rsidRPr="00DF514A">
        <w:rPr>
          <w:rFonts w:ascii="Times New Roman" w:hAnsi="Times New Roman"/>
        </w:rPr>
        <w:t>art. 4</w:t>
      </w:r>
      <w:r>
        <w:rPr>
          <w:rFonts w:ascii="Times New Roman" w:hAnsi="Times New Roman"/>
        </w:rPr>
        <w:t xml:space="preserve"> </w:t>
      </w:r>
      <w:r w:rsidRPr="00DF514A">
        <w:rPr>
          <w:rFonts w:ascii="Times New Roman" w:hAnsi="Times New Roman"/>
        </w:rPr>
        <w:t>pkt 2</w:t>
      </w:r>
      <w:r>
        <w:rPr>
          <w:rFonts w:ascii="Times New Roman" w:hAnsi="Times New Roman"/>
        </w:rPr>
        <w:t>1 RODO.</w:t>
      </w:r>
    </w:p>
  </w:footnote>
  <w:footnote w:id="3">
    <w:p w14:paraId="15F24913" w14:textId="4625E908" w:rsidR="00DF514A" w:rsidRPr="00FD722F" w:rsidRDefault="00DF514A" w:rsidP="007B1616">
      <w:pPr>
        <w:pStyle w:val="CommentText"/>
        <w:spacing w:line="240" w:lineRule="auto"/>
        <w:rPr>
          <w:lang w:val="nn-NO"/>
        </w:rPr>
      </w:pPr>
      <w:r>
        <w:rPr>
          <w:rStyle w:val="FootnoteReference"/>
          <w:rFonts w:ascii="Times New Roman" w:hAnsi="Times New Roman"/>
        </w:rPr>
        <w:footnoteRef/>
      </w:r>
      <w:r>
        <w:rPr>
          <w:rFonts w:ascii="Times New Roman" w:hAnsi="Times New Roman"/>
        </w:rPr>
        <w:t xml:space="preserve"> Zob. </w:t>
      </w:r>
      <w:hyperlink r:id="rId1">
        <w:r w:rsidRPr="00FD722F">
          <w:rPr>
            <w:rStyle w:val="Hyperlink"/>
            <w:rFonts w:ascii="Times New Roman" w:hAnsi="Times New Roman"/>
            <w:lang w:val="nn-NO"/>
          </w:rPr>
          <w:t>https://eur-lex.europa.eu/legal-content/PL/TXT/?uri=celex%3A32009L0136</w:t>
        </w:r>
      </w:hyperlink>
      <w:r w:rsidRPr="00FD722F">
        <w:rPr>
          <w:rFonts w:ascii="Times New Roman" w:hAnsi="Times New Roman"/>
          <w:lang w:val="nn-NO"/>
        </w:rPr>
        <w:t xml:space="preserve"> i </w:t>
      </w:r>
      <w:hyperlink r:id="rId2">
        <w:r w:rsidRPr="00FD722F">
          <w:rPr>
            <w:rStyle w:val="Hyperlink"/>
            <w:rFonts w:ascii="Times New Roman" w:hAnsi="Times New Roman"/>
            <w:lang w:val="nn-NO"/>
          </w:rPr>
          <w:t>https://eur-lex.europa.eu/legal-content/PL/TXT/?uri=CELEX%3A32013R0611</w:t>
        </w:r>
      </w:hyperlink>
    </w:p>
  </w:footnote>
  <w:footnote w:id="4">
    <w:p w14:paraId="13E58740" w14:textId="0E54D097" w:rsidR="00DF514A" w:rsidRPr="00FD722F" w:rsidRDefault="00DF514A" w:rsidP="007B1616">
      <w:pPr>
        <w:pStyle w:val="FootnoteText"/>
        <w:spacing w:line="240" w:lineRule="auto"/>
      </w:pPr>
      <w:r>
        <w:rPr>
          <w:rStyle w:val="FootnoteReference"/>
        </w:rPr>
        <w:footnoteRef/>
      </w:r>
      <w:r>
        <w:t xml:space="preserve"> </w:t>
      </w:r>
      <w:r>
        <w:rPr>
          <w:rFonts w:ascii="Times New Roman" w:hAnsi="Times New Roman"/>
        </w:rPr>
        <w:t xml:space="preserve">Zob. </w:t>
      </w:r>
      <w:hyperlink r:id="rId3">
        <w:r>
          <w:rPr>
            <w:rStyle w:val="Hyperlink"/>
            <w:rFonts w:ascii="Times New Roman" w:hAnsi="Times New Roman"/>
          </w:rPr>
          <w:t>https://www.dataprotection.ie/docs/Data_Security_Breach_Code_of_Practice/1082.htm</w:t>
        </w:r>
      </w:hyperlink>
      <w:r>
        <w:rPr>
          <w:rFonts w:ascii="Times New Roman" w:hAnsi="Times New Roman"/>
        </w:rPr>
        <w:t xml:space="preserve"> </w:t>
      </w:r>
    </w:p>
  </w:footnote>
  <w:footnote w:id="5">
    <w:p w14:paraId="0E401ADF" w14:textId="2EB3B4A3" w:rsidR="00DF514A" w:rsidRPr="006105D4" w:rsidRDefault="00DF514A"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w:t>
      </w:r>
      <w:hyperlink r:id="rId4">
        <w:r>
          <w:rPr>
            <w:rStyle w:val="Hyperlink"/>
            <w:rFonts w:ascii="Times New Roman" w:hAnsi="Times New Roman"/>
          </w:rPr>
          <w:t>https://eur-lex.europa.eu/legal-content/PL/TXT/?uri=celex%3A31995L0046</w:t>
        </w:r>
      </w:hyperlink>
      <w:r>
        <w:rPr>
          <w:rStyle w:val="Hyperlink"/>
          <w:rFonts w:ascii="Times New Roman" w:hAnsi="Times New Roman"/>
        </w:rPr>
        <w:t xml:space="preserve"> </w:t>
      </w:r>
    </w:p>
  </w:footnote>
  <w:footnote w:id="6">
    <w:p w14:paraId="5089ACF2" w14:textId="6E2B4C3C" w:rsidR="00DF514A" w:rsidRDefault="00DF514A" w:rsidP="007B1616">
      <w:pPr>
        <w:pStyle w:val="FootnoteText"/>
        <w:spacing w:line="240" w:lineRule="auto"/>
      </w:pPr>
      <w:r>
        <w:rPr>
          <w:rStyle w:val="FootnoteReference"/>
          <w:rFonts w:ascii="Times New Roman" w:hAnsi="Times New Roman"/>
        </w:rPr>
        <w:footnoteRef/>
      </w:r>
      <w:r>
        <w:rPr>
          <w:rFonts w:ascii="Times New Roman" w:hAnsi="Times New Roman"/>
        </w:rPr>
        <w:t xml:space="preserve"> Prawa zapisane w Karcie praw podstawowych Unii Europejskiej dostępnej pod adresem: </w:t>
      </w:r>
      <w:hyperlink r:id="rId5">
        <w:r>
          <w:rPr>
            <w:rStyle w:val="Hyperlink"/>
            <w:rFonts w:ascii="Times New Roman" w:hAnsi="Times New Roman"/>
          </w:rPr>
          <w:t>https://eur-lex.europa.eu/legal-content/PL/TXT/?uri=CELEX%3A12012P%2FTXT</w:t>
        </w:r>
      </w:hyperlink>
      <w:r>
        <w:t xml:space="preserve"> </w:t>
      </w:r>
    </w:p>
  </w:footnote>
  <w:footnote w:id="7">
    <w:p w14:paraId="57BBE407" w14:textId="6CA2CE7B" w:rsidR="00DF514A" w:rsidRDefault="00DF514A" w:rsidP="007B1616">
      <w:pPr>
        <w:pStyle w:val="FootnoteText"/>
        <w:spacing w:line="240" w:lineRule="auto"/>
      </w:pPr>
      <w:r>
        <w:rPr>
          <w:rStyle w:val="FootnoteReference"/>
          <w:rFonts w:ascii="Times New Roman" w:hAnsi="Times New Roman"/>
        </w:rPr>
        <w:footnoteRef/>
      </w:r>
      <w:r>
        <w:rPr>
          <w:rFonts w:ascii="Times New Roman" w:hAnsi="Times New Roman"/>
        </w:rPr>
        <w:t xml:space="preserve"> Zob. </w:t>
      </w:r>
      <w:r w:rsidRPr="00DF514A">
        <w:rPr>
          <w:rFonts w:ascii="Times New Roman" w:hAnsi="Times New Roman"/>
        </w:rPr>
        <w:t>art. 3</w:t>
      </w:r>
      <w:r>
        <w:rPr>
          <w:rFonts w:ascii="Times New Roman" w:hAnsi="Times New Roman"/>
        </w:rPr>
        <w:t xml:space="preserve">3 </w:t>
      </w:r>
      <w:r w:rsidRPr="00DF514A">
        <w:rPr>
          <w:rFonts w:ascii="Times New Roman" w:hAnsi="Times New Roman"/>
        </w:rPr>
        <w:t>ust. 2</w:t>
      </w:r>
      <w:r>
        <w:rPr>
          <w:rFonts w:ascii="Times New Roman" w:hAnsi="Times New Roman"/>
        </w:rPr>
        <w:t xml:space="preserve">. Przepis ten jest koncepcyjnie zbliżony do </w:t>
      </w:r>
      <w:r w:rsidRPr="00DF514A">
        <w:rPr>
          <w:rFonts w:ascii="Times New Roman" w:hAnsi="Times New Roman"/>
        </w:rPr>
        <w:t>art. 5</w:t>
      </w:r>
      <w:r>
        <w:rPr>
          <w:rFonts w:ascii="Times New Roman" w:hAnsi="Times New Roman"/>
        </w:rPr>
        <w:t xml:space="preserve"> rozporządzenia (UE) </w:t>
      </w:r>
      <w:r w:rsidRPr="00DF514A">
        <w:rPr>
          <w:rFonts w:ascii="Times New Roman" w:hAnsi="Times New Roman"/>
        </w:rPr>
        <w:t>nr 6</w:t>
      </w:r>
      <w:r>
        <w:rPr>
          <w:rFonts w:ascii="Times New Roman" w:hAnsi="Times New Roman"/>
        </w:rPr>
        <w:t>11/2013, który stanowi, że dostawca, z którym zawarto umowę, który będzie świadczyć część usług łączności elektronicznej i który nie jest związany z abonentami bezpośrednim stosunkiem umownym, jest zobowiązany do niezwłocznego powiadomienia dostawcy zamówienia o przypadku naruszenia ochrony danych osobowych.</w:t>
      </w:r>
    </w:p>
  </w:footnote>
  <w:footnote w:id="8">
    <w:p w14:paraId="7A4D36B7" w14:textId="0A7D9DD7" w:rsidR="00DF514A" w:rsidRPr="00BC6C6B"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 </w:t>
      </w:r>
      <w:r w:rsidRPr="00DF514A">
        <w:rPr>
          <w:rFonts w:ascii="Times New Roman" w:hAnsi="Times New Roman"/>
        </w:rPr>
        <w:t>art. 3</w:t>
      </w:r>
      <w:r>
        <w:rPr>
          <w:rFonts w:ascii="Times New Roman" w:hAnsi="Times New Roman"/>
        </w:rPr>
        <w:t xml:space="preserve">4 </w:t>
      </w:r>
      <w:r w:rsidRPr="00DF514A">
        <w:rPr>
          <w:rFonts w:ascii="Times New Roman" w:hAnsi="Times New Roman"/>
        </w:rPr>
        <w:t>ust. 4</w:t>
      </w:r>
      <w:r>
        <w:rPr>
          <w:rFonts w:ascii="Times New Roman" w:hAnsi="Times New Roman"/>
        </w:rPr>
        <w:t xml:space="preserve"> i </w:t>
      </w:r>
      <w:r w:rsidRPr="00DF514A">
        <w:rPr>
          <w:rFonts w:ascii="Times New Roman" w:hAnsi="Times New Roman"/>
        </w:rPr>
        <w:t>art. 5</w:t>
      </w:r>
      <w:r>
        <w:rPr>
          <w:rFonts w:ascii="Times New Roman" w:hAnsi="Times New Roman"/>
        </w:rPr>
        <w:t xml:space="preserve">8 </w:t>
      </w:r>
      <w:r w:rsidRPr="00DF514A">
        <w:rPr>
          <w:rFonts w:ascii="Times New Roman" w:hAnsi="Times New Roman"/>
        </w:rPr>
        <w:t>ust. 2</w:t>
      </w:r>
      <w:r>
        <w:rPr>
          <w:rFonts w:ascii="Times New Roman" w:hAnsi="Times New Roman"/>
        </w:rPr>
        <w:t xml:space="preserve"> </w:t>
      </w:r>
      <w:r w:rsidRPr="00DF514A">
        <w:rPr>
          <w:rFonts w:ascii="Times New Roman" w:hAnsi="Times New Roman"/>
        </w:rPr>
        <w:t>lit. e)</w:t>
      </w:r>
      <w:r>
        <w:rPr>
          <w:rFonts w:ascii="Times New Roman" w:hAnsi="Times New Roman"/>
        </w:rPr>
        <w:t>.</w:t>
      </w:r>
    </w:p>
  </w:footnote>
  <w:footnote w:id="9">
    <w:p w14:paraId="60B5B342" w14:textId="727F3ECD" w:rsidR="00DF514A" w:rsidRDefault="00DF514A" w:rsidP="007B1616">
      <w:pPr>
        <w:pStyle w:val="FootnoteText"/>
        <w:spacing w:line="240" w:lineRule="auto"/>
      </w:pPr>
      <w:r>
        <w:rPr>
          <w:rStyle w:val="FootnoteReference"/>
          <w:rFonts w:ascii="Times New Roman" w:hAnsi="Times New Roman"/>
        </w:rPr>
        <w:footnoteRef/>
      </w:r>
      <w:r>
        <w:rPr>
          <w:rFonts w:ascii="Times New Roman" w:hAnsi="Times New Roman"/>
        </w:rPr>
        <w:t xml:space="preserve"> Można to zagwarantować w ramach wymogu dotyczącego monitorowania i przeglądu ustanowionego w ocenie skutków dla ochrony danych, której przeprowadzenie jest konieczne w przypadku operacji przetwarzania mogących powodować wysokie ryzyko naruszenia praw i wolności osób fizycznych (</w:t>
      </w:r>
      <w:r w:rsidRPr="00DF514A">
        <w:rPr>
          <w:rFonts w:ascii="Times New Roman" w:hAnsi="Times New Roman"/>
        </w:rPr>
        <w:t>art. 3</w:t>
      </w:r>
      <w:r>
        <w:rPr>
          <w:rFonts w:ascii="Times New Roman" w:hAnsi="Times New Roman"/>
        </w:rPr>
        <w:t xml:space="preserve">5 </w:t>
      </w:r>
      <w:r w:rsidRPr="00DF514A">
        <w:rPr>
          <w:rFonts w:ascii="Times New Roman" w:hAnsi="Times New Roman"/>
        </w:rPr>
        <w:t>ust. 1</w:t>
      </w:r>
      <w:r>
        <w:rPr>
          <w:rFonts w:ascii="Times New Roman" w:hAnsi="Times New Roman"/>
        </w:rPr>
        <w:t xml:space="preserve"> i 11).</w:t>
      </w:r>
    </w:p>
  </w:footnote>
  <w:footnote w:id="10">
    <w:p w14:paraId="177A96E2" w14:textId="221D3007" w:rsidR="00DF514A" w:rsidRPr="001955D2" w:rsidRDefault="00DF514A"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opinia 03/2014 na temat powiadamiania o przypadkach naruszenia danych osobowych: </w:t>
      </w:r>
      <w:hyperlink r:id="rId6">
        <w:r>
          <w:rPr>
            <w:rStyle w:val="Hyperlink"/>
            <w:rFonts w:ascii="Times New Roman" w:hAnsi="Times New Roman"/>
          </w:rPr>
          <w:t>http://ec.europa.eu/justice/article-29/documentation/opinion-recommendation/files/2014/wp213_pl.pdf</w:t>
        </w:r>
      </w:hyperlink>
    </w:p>
  </w:footnote>
  <w:footnote w:id="11">
    <w:p w14:paraId="59654D5E" w14:textId="7FDFB828" w:rsidR="00DF514A" w:rsidRPr="00FD722F" w:rsidRDefault="00DF514A" w:rsidP="007B1616">
      <w:pPr>
        <w:pStyle w:val="FootnoteText"/>
        <w:spacing w:line="240" w:lineRule="auto"/>
        <w:rPr>
          <w:rFonts w:ascii="Times New Roman" w:hAnsi="Times New Roman"/>
          <w:lang w:val="en-GB"/>
        </w:rPr>
      </w:pPr>
      <w:r>
        <w:rPr>
          <w:rStyle w:val="FootnoteReference"/>
          <w:rFonts w:ascii="Times New Roman" w:hAnsi="Times New Roman"/>
        </w:rPr>
        <w:footnoteRef/>
      </w:r>
      <w:r w:rsidRPr="00FD722F">
        <w:rPr>
          <w:rFonts w:ascii="Times New Roman" w:hAnsi="Times New Roman"/>
          <w:lang w:val="en-GB"/>
        </w:rPr>
        <w:t xml:space="preserve"> Zob. </w:t>
      </w:r>
      <w:r w:rsidRPr="00DF514A">
        <w:rPr>
          <w:rFonts w:ascii="Times New Roman" w:hAnsi="Times New Roman"/>
          <w:lang w:val="en-GB"/>
        </w:rPr>
        <w:t>art. 5</w:t>
      </w:r>
      <w:r w:rsidRPr="00FD722F">
        <w:rPr>
          <w:rFonts w:ascii="Times New Roman" w:hAnsi="Times New Roman"/>
          <w:lang w:val="en-GB"/>
        </w:rPr>
        <w:t xml:space="preserve"> </w:t>
      </w:r>
      <w:r w:rsidRPr="00DF514A">
        <w:rPr>
          <w:rFonts w:ascii="Times New Roman" w:hAnsi="Times New Roman"/>
          <w:lang w:val="en-GB"/>
        </w:rPr>
        <w:t>ust. 1</w:t>
      </w:r>
      <w:r w:rsidRPr="00FD722F">
        <w:rPr>
          <w:rFonts w:ascii="Times New Roman" w:hAnsi="Times New Roman"/>
          <w:lang w:val="en-GB"/>
        </w:rPr>
        <w:t xml:space="preserve"> </w:t>
      </w:r>
      <w:r w:rsidRPr="00DF514A">
        <w:rPr>
          <w:rFonts w:ascii="Times New Roman" w:hAnsi="Times New Roman"/>
          <w:lang w:val="en-GB"/>
        </w:rPr>
        <w:t>lit. f)</w:t>
      </w:r>
      <w:r w:rsidRPr="00FD722F">
        <w:rPr>
          <w:rFonts w:ascii="Times New Roman" w:hAnsi="Times New Roman"/>
          <w:lang w:val="en-GB"/>
        </w:rPr>
        <w:t xml:space="preserve"> i</w:t>
      </w:r>
      <w:r>
        <w:rPr>
          <w:rFonts w:ascii="Times New Roman" w:hAnsi="Times New Roman"/>
          <w:lang w:val="en-GB"/>
        </w:rPr>
        <w:t> </w:t>
      </w:r>
      <w:r w:rsidRPr="00DF514A">
        <w:rPr>
          <w:rFonts w:ascii="Times New Roman" w:hAnsi="Times New Roman"/>
          <w:lang w:val="en-GB"/>
        </w:rPr>
        <w:t>art. 3</w:t>
      </w:r>
      <w:r w:rsidRPr="00FD722F">
        <w:rPr>
          <w:rFonts w:ascii="Times New Roman" w:hAnsi="Times New Roman"/>
          <w:lang w:val="en-GB"/>
        </w:rPr>
        <w:t xml:space="preserve">2. </w:t>
      </w:r>
    </w:p>
  </w:footnote>
  <w:footnote w:id="12">
    <w:p w14:paraId="1E55F9D9" w14:textId="77777777" w:rsidR="00DF514A" w:rsidRPr="00CB1487" w:rsidRDefault="00DF514A"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 32; zob. również motyw 83.</w:t>
      </w:r>
    </w:p>
  </w:footnote>
  <w:footnote w:id="13">
    <w:p w14:paraId="3F8CCC78" w14:textId="560D3E96" w:rsidR="00DF514A" w:rsidRPr="00B75DD6"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 motyw 87.</w:t>
      </w:r>
    </w:p>
  </w:footnote>
  <w:footnote w:id="14">
    <w:p w14:paraId="3D431301" w14:textId="0EF6C8DA" w:rsidR="00DF514A" w:rsidRPr="000F2FAD" w:rsidRDefault="00DF514A"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Należy podkreślić, że zakres pojęcia „incydent bezpieczeństwa” nie ogranicza się wyłącznie do modeli zagrożeń, w których źródło ataku na organizację znajduje się poza organizacją, ale obejmuje również incydenty związane z przetwarzaniem danych wewnątrz organizacji w sposób naruszający zasady bezpieczeństwa.</w:t>
      </w:r>
    </w:p>
  </w:footnote>
  <w:footnote w:id="15">
    <w:p w14:paraId="635EC67B" w14:textId="0CE19676" w:rsidR="00DF514A" w:rsidRPr="000F2FAD" w:rsidRDefault="00DF514A"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opinia 03/2014.</w:t>
      </w:r>
    </w:p>
  </w:footnote>
  <w:footnote w:id="16">
    <w:p w14:paraId="4F8D0965" w14:textId="43625478" w:rsidR="00DF514A" w:rsidRPr="00505C5F" w:rsidRDefault="00DF514A"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Powszechnie</w:t>
      </w:r>
      <w:r>
        <w:t xml:space="preserve"> </w:t>
      </w:r>
      <w:r>
        <w:rPr>
          <w:rFonts w:ascii="Times New Roman" w:hAnsi="Times New Roman"/>
        </w:rPr>
        <w:t>przyjmuje się, że pojęcie „dostępu” stanowi zasadniczo element pojęcia „dostępności”. Zob. na przykład dokument NIST SP800-53rev4, w którym przedstawiono następującą definicję terminu „dostępność”</w:t>
      </w:r>
      <w:r w:rsidRPr="00DF514A">
        <w:rPr>
          <w:rFonts w:ascii="Times New Roman" w:hAnsi="Times New Roman"/>
        </w:rPr>
        <w:t>: „</w:t>
      </w:r>
      <w:r>
        <w:rPr>
          <w:rFonts w:ascii="Times New Roman" w:hAnsi="Times New Roman"/>
        </w:rPr>
        <w:t xml:space="preserve">zapewnienie możliwości uzyskania terminowego i niezawodnego dostępu do informacji oraz możliwości terminowego i niezawodnego korzystania z informacji”; dokument jest dostępny pod adresem: </w:t>
      </w:r>
      <w:hyperlink r:id="rId7">
        <w:r>
          <w:rPr>
            <w:rStyle w:val="Hyperlink"/>
            <w:rFonts w:ascii="Times New Roman" w:hAnsi="Times New Roman"/>
          </w:rPr>
          <w:t>http://nvlpubs.nist.gov/nistpubs/SpecialPublications/NIST.SP.800-53r4.pdf</w:t>
        </w:r>
      </w:hyperlink>
      <w:r>
        <w:rPr>
          <w:rFonts w:ascii="Times New Roman" w:hAnsi="Times New Roman"/>
        </w:rPr>
        <w:t xml:space="preserve"> . W dokumencie CNSSI-4009 wspomina się również o</w:t>
      </w:r>
      <w:r w:rsidRPr="00DF514A">
        <w:rPr>
          <w:rFonts w:ascii="Times New Roman" w:hAnsi="Times New Roman"/>
        </w:rPr>
        <w:t>: „</w:t>
      </w:r>
      <w:r>
        <w:rPr>
          <w:rFonts w:ascii="Times New Roman" w:hAnsi="Times New Roman"/>
        </w:rPr>
        <w:t>terminowym i niezawodnym dostępie do usług w zakresie danych i informacji dla upoważnionych użytkowników”. Zob.</w:t>
      </w:r>
      <w:r>
        <w:t xml:space="preserve"> </w:t>
      </w:r>
      <w:hyperlink r:id="rId8">
        <w:r>
          <w:rPr>
            <w:rStyle w:val="Hyperlink"/>
            <w:rFonts w:ascii="Times New Roman" w:hAnsi="Times New Roman"/>
          </w:rPr>
          <w:t>https://rmf.org/wp-content/uploads/2017/10/CNSSI-4009.pdf</w:t>
        </w:r>
      </w:hyperlink>
      <w:r>
        <w:rPr>
          <w:rFonts w:ascii="Times New Roman" w:hAnsi="Times New Roman"/>
        </w:rPr>
        <w:t xml:space="preserve">. Również w normie ISO/IEC 27000:2016 „dostępność” zdefiniowano jako „właściwość polegającą na tym, że cechujący się nią obiekt jest dostępny i gotowy do wykorzystania na żądanie uprawnionego podmiotu”: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325FFDBE" w:rsidR="00DF514A" w:rsidRPr="00154258" w:rsidRDefault="00DF514A">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Zob. </w:t>
      </w:r>
      <w:r w:rsidRPr="00DF514A">
        <w:rPr>
          <w:rFonts w:ascii="Times New Roman" w:hAnsi="Times New Roman"/>
        </w:rPr>
        <w:t>art. 3</w:t>
      </w:r>
      <w:r>
        <w:rPr>
          <w:rFonts w:ascii="Times New Roman" w:hAnsi="Times New Roman"/>
        </w:rPr>
        <w:t xml:space="preserve">3 </w:t>
      </w:r>
      <w:r w:rsidRPr="00DF514A">
        <w:rPr>
          <w:rFonts w:ascii="Times New Roman" w:hAnsi="Times New Roman"/>
        </w:rPr>
        <w:t>ust. 5</w:t>
      </w:r>
      <w:r>
        <w:rPr>
          <w:rFonts w:ascii="Times New Roman" w:hAnsi="Times New Roman"/>
        </w:rPr>
        <w:t>.</w:t>
      </w:r>
    </w:p>
  </w:footnote>
  <w:footnote w:id="18">
    <w:p w14:paraId="45F155EB" w14:textId="209A26F7" w:rsidR="00DF514A" w:rsidRPr="003B5407" w:rsidRDefault="00DF514A"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również motywy 85 i 75.</w:t>
      </w:r>
    </w:p>
  </w:footnote>
  <w:footnote w:id="19">
    <w:p w14:paraId="5679EE2A" w14:textId="2FF59486" w:rsidR="00DF514A" w:rsidRPr="004E26D5" w:rsidRDefault="00DF514A"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również motyw 86.</w:t>
      </w:r>
    </w:p>
  </w:footnote>
  <w:footnote w:id="20">
    <w:p w14:paraId="75F45E17" w14:textId="1690DA5A" w:rsidR="00DF514A" w:rsidRPr="00B75DD6"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Aby uzyskać dalsze szczegółowe informacje, zob. wytyczne Grupy Roboczej Art. 29 w sprawie stosowania i ustalania administracyjnych kar pieniężnych dostępne pod adresem:  </w:t>
      </w:r>
      <w:hyperlink r:id="rId10">
        <w:r>
          <w:rPr>
            <w:rStyle w:val="Hyperlink"/>
            <w:rFonts w:ascii="Times New Roman" w:hAnsi="Times New Roman"/>
          </w:rPr>
          <w:t>http://ec.europa.eu/newsroom/article29/item-detail.cfm?item_id=611237</w:t>
        </w:r>
      </w:hyperlink>
      <w:r>
        <w:rPr>
          <w:rFonts w:ascii="Times New Roman" w:hAnsi="Times New Roman"/>
        </w:rPr>
        <w:t xml:space="preserve"> </w:t>
      </w:r>
    </w:p>
  </w:footnote>
  <w:footnote w:id="21">
    <w:p w14:paraId="6C96FE2E" w14:textId="4068A15F" w:rsidR="00DF514A" w:rsidRPr="00FF7FBE" w:rsidRDefault="00DF514A">
      <w:pPr>
        <w:pStyle w:val="FootnoteText"/>
        <w:rPr>
          <w:rFonts w:ascii="Times New Roman" w:hAnsi="Times New Roman"/>
        </w:rPr>
      </w:pPr>
      <w:r>
        <w:rPr>
          <w:rStyle w:val="FootnoteReference"/>
        </w:rPr>
        <w:footnoteRef/>
      </w:r>
      <w:r>
        <w:t xml:space="preserve"> </w:t>
      </w:r>
      <w:r>
        <w:rPr>
          <w:rFonts w:ascii="Times New Roman" w:hAnsi="Times New Roman"/>
        </w:rPr>
        <w:t>W tym kontekście istotne znaczenie ma również motyw 85.</w:t>
      </w:r>
    </w:p>
  </w:footnote>
  <w:footnote w:id="22">
    <w:p w14:paraId="3672B7A6" w14:textId="2859B4E8" w:rsidR="00DF514A" w:rsidRPr="00451C8B"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 motyw 87.</w:t>
      </w:r>
    </w:p>
  </w:footnote>
  <w:footnote w:id="23">
    <w:p w14:paraId="5DB8E479" w14:textId="2C874CB9" w:rsidR="00DF514A" w:rsidRDefault="00DF514A">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Zob. wytyczne Grupy Roboczej Art. 29 dotyczące oceny skutków dla ochrony danych:  </w:t>
      </w:r>
      <w:hyperlink r:id="rId11">
        <w:r>
          <w:rPr>
            <w:rStyle w:val="Hyperlink"/>
            <w:rFonts w:ascii="Times New Roman" w:hAnsi="Times New Roman"/>
          </w:rPr>
          <w:t>http://ec.europa.eu/newsroom/article29/item-detail.cfm?item_id=611236</w:t>
        </w:r>
      </w:hyperlink>
      <w:r>
        <w:rPr>
          <w:rFonts w:ascii="Times New Roman" w:hAnsi="Times New Roman"/>
        </w:rPr>
        <w:t xml:space="preserve">   </w:t>
      </w:r>
    </w:p>
  </w:footnote>
  <w:footnote w:id="24">
    <w:p w14:paraId="59D19B07" w14:textId="4F910B34" w:rsidR="00DF514A" w:rsidRPr="00D66855" w:rsidRDefault="00DF514A"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Należy podkreślić, że dane dziennika ułatwiające audytowanie, np. dane dotyczące przechowywania, modyfikowania lub usuwania danych, mogą być również zaklasyfikowane jako dane osobowe dotyczące osoby, która wszczęła daną operację przetwarzania. </w:t>
      </w:r>
    </w:p>
  </w:footnote>
  <w:footnote w:id="25">
    <w:p w14:paraId="6F4B0107" w14:textId="712DB37B" w:rsidR="00DF514A" w:rsidRPr="00B75DD6"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 rozporządzenie </w:t>
      </w:r>
      <w:r w:rsidRPr="00DF514A">
        <w:rPr>
          <w:rFonts w:ascii="Times New Roman" w:hAnsi="Times New Roman"/>
        </w:rPr>
        <w:t>nr 1</w:t>
      </w:r>
      <w:r>
        <w:rPr>
          <w:rFonts w:ascii="Times New Roman" w:hAnsi="Times New Roman"/>
        </w:rPr>
        <w:t xml:space="preserve">182/71 określające zasady mające zastosowanie do okresów, dat i terminów dostępne pod adresem:  </w:t>
      </w:r>
      <w:hyperlink r:id="rId12">
        <w:r>
          <w:rPr>
            <w:rStyle w:val="Hyperlink"/>
            <w:rFonts w:ascii="Times New Roman" w:hAnsi="Times New Roman"/>
          </w:rPr>
          <w:t>https://eur-lex.europa.eu/legal-content/PL/TXT/HTML/?uri=CELEX:31971R1182&amp;from=EN</w:t>
        </w:r>
      </w:hyperlink>
      <w:r>
        <w:rPr>
          <w:rFonts w:ascii="Times New Roman" w:hAnsi="Times New Roman"/>
        </w:rPr>
        <w:t xml:space="preserve"> </w:t>
      </w:r>
    </w:p>
  </w:footnote>
  <w:footnote w:id="26">
    <w:p w14:paraId="147FF2A4" w14:textId="3AD38D54" w:rsidR="00DF514A" w:rsidRPr="00505C5F"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 również motyw 79.</w:t>
      </w:r>
    </w:p>
  </w:footnote>
  <w:footnote w:id="27">
    <w:p w14:paraId="2A3C699C" w14:textId="12651D7B" w:rsidR="00DF514A" w:rsidRPr="00E16CBB" w:rsidRDefault="00DF514A"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w:t>
      </w:r>
      <w:r w:rsidRPr="00DF514A">
        <w:rPr>
          <w:rFonts w:ascii="Times New Roman" w:hAnsi="Times New Roman"/>
        </w:rPr>
        <w:t>art. 9</w:t>
      </w:r>
      <w:r>
        <w:rPr>
          <w:rFonts w:ascii="Times New Roman" w:hAnsi="Times New Roman"/>
        </w:rPr>
        <w:t>.</w:t>
      </w:r>
    </w:p>
  </w:footnote>
  <w:footnote w:id="28">
    <w:p w14:paraId="02364438" w14:textId="11F83227" w:rsidR="00DF514A" w:rsidRPr="00706D8E" w:rsidRDefault="00DF514A"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w:t>
      </w:r>
      <w:r w:rsidRPr="00DF514A">
        <w:rPr>
          <w:rFonts w:ascii="Times New Roman" w:hAnsi="Times New Roman"/>
        </w:rPr>
        <w:t>art. 4</w:t>
      </w:r>
      <w:r>
        <w:rPr>
          <w:rFonts w:ascii="Times New Roman" w:hAnsi="Times New Roman"/>
        </w:rPr>
        <w:t xml:space="preserve"> </w:t>
      </w:r>
      <w:r w:rsidRPr="00DF514A">
        <w:rPr>
          <w:rFonts w:ascii="Times New Roman" w:hAnsi="Times New Roman"/>
        </w:rPr>
        <w:t>pkt 2</w:t>
      </w:r>
      <w:r>
        <w:rPr>
          <w:rFonts w:ascii="Times New Roman" w:hAnsi="Times New Roman"/>
        </w:rPr>
        <w:t>3.</w:t>
      </w:r>
    </w:p>
  </w:footnote>
  <w:footnote w:id="29">
    <w:p w14:paraId="1EB29A46" w14:textId="57B9ABD8" w:rsidR="00DF514A" w:rsidRPr="004D443E" w:rsidRDefault="00DF514A"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również motyw 122.</w:t>
      </w:r>
    </w:p>
  </w:footnote>
  <w:footnote w:id="30">
    <w:p w14:paraId="43CEDD76" w14:textId="5FB59246" w:rsidR="00DF514A" w:rsidRDefault="00DF514A" w:rsidP="007B1616">
      <w:pPr>
        <w:pStyle w:val="FootnoteText"/>
        <w:spacing w:line="240" w:lineRule="auto"/>
      </w:pPr>
      <w:r>
        <w:rPr>
          <w:rStyle w:val="FootnoteReference"/>
        </w:rPr>
        <w:footnoteRef/>
      </w:r>
      <w:r>
        <w:t xml:space="preserve"> </w:t>
      </w:r>
      <w:r>
        <w:rPr>
          <w:rFonts w:ascii="Times New Roman" w:hAnsi="Times New Roman"/>
        </w:rPr>
        <w:t xml:space="preserve">Zob. wytyczne Grupy Roboczej Art. 29 dotyczące ustalania wiodącego organu nadzorczego właściwego dla administratora lub podmiotu przetwarzającego dostępne pod adresem: </w:t>
      </w:r>
      <w:hyperlink r:id="rId13">
        <w:r>
          <w:rPr>
            <w:rStyle w:val="Hyperlink"/>
            <w:rFonts w:ascii="Times New Roman" w:hAnsi="Times New Roman"/>
          </w:rPr>
          <w:t>http://ec.europa.eu/newsroom/article29/item-detail.cfm?item_id=611235</w:t>
        </w:r>
      </w:hyperlink>
    </w:p>
  </w:footnote>
  <w:footnote w:id="31">
    <w:p w14:paraId="30393248" w14:textId="6F142522" w:rsidR="00DF514A" w:rsidRDefault="00DF514A" w:rsidP="007B1616">
      <w:pPr>
        <w:pStyle w:val="FootnoteText"/>
        <w:spacing w:line="240" w:lineRule="auto"/>
      </w:pPr>
      <w:r>
        <w:rPr>
          <w:rStyle w:val="FootnoteReference"/>
        </w:rPr>
        <w:footnoteRef/>
      </w:r>
      <w:r>
        <w:t xml:space="preserve"> </w:t>
      </w:r>
      <w:r>
        <w:rPr>
          <w:rFonts w:ascii="Times New Roman" w:hAnsi="Times New Roman"/>
        </w:rPr>
        <w:t xml:space="preserve">Z wykazem danych kontaktowych wszystkich krajowych organów ochrony danych w Europie można zapoznać się pod adresem:  </w:t>
      </w:r>
      <w:hyperlink r:id="rId14">
        <w:r>
          <w:rPr>
            <w:rStyle w:val="Hyperlink"/>
            <w:rFonts w:ascii="Times New Roman" w:hAnsi="Times New Roman"/>
          </w:rPr>
          <w:t>http://ec.europa.eu/justice/data-protection/bodies/authorities/index_en.htm</w:t>
        </w:r>
      </w:hyperlink>
    </w:p>
  </w:footnote>
  <w:footnote w:id="32">
    <w:p w14:paraId="52CFA661" w14:textId="004BB5CB" w:rsidR="00DF514A" w:rsidRPr="00D54F58" w:rsidRDefault="00DF514A" w:rsidP="00CB03BC">
      <w:pPr>
        <w:pStyle w:val="FootnoteText"/>
        <w:rPr>
          <w:rFonts w:ascii="Times New Roman" w:hAnsi="Times New Roman"/>
        </w:rPr>
      </w:pPr>
      <w:r>
        <w:rPr>
          <w:rStyle w:val="FootnoteReference"/>
        </w:rPr>
        <w:footnoteRef/>
      </w:r>
      <w:r>
        <w:rPr>
          <w:rFonts w:ascii="Times New Roman" w:hAnsi="Times New Roman"/>
        </w:rPr>
        <w:t xml:space="preserve"> Zob. również motywy 23 i 24.</w:t>
      </w:r>
    </w:p>
  </w:footnote>
  <w:footnote w:id="33">
    <w:p w14:paraId="032ECA2F" w14:textId="65726265" w:rsidR="00DF514A" w:rsidRPr="00D54F58" w:rsidRDefault="00DF514A" w:rsidP="00CB03BC">
      <w:pPr>
        <w:pStyle w:val="FootnoteText"/>
        <w:rPr>
          <w:rFonts w:ascii="Times New Roman" w:hAnsi="Times New Roman"/>
        </w:rPr>
      </w:pPr>
      <w:r>
        <w:rPr>
          <w:rStyle w:val="FootnoteReference"/>
        </w:rPr>
        <w:footnoteRef/>
      </w:r>
      <w:r>
        <w:rPr>
          <w:rFonts w:ascii="Times New Roman" w:hAnsi="Times New Roman"/>
        </w:rPr>
        <w:t xml:space="preserve"> Zob. również motyw 25.</w:t>
      </w:r>
    </w:p>
  </w:footnote>
  <w:footnote w:id="34">
    <w:p w14:paraId="350F129D" w14:textId="3F67F3BC" w:rsidR="00DF514A" w:rsidRPr="00D77406" w:rsidRDefault="00DF514A" w:rsidP="00CB03BC">
      <w:pPr>
        <w:pStyle w:val="FootnoteText"/>
        <w:rPr>
          <w:rFonts w:ascii="Times New Roman" w:hAnsi="Times New Roman"/>
        </w:rPr>
      </w:pPr>
      <w:r>
        <w:rPr>
          <w:rStyle w:val="FootnoteReference"/>
        </w:rPr>
        <w:footnoteRef/>
      </w:r>
      <w:r>
        <w:rPr>
          <w:rFonts w:ascii="Times New Roman" w:hAnsi="Times New Roman"/>
        </w:rPr>
        <w:t xml:space="preserve"> Zob. motyw 80 i </w:t>
      </w:r>
      <w:r w:rsidRPr="00DF514A">
        <w:rPr>
          <w:rFonts w:ascii="Times New Roman" w:hAnsi="Times New Roman"/>
        </w:rPr>
        <w:t>art. 2</w:t>
      </w:r>
      <w:r>
        <w:rPr>
          <w:rFonts w:ascii="Times New Roman" w:hAnsi="Times New Roman"/>
        </w:rPr>
        <w:t>7.</w:t>
      </w:r>
    </w:p>
  </w:footnote>
  <w:footnote w:id="35">
    <w:p w14:paraId="7DAD530B" w14:textId="40692F41" w:rsidR="00DF514A" w:rsidRPr="00CD01B9"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Grupa Robocza Art. 29, opinia 03/2014 na temat powiadamiania o przypadkach naruszenia: </w:t>
      </w:r>
      <w:hyperlink r:id="rId15">
        <w:r>
          <w:rPr>
            <w:rStyle w:val="Hyperlink"/>
            <w:rFonts w:ascii="Times New Roman" w:hAnsi="Times New Roman"/>
          </w:rPr>
          <w:t>http://ec.europa.eu/justice/article-29/documentation/opinion-recommendation/files/2014/wp213_pl.pdf</w:t>
        </w:r>
      </w:hyperlink>
      <w:r>
        <w:rPr>
          <w:rFonts w:ascii="Times New Roman" w:hAnsi="Times New Roman"/>
        </w:rPr>
        <w:t xml:space="preserve"> </w:t>
      </w:r>
    </w:p>
  </w:footnote>
  <w:footnote w:id="36">
    <w:p w14:paraId="36E82DDB" w14:textId="0DC5D32A" w:rsidR="00DF514A" w:rsidRPr="00CD01B9"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 również </w:t>
      </w:r>
      <w:r w:rsidRPr="00DF514A">
        <w:rPr>
          <w:rFonts w:ascii="Times New Roman" w:hAnsi="Times New Roman"/>
        </w:rPr>
        <w:t>art. 4</w:t>
      </w:r>
      <w:r>
        <w:rPr>
          <w:rFonts w:ascii="Times New Roman" w:hAnsi="Times New Roman"/>
        </w:rPr>
        <w:t xml:space="preserve"> </w:t>
      </w:r>
      <w:r w:rsidRPr="00DF514A">
        <w:rPr>
          <w:rFonts w:ascii="Times New Roman" w:hAnsi="Times New Roman"/>
        </w:rPr>
        <w:t>ust. 1</w:t>
      </w:r>
      <w:r>
        <w:rPr>
          <w:rFonts w:ascii="Times New Roman" w:hAnsi="Times New Roman"/>
        </w:rPr>
        <w:t xml:space="preserve"> i 2 rozporządzenia </w:t>
      </w:r>
      <w:r w:rsidRPr="00DF514A">
        <w:rPr>
          <w:rFonts w:ascii="Times New Roman" w:hAnsi="Times New Roman"/>
        </w:rPr>
        <w:t>nr 6</w:t>
      </w:r>
      <w:r>
        <w:rPr>
          <w:rFonts w:ascii="Times New Roman" w:hAnsi="Times New Roman"/>
        </w:rPr>
        <w:t>11/2013.</w:t>
      </w:r>
    </w:p>
  </w:footnote>
  <w:footnote w:id="37">
    <w:p w14:paraId="13D0E8D1" w14:textId="77777777" w:rsidR="00DF514A" w:rsidRPr="004B5F06" w:rsidRDefault="00DF514A"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Zob. również motyw 86. </w:t>
      </w:r>
    </w:p>
  </w:footnote>
  <w:footnote w:id="38">
    <w:p w14:paraId="63FFD8A7" w14:textId="163DE8AC" w:rsidR="00DF514A" w:rsidRPr="004271DA"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 wytyczne Grupy Roboczej Art. 29 w sprawie przejrzystości, w których zajęto się kwestią niewspółmiernie dużego wysiłku, dostępne pod adresem: </w:t>
      </w:r>
      <w:hyperlink r:id="rId16">
        <w:r>
          <w:rPr>
            <w:rStyle w:val="Hyperlink"/>
            <w:rFonts w:ascii="Times New Roman" w:hAnsi="Times New Roman"/>
          </w:rPr>
          <w:t>http://ec.europa.eu/newsroom/just/document.cfm?doc_id=48850</w:t>
        </w:r>
      </w:hyperlink>
    </w:p>
  </w:footnote>
  <w:footnote w:id="39">
    <w:p w14:paraId="210123B3" w14:textId="4C96E3D0" w:rsidR="00DF514A" w:rsidRPr="00F41888"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 </w:t>
      </w:r>
      <w:r w:rsidRPr="00DF514A">
        <w:rPr>
          <w:rFonts w:ascii="Times New Roman" w:hAnsi="Times New Roman"/>
        </w:rPr>
        <w:t>art. 5</w:t>
      </w:r>
      <w:r>
        <w:rPr>
          <w:rFonts w:ascii="Times New Roman" w:hAnsi="Times New Roman"/>
        </w:rPr>
        <w:t xml:space="preserve"> </w:t>
      </w:r>
      <w:r w:rsidRPr="00DF514A">
        <w:rPr>
          <w:rFonts w:ascii="Times New Roman" w:hAnsi="Times New Roman"/>
        </w:rPr>
        <w:t>ust. 2</w:t>
      </w:r>
      <w:r>
        <w:rPr>
          <w:rFonts w:ascii="Times New Roman" w:hAnsi="Times New Roman"/>
        </w:rPr>
        <w:t>.</w:t>
      </w:r>
    </w:p>
  </w:footnote>
  <w:footnote w:id="40">
    <w:p w14:paraId="07BB3774" w14:textId="42CC05B9" w:rsidR="00DF514A" w:rsidRDefault="00DF514A" w:rsidP="00654F67">
      <w:pPr>
        <w:pStyle w:val="FootnoteText"/>
      </w:pPr>
      <w:r>
        <w:rPr>
          <w:rStyle w:val="FootnoteReference"/>
        </w:rPr>
        <w:footnoteRef/>
      </w:r>
      <w:r>
        <w:t xml:space="preserve"> </w:t>
      </w:r>
      <w:r>
        <w:rPr>
          <w:rFonts w:ascii="Times New Roman" w:hAnsi="Times New Roman"/>
        </w:rPr>
        <w:t>Zob. motywy 75 i 85.</w:t>
      </w:r>
    </w:p>
  </w:footnote>
  <w:footnote w:id="41">
    <w:p w14:paraId="344B0408" w14:textId="6CA0DE97" w:rsidR="00DF514A" w:rsidRDefault="00DF514A" w:rsidP="007B1616">
      <w:pPr>
        <w:pStyle w:val="FootnoteText"/>
        <w:spacing w:line="240" w:lineRule="auto"/>
      </w:pPr>
      <w:r>
        <w:rPr>
          <w:rStyle w:val="FootnoteReference"/>
        </w:rPr>
        <w:footnoteRef/>
      </w:r>
      <w:r>
        <w:t xml:space="preserve"> </w:t>
      </w:r>
      <w:r>
        <w:rPr>
          <w:rFonts w:ascii="Times New Roman" w:hAnsi="Times New Roman"/>
        </w:rPr>
        <w:t xml:space="preserve">Zob. wytyczne Grupy Roboczej na temat oceny skutków dla ochrony danych dostępne pod adresem:  </w:t>
      </w:r>
      <w:hyperlink r:id="rId17">
        <w:r>
          <w:rPr>
            <w:rStyle w:val="Hyperlink"/>
            <w:rFonts w:ascii="Times New Roman" w:hAnsi="Times New Roman"/>
          </w:rPr>
          <w:t>http://ec.europa.eu/newsroom/article29/item-detail.cfm?item_id=611236</w:t>
        </w:r>
      </w:hyperlink>
      <w:r>
        <w:rPr>
          <w:rFonts w:ascii="Times New Roman" w:hAnsi="Times New Roman"/>
        </w:rPr>
        <w:t xml:space="preserve">   </w:t>
      </w:r>
    </w:p>
  </w:footnote>
  <w:footnote w:id="42">
    <w:p w14:paraId="3CE664CC" w14:textId="760299EB" w:rsidR="00DF514A" w:rsidRDefault="00DF514A" w:rsidP="007B1616">
      <w:pPr>
        <w:pStyle w:val="FootnoteText"/>
        <w:spacing w:line="240" w:lineRule="auto"/>
      </w:pPr>
      <w:r>
        <w:rPr>
          <w:rStyle w:val="FootnoteReference"/>
        </w:rPr>
        <w:footnoteRef/>
      </w:r>
      <w:r>
        <w:t xml:space="preserve"> </w:t>
      </w:r>
      <w:r>
        <w:rPr>
          <w:rFonts w:ascii="Times New Roman" w:hAnsi="Times New Roman"/>
        </w:rPr>
        <w:t xml:space="preserve">W </w:t>
      </w:r>
      <w:r w:rsidRPr="00DF514A">
        <w:rPr>
          <w:rFonts w:ascii="Times New Roman" w:hAnsi="Times New Roman"/>
        </w:rPr>
        <w:t>art. 3</w:t>
      </w:r>
      <w:r>
        <w:rPr>
          <w:rFonts w:ascii="Times New Roman" w:hAnsi="Times New Roman"/>
        </w:rPr>
        <w:t xml:space="preserve"> </w:t>
      </w:r>
      <w:r w:rsidRPr="00DF514A">
        <w:rPr>
          <w:rFonts w:ascii="Times New Roman" w:hAnsi="Times New Roman"/>
        </w:rPr>
        <w:t>ust. 2</w:t>
      </w:r>
      <w:r>
        <w:rPr>
          <w:rFonts w:ascii="Times New Roman" w:hAnsi="Times New Roman"/>
        </w:rPr>
        <w:t xml:space="preserve"> rozporządzenia </w:t>
      </w:r>
      <w:r w:rsidRPr="00DF514A">
        <w:rPr>
          <w:rFonts w:ascii="Times New Roman" w:hAnsi="Times New Roman"/>
        </w:rPr>
        <w:t>nr 6</w:t>
      </w:r>
      <w:r>
        <w:rPr>
          <w:rFonts w:ascii="Times New Roman" w:hAnsi="Times New Roman"/>
        </w:rPr>
        <w:t>11/2013 przedstawiono wytyczne dotyczące czynników, które należy wziąć pod uwagę w związku ze zgłaszaniem naruszeń w sektorze usług łączności elektronicznej – mogą one okazać się przydatne w kontekście dokonywania zgłoszeń zgodnie z RODO</w:t>
      </w:r>
      <w:r w:rsidRPr="00DF514A">
        <w:rPr>
          <w:rFonts w:ascii="Times New Roman" w:hAnsi="Times New Roman"/>
        </w:rPr>
        <w:t>. Z</w:t>
      </w:r>
      <w:r>
        <w:rPr>
          <w:rFonts w:ascii="Times New Roman" w:hAnsi="Times New Roman"/>
        </w:rPr>
        <w:t xml:space="preserve">ob. </w:t>
      </w:r>
      <w:hyperlink r:id="rId18">
        <w:r>
          <w:rPr>
            <w:rStyle w:val="Hyperlink"/>
            <w:rFonts w:ascii="Times New Roman" w:hAnsi="Times New Roman"/>
          </w:rPr>
          <w:t>https://eur-lex.europa.eu/LexUriServ/LexUriServ.do?uri=OJ:L:2013:173:0002:0008:pl:PDF</w:t>
        </w:r>
      </w:hyperlink>
      <w:r>
        <w:rPr>
          <w:rFonts w:ascii="Times New Roman" w:hAnsi="Times New Roman"/>
        </w:rPr>
        <w:t xml:space="preserve"> </w:t>
      </w:r>
    </w:p>
  </w:footnote>
  <w:footnote w:id="43">
    <w:p w14:paraId="6DB5C14B" w14:textId="619811A7" w:rsidR="00DF514A" w:rsidRDefault="00DF514A"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Zalecenia dotyczące metod oceny wagi naruszeń ochrony danych osobowych: </w:t>
      </w:r>
      <w:hyperlink r:id="rId19">
        <w:r>
          <w:rPr>
            <w:rStyle w:val="Hyperlink"/>
            <w:rFonts w:ascii="Times New Roman" w:hAnsi="Times New Roman"/>
          </w:rPr>
          <w:t>https://www.enisa.europa.eu/publications/dbn-severity</w:t>
        </w:r>
      </w:hyperlink>
      <w:r>
        <w:rPr>
          <w:rFonts w:ascii="Times New Roman" w:hAnsi="Times New Roman"/>
        </w:rPr>
        <w:t xml:space="preserve"> </w:t>
      </w:r>
    </w:p>
  </w:footnote>
  <w:footnote w:id="44">
    <w:p w14:paraId="6AA30ECA" w14:textId="0CDBE4C4" w:rsidR="00DF514A" w:rsidRPr="00FD722F" w:rsidRDefault="00DF514A"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Administrator może podjąć decyzję o dokumentowaniu naruszeń w prowadzonym na podstawie </w:t>
      </w:r>
      <w:r w:rsidRPr="00DF514A">
        <w:rPr>
          <w:rFonts w:ascii="Times New Roman" w:hAnsi="Times New Roman"/>
        </w:rPr>
        <w:t>art. 3</w:t>
      </w:r>
      <w:r>
        <w:rPr>
          <w:rFonts w:ascii="Times New Roman" w:hAnsi="Times New Roman"/>
        </w:rPr>
        <w:t>0 rejestrze czynności przetwarzania. Nie ma konieczności prowadzenia odrębnego rejestru pod warunkiem, że informacje dotyczące naruszenia są wyraźnie oznaczone i można je pobrać na żądanie.</w:t>
      </w:r>
    </w:p>
  </w:footnote>
  <w:footnote w:id="45">
    <w:p w14:paraId="1DB90335" w14:textId="794293D1" w:rsidR="00DF514A" w:rsidRPr="00B75DD6"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 </w:t>
      </w:r>
      <w:r w:rsidRPr="00DF514A">
        <w:rPr>
          <w:rFonts w:ascii="Times New Roman" w:hAnsi="Times New Roman"/>
        </w:rPr>
        <w:t>art. 5</w:t>
      </w:r>
      <w:r>
        <w:rPr>
          <w:rFonts w:ascii="Times New Roman" w:hAnsi="Times New Roman"/>
        </w:rPr>
        <w:t>.</w:t>
      </w:r>
    </w:p>
  </w:footnote>
  <w:footnote w:id="46">
    <w:p w14:paraId="4F32D2FF" w14:textId="3CF78171" w:rsidR="00DF514A" w:rsidRPr="00B75DD6"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Zobacz </w:t>
      </w:r>
      <w:r w:rsidRPr="00DF514A">
        <w:rPr>
          <w:rFonts w:ascii="Times New Roman" w:hAnsi="Times New Roman"/>
        </w:rPr>
        <w:t>art. 6</w:t>
      </w:r>
      <w:r>
        <w:rPr>
          <w:rFonts w:ascii="Times New Roman" w:hAnsi="Times New Roman"/>
        </w:rPr>
        <w:t xml:space="preserve"> oraz </w:t>
      </w:r>
      <w:r w:rsidRPr="00DF514A">
        <w:rPr>
          <w:rFonts w:ascii="Times New Roman" w:hAnsi="Times New Roman"/>
        </w:rPr>
        <w:t>art. 9</w:t>
      </w:r>
      <w:r>
        <w:rPr>
          <w:rFonts w:ascii="Times New Roman" w:hAnsi="Times New Roman"/>
        </w:rPr>
        <w:t>.</w:t>
      </w:r>
    </w:p>
  </w:footnote>
  <w:footnote w:id="47">
    <w:p w14:paraId="095E102A" w14:textId="76A36415" w:rsidR="00DF514A" w:rsidRPr="00B75DD6" w:rsidRDefault="00DF514A">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Zob. </w:t>
      </w:r>
      <w:r w:rsidRPr="00DF514A">
        <w:rPr>
          <w:rFonts w:ascii="Times New Roman" w:hAnsi="Times New Roman"/>
        </w:rPr>
        <w:t>art. 5</w:t>
      </w:r>
      <w:r>
        <w:rPr>
          <w:rFonts w:ascii="Times New Roman" w:hAnsi="Times New Roman"/>
        </w:rPr>
        <w:t xml:space="preserve"> </w:t>
      </w:r>
      <w:r w:rsidRPr="00DF514A">
        <w:rPr>
          <w:rFonts w:ascii="Times New Roman" w:hAnsi="Times New Roman"/>
        </w:rPr>
        <w:t>ust. 1</w:t>
      </w:r>
      <w:r>
        <w:rPr>
          <w:rFonts w:ascii="Times New Roman" w:hAnsi="Times New Roman"/>
        </w:rPr>
        <w:t xml:space="preserve"> </w:t>
      </w:r>
      <w:r w:rsidRPr="00DF514A">
        <w:rPr>
          <w:rFonts w:ascii="Times New Roman" w:hAnsi="Times New Roman"/>
        </w:rPr>
        <w:t>lit. e)</w:t>
      </w:r>
      <w:r>
        <w:rPr>
          <w:rFonts w:ascii="Times New Roman" w:hAnsi="Times New Roman"/>
        </w:rPr>
        <w:t>.</w:t>
      </w:r>
    </w:p>
  </w:footnote>
  <w:footnote w:id="48">
    <w:p w14:paraId="720C7BB6" w14:textId="60772C16" w:rsidR="00DF514A" w:rsidRPr="00A9010A" w:rsidRDefault="00DF514A"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motyw 85.</w:t>
      </w:r>
    </w:p>
  </w:footnote>
  <w:footnote w:id="49">
    <w:p w14:paraId="5403DC12" w14:textId="435ED9D1" w:rsidR="00DF514A" w:rsidRPr="00A9010A" w:rsidRDefault="00DF514A"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wytyczne Grupy Roboczej dotyczące inspektorów ochrony danych dostępne pod adresem:</w:t>
      </w:r>
      <w:r>
        <w:t xml:space="preserve"> </w:t>
      </w:r>
      <w:hyperlink r:id="rId20">
        <w:r>
          <w:rPr>
            <w:rStyle w:val="Hyperlink"/>
            <w:rFonts w:ascii="Times New Roman" w:hAnsi="Times New Roman"/>
          </w:rPr>
          <w:t>http://ec.europa.eu/newsroom/article29/item-detail.cfm?item_id=612048</w:t>
        </w:r>
      </w:hyperlink>
      <w:r>
        <w:rPr>
          <w:rFonts w:ascii="Times New Roman" w:hAnsi="Times New Roman"/>
        </w:rPr>
        <w:t xml:space="preserve"> </w:t>
      </w:r>
    </w:p>
  </w:footnote>
  <w:footnote w:id="50">
    <w:p w14:paraId="71790E97" w14:textId="7BB4428A" w:rsidR="00DF514A" w:rsidRPr="00480D6B" w:rsidRDefault="00DF514A"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w:t>
      </w:r>
      <w:hyperlink r:id="rId21">
        <w:r>
          <w:rPr>
            <w:rStyle w:val="Hyperlink"/>
            <w:rFonts w:ascii="Times New Roman" w:hAnsi="Times New Roman"/>
          </w:rPr>
          <w:t>https://eur-lex.europa.eu/legal-content/PL/TXT/?uri=CELEX:32014R0910</w:t>
        </w:r>
      </w:hyperlink>
      <w:r>
        <w:rPr>
          <w:rStyle w:val="Hyperlink"/>
          <w:rFonts w:ascii="Times New Roman" w:hAnsi="Times New Roman"/>
        </w:rPr>
        <w:t xml:space="preserve"> </w:t>
      </w:r>
    </w:p>
  </w:footnote>
  <w:footnote w:id="51">
    <w:p w14:paraId="57B6CE70" w14:textId="522078D0" w:rsidR="00DF514A" w:rsidRPr="00480D6B" w:rsidRDefault="00DF514A"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Zob.: </w:t>
      </w:r>
      <w:hyperlink r:id="rId22">
        <w:r>
          <w:rPr>
            <w:rStyle w:val="Hyperlink"/>
            <w:rFonts w:ascii="Times New Roman" w:hAnsi="Times New Roman"/>
          </w:rPr>
          <w:t>https://eur-lex.europa.eu/legal-content/PL/TXT/?uri=CELEX:32016L1148</w:t>
        </w:r>
      </w:hyperlink>
      <w:r>
        <w:rPr>
          <w:rStyle w:val="Hyperlink"/>
          <w:rFonts w:ascii="Times New Roman" w:hAnsi="Times New Roman"/>
        </w:rPr>
        <w:t xml:space="preserve"> </w:t>
      </w:r>
    </w:p>
  </w:footnote>
  <w:footnote w:id="52">
    <w:p w14:paraId="3DD4F4D8" w14:textId="4E7BC191" w:rsidR="00DF514A" w:rsidRPr="0043418D" w:rsidRDefault="00DF514A">
      <w:pPr>
        <w:pStyle w:val="FootnoteText"/>
        <w:rPr>
          <w:sz w:val="23"/>
          <w:szCs w:val="23"/>
        </w:rPr>
      </w:pPr>
      <w:r>
        <w:rPr>
          <w:rFonts w:ascii="Times New Roman" w:hAnsi="Times New Roman"/>
        </w:rPr>
        <w:footnoteRef/>
      </w:r>
      <w:r>
        <w:rPr>
          <w:rFonts w:ascii="Times New Roman" w:hAnsi="Times New Roman"/>
        </w:rPr>
        <w:t xml:space="preserve"> Motyw 63: </w:t>
      </w:r>
      <w:r>
        <w:rPr>
          <w:rFonts w:ascii="Times New Roman" w:hAnsi="Times New Roman"/>
          <w:i/>
        </w:rPr>
        <w:t>„W wielu przypadkach istnieje niebezpieczeństwo naruszenia danych osobowych w wyniku incydentów. W tym kontekście właściwe organy oraz organy ochrony danych powinny ze sobą współpracować oraz wymieniać się informacjami dotyczącymi wszystkich istotnych kwestii w celu rozwiązywania problemów związanych z wszelkimi przypadkami naruszeń danych osobowych w wyniku incydentów”.</w:t>
      </w:r>
    </w:p>
  </w:footnote>
  <w:footnote w:id="53">
    <w:p w14:paraId="135A21B6" w14:textId="08DC4742" w:rsidR="00DF514A" w:rsidRDefault="00DF514A" w:rsidP="00AF0822">
      <w:pPr>
        <w:pStyle w:val="FootnoteText"/>
        <w:spacing w:line="240" w:lineRule="auto"/>
      </w:pPr>
      <w:r>
        <w:rPr>
          <w:rStyle w:val="FootnoteReference"/>
          <w:rFonts w:ascii="Times New Roman" w:hAnsi="Times New Roman"/>
        </w:rPr>
        <w:footnoteRef/>
      </w:r>
      <w:r>
        <w:rPr>
          <w:rFonts w:ascii="Times New Roman" w:hAnsi="Times New Roman"/>
        </w:rPr>
        <w:t xml:space="preserve"> W dniu 10 stycznia 20</w:t>
      </w:r>
      <w:r w:rsidRPr="00DF514A">
        <w:rPr>
          <w:rFonts w:ascii="Times New Roman" w:hAnsi="Times New Roman"/>
        </w:rPr>
        <w:t>17 r.</w:t>
      </w:r>
      <w:r>
        <w:rPr>
          <w:rFonts w:ascii="Times New Roman" w:hAnsi="Times New Roman"/>
        </w:rPr>
        <w:t xml:space="preserve"> Komisja Europejska przedstawiła wniosek dotyczący rozporządzenia w sprawie poszanowania życia prywatnego oraz ochrony danych osobowych w łączności elektronicznej, które zastąpi dyrektywę 2009/136/WE i zlikwiduje wymogi zgłaszania naruszeń</w:t>
      </w:r>
      <w:r w:rsidRPr="00DF514A">
        <w:rPr>
          <w:rFonts w:ascii="Times New Roman" w:hAnsi="Times New Roman"/>
        </w:rPr>
        <w:t>. J</w:t>
      </w:r>
      <w:r>
        <w:rPr>
          <w:rFonts w:ascii="Times New Roman" w:hAnsi="Times New Roman"/>
        </w:rPr>
        <w:t xml:space="preserve">ednak do czasu przyjęcia tego wniosku przez Parlament Europejski wciąż obowiązywać będzie istniejący wymóg zgłaszania naruszeń, zob.: </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DF514A" w14:paraId="5A459AAD" w14:textId="77777777" w:rsidTr="00BC0C9C">
      <w:trPr>
        <w:trHeight w:val="983"/>
      </w:trPr>
      <w:tc>
        <w:tcPr>
          <w:tcW w:w="7938" w:type="dxa"/>
        </w:tcPr>
        <w:p w14:paraId="50472F4D" w14:textId="77777777" w:rsidR="00DF514A" w:rsidRDefault="00DF514A" w:rsidP="00BC0C9C">
          <w:pPr>
            <w:pStyle w:val="ZDGName"/>
            <w:jc w:val="left"/>
            <w:rPr>
              <w:rFonts w:ascii="Franklin Gothic Medium" w:hAnsi="Franklin Gothic Medium"/>
              <w:sz w:val="28"/>
            </w:rPr>
          </w:pPr>
        </w:p>
        <w:p w14:paraId="55EE8772" w14:textId="77777777" w:rsidR="00DF514A" w:rsidRDefault="00DF514A" w:rsidP="00BC0C9C">
          <w:pPr>
            <w:rPr>
              <w:rFonts w:ascii="Franklin Gothic Medium" w:hAnsi="Franklin Gothic Medium"/>
              <w:sz w:val="28"/>
            </w:rPr>
          </w:pPr>
          <w:r>
            <w:rPr>
              <w:rFonts w:ascii="Franklin Gothic Medium" w:hAnsi="Franklin Gothic Medium"/>
              <w:sz w:val="28"/>
            </w:rPr>
            <w:t>GRUPA ROBOCZA ART. 29</w:t>
          </w:r>
        </w:p>
        <w:p w14:paraId="3ACEFE86" w14:textId="77777777" w:rsidR="00DF514A" w:rsidRDefault="00DF514A" w:rsidP="00BC0C9C">
          <w:pPr>
            <w:rPr>
              <w:sz w:val="18"/>
            </w:rPr>
          </w:pPr>
        </w:p>
      </w:tc>
      <w:tc>
        <w:tcPr>
          <w:tcW w:w="1701" w:type="dxa"/>
        </w:tcPr>
        <w:p w14:paraId="320739EA" w14:textId="77777777" w:rsidR="00DF514A" w:rsidRDefault="00DF514A"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DF514A" w:rsidRDefault="00DF51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E19"/>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87BAC"/>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92B"/>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5778"/>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14A"/>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2F"/>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1"/>
    <o:shapelayout v:ext="edit">
      <o:idmap v:ext="edit" data="1"/>
    </o:shapelayout>
  </w:shapeDefaults>
  <w:decimalSymbol w:val=","/>
  <w:listSeparator w:val=";"/>
  <w14:docId w14:val="20CB0F0A"/>
  <w15:docId w15:val="{A37FEAD2-B439-41F1-8001-78F507D3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pl-PL" w:eastAsia="pl-PL" w:bidi="pl-PL"/>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pl-PL" w:eastAsia="pl-PL" w:bidi="pl-PL"/>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pl-PL" w:eastAsia="pl-PL" w:bidi="pl-PL"/>
    </w:rPr>
  </w:style>
  <w:style w:type="character" w:customStyle="1" w:styleId="Heading4Char">
    <w:name w:val="Heading 4 Char"/>
    <w:link w:val="Heading4"/>
    <w:uiPriority w:val="9"/>
    <w:rsid w:val="00FB7EFC"/>
    <w:rPr>
      <w:rFonts w:ascii="Cambria" w:eastAsia="Times New Roman" w:hAnsi="Cambria"/>
      <w:b/>
      <w:bCs/>
      <w:spacing w:val="5"/>
      <w:sz w:val="24"/>
      <w:szCs w:val="24"/>
      <w:lang w:val="pl-PL" w:eastAsia="pl-PL" w:bidi="pl-PL"/>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pl-PL" w:bidi="pl-PL"/>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pl-PL" w:eastAsia="pl-PL"/>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pl-PL" w:bidi="pl-PL"/>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pl-PL" w:eastAsia="pl-PL"/>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pl-PL" w:eastAsia="pl-PL"/>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pl-PL" w:eastAsia="pl-PL"/>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pl-PL" w:bidi="pl-PL"/>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pl-PL" w:eastAsia="pl-PL" w:bidi="pl-PL"/>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pl-PL"/>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pl-PL" w:eastAsia="pl-PL" w:bidi="pl-PL"/>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pl-PL" w:eastAsia="pl-PL" w:bidi="pl-PL"/>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pl-PL" w:eastAsia="pl-PL" w:bidi="pl-PL"/>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pl-PL" w:eastAsia="pl-PL" w:bidi="pl-PL"/>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pl-PL" w:eastAsia="pl-PL" w:bidi="pl-PL"/>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pl-PL" w:eastAsia="pl-PL" w:bidi="pl-PL"/>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pl-PL" w:eastAsia="pl-PL" w:bidi="pl-PL"/>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ec.europa.eu/info/law/law-topic/data-protection_p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article29/item-detail.cfm?item_id=611235" TargetMode="External"/><Relationship Id="rId18" Type="http://schemas.openxmlformats.org/officeDocument/2006/relationships/hyperlink" Target="https://eur-lex.europa.eu/LexUriServ/LexUriServ.do?uri=OJ:L:2013:173:0002:0008:pl: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s://eur-lex.europa.eu/legal-content/PL/TXT/?uri=CELEX:32014R0910"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s://eur-lex.europa.eu/legal-content/PL/TXT/HTML/?uri=CELEX:31971R1182&amp;from=EN" TargetMode="External"/><Relationship Id="rId17" Type="http://schemas.openxmlformats.org/officeDocument/2006/relationships/hyperlink" Target="http://ec.europa.eu/newsroom/article29/item-detail.cfm?item_id=611236" TargetMode="External"/><Relationship Id="rId2" Type="http://schemas.openxmlformats.org/officeDocument/2006/relationships/hyperlink" Target="https://eur-lex.europa.eu/legal-content/PL/TXT/?uri=CELEX%3A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article29/item-detail.cfm?item_id=612048" TargetMode="External"/><Relationship Id="rId1" Type="http://schemas.openxmlformats.org/officeDocument/2006/relationships/hyperlink" Target="https://eur-lex.europa.eu/legal-content/PL/TXT/?uri=celex%3A32009L0136" TargetMode="External"/><Relationship Id="rId6" Type="http://schemas.openxmlformats.org/officeDocument/2006/relationships/hyperlink" Target="http://ec.europa.eu/justice/article-29/documentation/opinion-recommendation/files/2014/wp213_pl.pdf" TargetMode="External"/><Relationship Id="rId11" Type="http://schemas.openxmlformats.org/officeDocument/2006/relationships/hyperlink" Target="http://ec.europa.eu/newsroom/article29/item-detail.cfm?item_id=611236" TargetMode="External"/><Relationship Id="rId5" Type="http://schemas.openxmlformats.org/officeDocument/2006/relationships/hyperlink" Target="https://eur-lex.europa.eu/legal-content/PL/TXT/?uri=CELEX%3A12012P%2FTXT" TargetMode="External"/><Relationship Id="rId15" Type="http://schemas.openxmlformats.org/officeDocument/2006/relationships/hyperlink" Target="http://ec.europa.eu/justice/article-29/documentation/opinion-recommendation/files/2014/wp213_pl.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article29/item-detail.cfm?item_id=611237"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s://eur-lex.europa.eu/legal-content/PL/TXT/?uri=celex%3A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s://eur-lex.europa.eu/legal-content/PL/TXT/?uri=CELEX:32016L114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7A3A7-7A57-477B-A134-BCC3E6C8E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13941</Words>
  <Characters>94106</Characters>
  <Application>Microsoft Office Word</Application>
  <DocSecurity>4</DocSecurity>
  <Lines>1742</Lines>
  <Paragraphs>400</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107647</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2018-08-16T13:04:00Z</dcterms:created>
  <dcterms:modified xsi:type="dcterms:W3CDTF">2018-08-16T13:04:00Z</dcterms:modified>
</cp:coreProperties>
</file>