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93492A" w:rsidRDefault="004651F2" w:rsidP="00617EC0">
      <w:pPr>
        <w:jc w:val="both"/>
      </w:pPr>
      <w:bookmarkStart w:id="0" w:name="_GoBack"/>
      <w:bookmarkEnd w:id="0"/>
      <w:r w:rsidRPr="0093492A">
        <w:t xml:space="preserve">  </w:t>
      </w:r>
    </w:p>
    <w:p w:rsidR="004651F2" w:rsidRPr="0093492A" w:rsidRDefault="009878D2" w:rsidP="00617EC0">
      <w:pPr>
        <w:suppressLineNumbers/>
        <w:ind w:left="6237"/>
        <w:jc w:val="both"/>
        <w:rPr>
          <w:b/>
        </w:rPr>
      </w:pPr>
      <w:r w:rsidRPr="0093492A">
        <w:rPr>
          <w:b/>
        </w:rPr>
        <w:t>17/PL</w:t>
      </w:r>
    </w:p>
    <w:p w:rsidR="00FB7EFC" w:rsidRPr="0093492A" w:rsidRDefault="004651F2" w:rsidP="006473E1">
      <w:pPr>
        <w:suppressLineNumbers/>
        <w:ind w:left="6237"/>
        <w:jc w:val="both"/>
      </w:pPr>
      <w:r w:rsidRPr="0093492A">
        <w:rPr>
          <w:b/>
        </w:rPr>
        <w:t>WP251rev.01</w:t>
      </w:r>
    </w:p>
    <w:p w:rsidR="00FB7EFC" w:rsidRPr="0093492A" w:rsidRDefault="00FB7EFC" w:rsidP="00617EC0">
      <w:pPr>
        <w:jc w:val="both"/>
        <w:outlineLvl w:val="0"/>
      </w:pPr>
    </w:p>
    <w:p w:rsidR="00FB7EFC" w:rsidRPr="0093492A" w:rsidRDefault="00FB7EFC" w:rsidP="00617EC0">
      <w:pPr>
        <w:jc w:val="both"/>
        <w:rPr>
          <w:b/>
        </w:rPr>
      </w:pPr>
    </w:p>
    <w:p w:rsidR="00F50441" w:rsidRPr="0093492A" w:rsidRDefault="00F50441" w:rsidP="00617EC0">
      <w:pPr>
        <w:jc w:val="both"/>
        <w:rPr>
          <w:b/>
        </w:rPr>
      </w:pPr>
    </w:p>
    <w:p w:rsidR="00F50441" w:rsidRPr="0093492A" w:rsidRDefault="00F50441" w:rsidP="00617EC0">
      <w:pPr>
        <w:jc w:val="both"/>
        <w:rPr>
          <w:b/>
        </w:rPr>
      </w:pPr>
    </w:p>
    <w:p w:rsidR="00F50441" w:rsidRPr="0093492A" w:rsidRDefault="00817186" w:rsidP="00817186">
      <w:pPr>
        <w:tabs>
          <w:tab w:val="left" w:pos="7455"/>
        </w:tabs>
        <w:jc w:val="both"/>
        <w:rPr>
          <w:b/>
        </w:rPr>
      </w:pPr>
      <w:r w:rsidRPr="0093492A">
        <w:tab/>
      </w:r>
      <w:r w:rsidRPr="0093492A">
        <w:rPr>
          <w:b/>
        </w:rPr>
        <w:br/>
      </w:r>
    </w:p>
    <w:p w:rsidR="00FB7EFC" w:rsidRPr="0093492A"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93492A"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sidRPr="0093492A">
        <w:rPr>
          <w:b/>
        </w:rPr>
        <w:t>Wytyczne</w:t>
      </w:r>
      <w:r w:rsidR="00364696" w:rsidRPr="0093492A">
        <w:rPr>
          <w:b/>
        </w:rPr>
        <w:t xml:space="preserve"> w</w:t>
      </w:r>
      <w:r w:rsidR="00364696">
        <w:rPr>
          <w:b/>
        </w:rPr>
        <w:t> </w:t>
      </w:r>
      <w:r w:rsidR="00364696" w:rsidRPr="0093492A">
        <w:rPr>
          <w:b/>
        </w:rPr>
        <w:t>spr</w:t>
      </w:r>
      <w:r w:rsidRPr="0093492A">
        <w:rPr>
          <w:b/>
        </w:rPr>
        <w:t>awie zautomatyzowanego podejmowania decyzji</w:t>
      </w:r>
      <w:r w:rsidR="00364696" w:rsidRPr="0093492A">
        <w:rPr>
          <w:b/>
        </w:rPr>
        <w:t xml:space="preserve"> w</w:t>
      </w:r>
      <w:r w:rsidR="00364696">
        <w:rPr>
          <w:b/>
        </w:rPr>
        <w:t> </w:t>
      </w:r>
      <w:r w:rsidR="00364696" w:rsidRPr="0093492A">
        <w:rPr>
          <w:b/>
        </w:rPr>
        <w:t>ind</w:t>
      </w:r>
      <w:r w:rsidRPr="0093492A">
        <w:rPr>
          <w:b/>
        </w:rPr>
        <w:t>ywidualnych przypadkach</w:t>
      </w:r>
      <w:r w:rsidR="00364696" w:rsidRPr="0093492A">
        <w:rPr>
          <w:b/>
        </w:rPr>
        <w:t xml:space="preserve"> i</w:t>
      </w:r>
      <w:r w:rsidR="00364696">
        <w:rPr>
          <w:b/>
        </w:rPr>
        <w:t> </w:t>
      </w:r>
      <w:r w:rsidR="00364696" w:rsidRPr="0093492A">
        <w:rPr>
          <w:b/>
        </w:rPr>
        <w:t>pro</w:t>
      </w:r>
      <w:r w:rsidRPr="0093492A">
        <w:rPr>
          <w:b/>
        </w:rPr>
        <w:t>filowania</w:t>
      </w:r>
      <w:r w:rsidRPr="0093492A">
        <w:rPr>
          <w:b/>
        </w:rPr>
        <w:br/>
        <w:t>do celów rozporządzenia 2016/679/UE</w:t>
      </w:r>
    </w:p>
    <w:p w:rsidR="00FB7EFC" w:rsidRPr="0093492A"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E36DC8" w:rsidRDefault="00FB7EFC" w:rsidP="00617EC0">
      <w:pPr>
        <w:jc w:val="both"/>
        <w:rPr>
          <w:b/>
        </w:rPr>
      </w:pPr>
    </w:p>
    <w:p w:rsidR="00FF54DA" w:rsidRPr="0093492A" w:rsidRDefault="00867939" w:rsidP="00867939">
      <w:pPr>
        <w:jc w:val="center"/>
        <w:rPr>
          <w:b/>
          <w:bCs/>
        </w:rPr>
      </w:pPr>
      <w:r w:rsidRPr="00E36DC8">
        <w:rPr>
          <w:b/>
        </w:rPr>
        <w:t>P</w:t>
      </w:r>
      <w:r w:rsidRPr="0093492A">
        <w:rPr>
          <w:b/>
        </w:rPr>
        <w:t>rzyjęte</w:t>
      </w:r>
      <w:r w:rsidR="00364696" w:rsidRPr="0093492A">
        <w:rPr>
          <w:b/>
        </w:rPr>
        <w:t xml:space="preserve"> w</w:t>
      </w:r>
      <w:r w:rsidR="00364696">
        <w:rPr>
          <w:b/>
        </w:rPr>
        <w:t> </w:t>
      </w:r>
      <w:r w:rsidR="00364696" w:rsidRPr="0093492A">
        <w:rPr>
          <w:b/>
        </w:rPr>
        <w:t>dni</w:t>
      </w:r>
      <w:r w:rsidRPr="0093492A">
        <w:rPr>
          <w:b/>
        </w:rPr>
        <w:t>u 3 października 20</w:t>
      </w:r>
      <w:r w:rsidRPr="00E36DC8">
        <w:rPr>
          <w:b/>
        </w:rPr>
        <w:t>17</w:t>
      </w:r>
      <w:r w:rsidR="00E36DC8" w:rsidRPr="00E36DC8">
        <w:rPr>
          <w:b/>
        </w:rPr>
        <w:t> </w:t>
      </w:r>
      <w:r w:rsidRPr="00E36DC8">
        <w:rPr>
          <w:b/>
        </w:rPr>
        <w:t>r.</w:t>
      </w:r>
    </w:p>
    <w:p w:rsidR="00D26F4A" w:rsidRPr="0093492A" w:rsidRDefault="00D26F4A" w:rsidP="00867939">
      <w:pPr>
        <w:jc w:val="center"/>
        <w:rPr>
          <w:b/>
          <w:bCs/>
        </w:rPr>
      </w:pPr>
      <w:r w:rsidRPr="0093492A">
        <w:rPr>
          <w:b/>
        </w:rPr>
        <w:t>Ostatnio zmienione</w:t>
      </w:r>
      <w:r w:rsidR="00364696" w:rsidRPr="0093492A">
        <w:rPr>
          <w:b/>
        </w:rPr>
        <w:t xml:space="preserve"> i</w:t>
      </w:r>
      <w:r w:rsidR="00364696">
        <w:rPr>
          <w:b/>
        </w:rPr>
        <w:t> </w:t>
      </w:r>
      <w:r w:rsidR="00364696" w:rsidRPr="0093492A">
        <w:rPr>
          <w:b/>
        </w:rPr>
        <w:t>prz</w:t>
      </w:r>
      <w:r w:rsidRPr="0093492A">
        <w:rPr>
          <w:b/>
        </w:rPr>
        <w:t>yjęte</w:t>
      </w:r>
      <w:r w:rsidR="00364696" w:rsidRPr="0093492A">
        <w:rPr>
          <w:b/>
        </w:rPr>
        <w:t xml:space="preserve"> w</w:t>
      </w:r>
      <w:r w:rsidR="00364696">
        <w:rPr>
          <w:b/>
        </w:rPr>
        <w:t> </w:t>
      </w:r>
      <w:r w:rsidR="00364696" w:rsidRPr="0093492A">
        <w:rPr>
          <w:b/>
        </w:rPr>
        <w:t>dni</w:t>
      </w:r>
      <w:r w:rsidRPr="0093492A">
        <w:rPr>
          <w:b/>
        </w:rPr>
        <w:t>u 6 lutego 20</w:t>
      </w:r>
      <w:r w:rsidRPr="00E36DC8">
        <w:rPr>
          <w:b/>
        </w:rPr>
        <w:t>18</w:t>
      </w:r>
      <w:r w:rsidR="00E36DC8" w:rsidRPr="00E36DC8">
        <w:rPr>
          <w:b/>
        </w:rPr>
        <w:t> </w:t>
      </w:r>
      <w:r w:rsidRPr="00E36DC8">
        <w:rPr>
          <w:b/>
        </w:rPr>
        <w:t>r.</w:t>
      </w:r>
    </w:p>
    <w:p w:rsidR="00FB7EFC" w:rsidRPr="0093492A" w:rsidRDefault="00FB7EFC" w:rsidP="00617EC0">
      <w:pPr>
        <w:jc w:val="both"/>
        <w:outlineLvl w:val="0"/>
      </w:pPr>
    </w:p>
    <w:p w:rsidR="00FB7EFC" w:rsidRPr="0093492A" w:rsidRDefault="00FB7EFC" w:rsidP="00617EC0">
      <w:pPr>
        <w:jc w:val="both"/>
      </w:pPr>
    </w:p>
    <w:p w:rsidR="00C7151F" w:rsidRPr="0093492A" w:rsidRDefault="00C7151F" w:rsidP="00617EC0">
      <w:pPr>
        <w:autoSpaceDE w:val="0"/>
        <w:autoSpaceDN w:val="0"/>
        <w:adjustRightInd w:val="0"/>
        <w:jc w:val="both"/>
        <w:rPr>
          <w:b/>
          <w:bCs/>
        </w:rPr>
      </w:pPr>
    </w:p>
    <w:p w:rsidR="00C7151F" w:rsidRPr="0093492A" w:rsidRDefault="00C7151F" w:rsidP="00617EC0">
      <w:pPr>
        <w:autoSpaceDE w:val="0"/>
        <w:autoSpaceDN w:val="0"/>
        <w:adjustRightInd w:val="0"/>
        <w:jc w:val="both"/>
        <w:rPr>
          <w:b/>
          <w:bCs/>
        </w:rPr>
      </w:pPr>
    </w:p>
    <w:p w:rsidR="00817186" w:rsidRPr="0093492A" w:rsidRDefault="00817186" w:rsidP="00617EC0">
      <w:pPr>
        <w:spacing w:after="0" w:line="240" w:lineRule="auto"/>
        <w:jc w:val="both"/>
        <w:rPr>
          <w:b/>
          <w:bCs/>
        </w:rPr>
      </w:pPr>
    </w:p>
    <w:p w:rsidR="00817186" w:rsidRPr="0093492A" w:rsidRDefault="00817186" w:rsidP="00617EC0">
      <w:pPr>
        <w:spacing w:after="0" w:line="240" w:lineRule="auto"/>
        <w:jc w:val="both"/>
        <w:rPr>
          <w:b/>
          <w:bCs/>
        </w:rPr>
      </w:pPr>
    </w:p>
    <w:p w:rsidR="00817186" w:rsidRPr="0093492A" w:rsidRDefault="00817186" w:rsidP="00617EC0">
      <w:pPr>
        <w:spacing w:after="0" w:line="240" w:lineRule="auto"/>
        <w:jc w:val="both"/>
        <w:rPr>
          <w:b/>
          <w:bCs/>
        </w:rPr>
      </w:pPr>
    </w:p>
    <w:p w:rsidR="00817186" w:rsidRPr="0093492A" w:rsidRDefault="00817186" w:rsidP="00617EC0">
      <w:pPr>
        <w:spacing w:after="0" w:line="240" w:lineRule="auto"/>
        <w:jc w:val="both"/>
        <w:rPr>
          <w:b/>
          <w:bCs/>
        </w:rPr>
      </w:pPr>
    </w:p>
    <w:p w:rsidR="00817186" w:rsidRPr="0093492A" w:rsidRDefault="00817186" w:rsidP="00617EC0">
      <w:pPr>
        <w:spacing w:after="0" w:line="240" w:lineRule="auto"/>
        <w:jc w:val="both"/>
        <w:rPr>
          <w:b/>
          <w:bCs/>
        </w:rPr>
      </w:pPr>
    </w:p>
    <w:p w:rsidR="00817186" w:rsidRPr="0093492A" w:rsidRDefault="00817186" w:rsidP="00617EC0">
      <w:pPr>
        <w:spacing w:after="0" w:line="240" w:lineRule="auto"/>
        <w:jc w:val="both"/>
        <w:rPr>
          <w:b/>
          <w:bCs/>
        </w:rPr>
      </w:pPr>
    </w:p>
    <w:p w:rsidR="00817186" w:rsidRPr="0093492A" w:rsidRDefault="00817186" w:rsidP="00617EC0">
      <w:pPr>
        <w:spacing w:after="0" w:line="240" w:lineRule="auto"/>
        <w:jc w:val="both"/>
        <w:rPr>
          <w:b/>
          <w:bCs/>
        </w:rPr>
      </w:pPr>
    </w:p>
    <w:p w:rsidR="00817186" w:rsidRPr="0093492A" w:rsidRDefault="00817186" w:rsidP="00617EC0">
      <w:pPr>
        <w:spacing w:after="0" w:line="240" w:lineRule="auto"/>
        <w:jc w:val="both"/>
        <w:rPr>
          <w:b/>
          <w:bCs/>
        </w:rPr>
      </w:pPr>
    </w:p>
    <w:p w:rsidR="00A024CD" w:rsidRPr="0093492A" w:rsidRDefault="00FF54DA" w:rsidP="00617EC0">
      <w:pPr>
        <w:spacing w:after="0" w:line="240" w:lineRule="auto"/>
        <w:jc w:val="both"/>
        <w:rPr>
          <w:b/>
          <w:bCs/>
        </w:rPr>
      </w:pPr>
      <w:r w:rsidRPr="0093492A">
        <w:rPr>
          <w:b/>
        </w:rPr>
        <w:t xml:space="preserve">GRUPA ROBOCZA DS. OCHRONY OSÓB FIZYCZNYCH W ZAKRESIE </w:t>
      </w:r>
    </w:p>
    <w:p w:rsidR="00A024CD" w:rsidRPr="0093492A" w:rsidRDefault="00A024CD" w:rsidP="00617EC0">
      <w:pPr>
        <w:spacing w:after="0" w:line="240" w:lineRule="auto"/>
        <w:jc w:val="both"/>
        <w:rPr>
          <w:b/>
          <w:bCs/>
        </w:rPr>
      </w:pPr>
    </w:p>
    <w:p w:rsidR="00FF54DA" w:rsidRPr="0093492A" w:rsidRDefault="00FF54DA" w:rsidP="00617EC0">
      <w:pPr>
        <w:spacing w:after="0" w:line="240" w:lineRule="auto"/>
        <w:jc w:val="both"/>
        <w:rPr>
          <w:b/>
          <w:bCs/>
        </w:rPr>
      </w:pPr>
      <w:r w:rsidRPr="0093492A">
        <w:rPr>
          <w:b/>
        </w:rPr>
        <w:t>PRZETWARZANIA DANYCH OSOBOWYCH</w:t>
      </w:r>
    </w:p>
    <w:p w:rsidR="00FF54DA" w:rsidRPr="0093492A" w:rsidRDefault="00FF54DA" w:rsidP="00617EC0">
      <w:pPr>
        <w:autoSpaceDE w:val="0"/>
        <w:autoSpaceDN w:val="0"/>
        <w:adjustRightInd w:val="0"/>
        <w:jc w:val="both"/>
        <w:rPr>
          <w:b/>
          <w:bCs/>
        </w:rPr>
      </w:pPr>
    </w:p>
    <w:p w:rsidR="00FF54DA" w:rsidRPr="0093492A" w:rsidRDefault="00FF54DA" w:rsidP="00617EC0">
      <w:pPr>
        <w:autoSpaceDE w:val="0"/>
        <w:autoSpaceDN w:val="0"/>
        <w:adjustRightInd w:val="0"/>
        <w:jc w:val="both"/>
        <w:rPr>
          <w:rFonts w:ascii="Times New Roman" w:hAnsi="Times New Roman"/>
          <w:bCs/>
        </w:rPr>
      </w:pPr>
      <w:r w:rsidRPr="0093492A">
        <w:rPr>
          <w:rFonts w:ascii="Times New Roman" w:hAnsi="Times New Roman"/>
        </w:rPr>
        <w:t>powołana na mocy dyrektywy 95/46/WE Parlamentu Europejskiego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Rad</w:t>
      </w:r>
      <w:r w:rsidRPr="0093492A">
        <w:rPr>
          <w:rFonts w:ascii="Times New Roman" w:hAnsi="Times New Roman"/>
        </w:rPr>
        <w:t>y</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dni</w:t>
      </w:r>
      <w:r w:rsidRPr="0093492A">
        <w:rPr>
          <w:rFonts w:ascii="Times New Roman" w:hAnsi="Times New Roman"/>
        </w:rPr>
        <w:t>a 24 października 19</w:t>
      </w:r>
      <w:r w:rsidRPr="00E36DC8">
        <w:rPr>
          <w:rFonts w:ascii="Times New Roman" w:hAnsi="Times New Roman"/>
        </w:rPr>
        <w:t>95</w:t>
      </w:r>
      <w:r w:rsidR="00E36DC8" w:rsidRPr="00E36DC8">
        <w:rPr>
          <w:rFonts w:ascii="Times New Roman" w:hAnsi="Times New Roman"/>
        </w:rPr>
        <w:t> </w:t>
      </w:r>
      <w:r w:rsidRPr="00E36DC8">
        <w:rPr>
          <w:rFonts w:ascii="Times New Roman" w:hAnsi="Times New Roman"/>
        </w:rPr>
        <w:t>r.</w:t>
      </w:r>
      <w:r w:rsidRPr="0093492A">
        <w:rPr>
          <w:rFonts w:ascii="Times New Roman" w:hAnsi="Times New Roman"/>
        </w:rPr>
        <w:t xml:space="preserve">, </w:t>
      </w:r>
    </w:p>
    <w:p w:rsidR="00FF54DA" w:rsidRPr="0093492A" w:rsidRDefault="00FF54DA" w:rsidP="00617EC0">
      <w:pPr>
        <w:autoSpaceDE w:val="0"/>
        <w:autoSpaceDN w:val="0"/>
        <w:adjustRightInd w:val="0"/>
        <w:jc w:val="both"/>
        <w:rPr>
          <w:rFonts w:ascii="Times New Roman" w:hAnsi="Times New Roman"/>
          <w:bCs/>
        </w:rPr>
      </w:pPr>
    </w:p>
    <w:p w:rsidR="00FF54DA" w:rsidRPr="0093492A" w:rsidRDefault="00FF54DA" w:rsidP="00617EC0">
      <w:pPr>
        <w:autoSpaceDE w:val="0"/>
        <w:autoSpaceDN w:val="0"/>
        <w:adjustRightInd w:val="0"/>
        <w:jc w:val="both"/>
        <w:rPr>
          <w:rFonts w:ascii="Times New Roman" w:hAnsi="Times New Roman"/>
          <w:bCs/>
        </w:rPr>
      </w:pPr>
      <w:r w:rsidRPr="0093492A">
        <w:rPr>
          <w:rFonts w:ascii="Times New Roman" w:hAnsi="Times New Roman"/>
        </w:rPr>
        <w:t xml:space="preserve">uwzględniając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9</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3</w:t>
      </w:r>
      <w:r w:rsidRPr="0093492A">
        <w:rPr>
          <w:rFonts w:ascii="Times New Roman" w:hAnsi="Times New Roman"/>
        </w:rPr>
        <w:t xml:space="preserve">0 tej dyrektywy, </w:t>
      </w:r>
    </w:p>
    <w:p w:rsidR="00FF54DA" w:rsidRPr="0093492A" w:rsidRDefault="00FF54DA" w:rsidP="00617EC0">
      <w:pPr>
        <w:autoSpaceDE w:val="0"/>
        <w:autoSpaceDN w:val="0"/>
        <w:adjustRightInd w:val="0"/>
        <w:jc w:val="both"/>
        <w:rPr>
          <w:rFonts w:ascii="Times New Roman" w:hAnsi="Times New Roman"/>
          <w:bCs/>
        </w:rPr>
      </w:pPr>
    </w:p>
    <w:p w:rsidR="00FF54DA" w:rsidRPr="0093492A" w:rsidRDefault="00FF54DA" w:rsidP="00617EC0">
      <w:pPr>
        <w:autoSpaceDE w:val="0"/>
        <w:autoSpaceDN w:val="0"/>
        <w:adjustRightInd w:val="0"/>
        <w:jc w:val="both"/>
        <w:rPr>
          <w:rFonts w:ascii="Times New Roman" w:hAnsi="Times New Roman"/>
          <w:bCs/>
        </w:rPr>
      </w:pPr>
      <w:r w:rsidRPr="0093492A">
        <w:rPr>
          <w:rFonts w:ascii="Times New Roman" w:hAnsi="Times New Roman"/>
        </w:rPr>
        <w:t xml:space="preserve">uwzględniając swój regulamin wewnętrzny, </w:t>
      </w:r>
    </w:p>
    <w:p w:rsidR="00FF54DA" w:rsidRPr="0093492A" w:rsidRDefault="00FF54DA" w:rsidP="00617EC0">
      <w:pPr>
        <w:autoSpaceDE w:val="0"/>
        <w:autoSpaceDN w:val="0"/>
        <w:adjustRightInd w:val="0"/>
        <w:jc w:val="both"/>
        <w:rPr>
          <w:rFonts w:ascii="Times New Roman" w:hAnsi="Times New Roman"/>
          <w:bCs/>
        </w:rPr>
      </w:pPr>
    </w:p>
    <w:p w:rsidR="00FF54DA" w:rsidRPr="0093492A" w:rsidRDefault="00FF54DA" w:rsidP="00617EC0">
      <w:pPr>
        <w:autoSpaceDE w:val="0"/>
        <w:autoSpaceDN w:val="0"/>
        <w:adjustRightInd w:val="0"/>
        <w:jc w:val="both"/>
        <w:rPr>
          <w:b/>
          <w:bCs/>
        </w:rPr>
      </w:pPr>
      <w:r w:rsidRPr="0093492A">
        <w:rPr>
          <w:b/>
        </w:rPr>
        <w:t>PRZYJMUJE NINIEJSZE WYTYCZNE:</w:t>
      </w:r>
    </w:p>
    <w:p w:rsidR="00FF54DA" w:rsidRPr="0093492A" w:rsidRDefault="00FF54DA" w:rsidP="00617EC0">
      <w:pPr>
        <w:spacing w:after="0" w:line="240" w:lineRule="auto"/>
        <w:jc w:val="both"/>
        <w:rPr>
          <w:b/>
          <w:bCs/>
        </w:rPr>
      </w:pPr>
      <w:r w:rsidRPr="0093492A">
        <w:br w:type="page"/>
      </w:r>
    </w:p>
    <w:p w:rsidR="002A30DB" w:rsidRPr="0093492A" w:rsidRDefault="002A30DB" w:rsidP="00617EC0">
      <w:pPr>
        <w:spacing w:after="0" w:line="240" w:lineRule="auto"/>
        <w:jc w:val="both"/>
        <w:rPr>
          <w:rFonts w:asciiTheme="minorHAnsi" w:hAnsiTheme="minorHAnsi" w:cstheme="minorHAnsi"/>
          <w:b/>
          <w:bCs/>
          <w:sz w:val="28"/>
        </w:rPr>
      </w:pPr>
    </w:p>
    <w:p w:rsidR="0093492A" w:rsidRPr="0093492A" w:rsidRDefault="00AF19DA" w:rsidP="0093492A">
      <w:pPr>
        <w:pStyle w:val="TOC1"/>
      </w:pPr>
      <w:r w:rsidRPr="0093492A">
        <w:rPr>
          <w:rFonts w:cstheme="minorHAnsi"/>
          <w:b w:val="0"/>
          <w:sz w:val="28"/>
        </w:rPr>
        <w:t>Spis treści</w:t>
      </w:r>
      <w:r w:rsidR="0093492A" w:rsidRPr="0093492A">
        <w:fldChar w:fldCharType="begin"/>
      </w:r>
      <w:r w:rsidR="0093492A" w:rsidRPr="0093492A">
        <w:instrText xml:space="preserve"> TOC \o "1-3" \h \z \u </w:instrText>
      </w:r>
      <w:r w:rsidR="0093492A" w:rsidRPr="0093492A">
        <w:fldChar w:fldCharType="separate"/>
      </w:r>
    </w:p>
    <w:p w:rsidR="0093492A" w:rsidRPr="0093492A" w:rsidRDefault="00FA4F90">
      <w:pPr>
        <w:pStyle w:val="TOC1"/>
        <w:rPr>
          <w:rFonts w:eastAsiaTheme="minorEastAsia" w:cstheme="minorBidi"/>
          <w:b w:val="0"/>
          <w:bCs w:val="0"/>
          <w:caps w:val="0"/>
          <w:sz w:val="22"/>
          <w:szCs w:val="22"/>
          <w:lang w:bidi="ar-SA"/>
        </w:rPr>
      </w:pPr>
      <w:hyperlink w:anchor="_Toc521599891" w:history="1">
        <w:r w:rsidR="0093492A" w:rsidRPr="0093492A">
          <w:rPr>
            <w:rStyle w:val="Hyperlink"/>
          </w:rPr>
          <w:t>I.</w:t>
        </w:r>
        <w:r w:rsidR="0093492A" w:rsidRPr="0093492A">
          <w:rPr>
            <w:rFonts w:eastAsiaTheme="minorEastAsia" w:cstheme="minorBidi"/>
            <w:b w:val="0"/>
            <w:bCs w:val="0"/>
            <w:caps w:val="0"/>
            <w:sz w:val="22"/>
            <w:szCs w:val="22"/>
            <w:lang w:bidi="ar-SA"/>
          </w:rPr>
          <w:tab/>
        </w:r>
        <w:r w:rsidR="0093492A" w:rsidRPr="0093492A">
          <w:rPr>
            <w:rStyle w:val="Hyperlink"/>
          </w:rPr>
          <w:t>Wprowadzenie</w:t>
        </w:r>
        <w:r w:rsidR="0093492A" w:rsidRPr="0093492A">
          <w:rPr>
            <w:webHidden/>
          </w:rPr>
          <w:tab/>
        </w:r>
        <w:r w:rsidR="0093492A" w:rsidRPr="0093492A">
          <w:rPr>
            <w:webHidden/>
          </w:rPr>
          <w:fldChar w:fldCharType="begin"/>
        </w:r>
        <w:r w:rsidR="0093492A" w:rsidRPr="0093492A">
          <w:rPr>
            <w:webHidden/>
          </w:rPr>
          <w:instrText xml:space="preserve"> PAGEREF _Toc521599891 \h </w:instrText>
        </w:r>
        <w:r w:rsidR="0093492A" w:rsidRPr="0093492A">
          <w:rPr>
            <w:webHidden/>
          </w:rPr>
        </w:r>
        <w:r w:rsidR="0093492A" w:rsidRPr="0093492A">
          <w:rPr>
            <w:webHidden/>
          </w:rPr>
          <w:fldChar w:fldCharType="separate"/>
        </w:r>
        <w:r w:rsidR="0093492A" w:rsidRPr="0093492A">
          <w:rPr>
            <w:webHidden/>
          </w:rPr>
          <w:t>5</w:t>
        </w:r>
        <w:r w:rsidR="0093492A" w:rsidRPr="0093492A">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892" w:history="1">
        <w:r w:rsidR="0093492A" w:rsidRPr="0093492A">
          <w:rPr>
            <w:rStyle w:val="Hyperlink"/>
          </w:rPr>
          <w:t>II.</w:t>
        </w:r>
        <w:r w:rsidR="0093492A" w:rsidRPr="0093492A">
          <w:rPr>
            <w:rFonts w:eastAsiaTheme="minorEastAsia" w:cstheme="minorBidi"/>
            <w:b w:val="0"/>
            <w:bCs w:val="0"/>
            <w:caps w:val="0"/>
            <w:sz w:val="22"/>
            <w:szCs w:val="22"/>
            <w:lang w:bidi="ar-SA"/>
          </w:rPr>
          <w:tab/>
        </w:r>
        <w:r w:rsidR="0093492A" w:rsidRPr="0093492A">
          <w:rPr>
            <w:rStyle w:val="Hyperlink"/>
          </w:rPr>
          <w:t>Definicje</w:t>
        </w:r>
        <w:r w:rsidR="0093492A" w:rsidRPr="0093492A">
          <w:rPr>
            <w:webHidden/>
          </w:rPr>
          <w:tab/>
        </w:r>
        <w:r w:rsidR="0093492A" w:rsidRPr="0093492A">
          <w:rPr>
            <w:webHidden/>
          </w:rPr>
          <w:fldChar w:fldCharType="begin"/>
        </w:r>
        <w:r w:rsidR="0093492A" w:rsidRPr="0093492A">
          <w:rPr>
            <w:webHidden/>
          </w:rPr>
          <w:instrText xml:space="preserve"> PAGEREF _Toc521599892 \h </w:instrText>
        </w:r>
        <w:r w:rsidR="0093492A" w:rsidRPr="0093492A">
          <w:rPr>
            <w:webHidden/>
          </w:rPr>
        </w:r>
        <w:r w:rsidR="0093492A" w:rsidRPr="0093492A">
          <w:rPr>
            <w:webHidden/>
          </w:rPr>
          <w:fldChar w:fldCharType="separate"/>
        </w:r>
        <w:r w:rsidR="0093492A" w:rsidRPr="0093492A">
          <w:rPr>
            <w:webHidden/>
          </w:rPr>
          <w:t>6</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893" w:history="1">
        <w:r w:rsidR="0093492A" w:rsidRPr="0093492A">
          <w:rPr>
            <w:rStyle w:val="Hyperlink"/>
          </w:rPr>
          <w:t>A.</w:t>
        </w:r>
        <w:r w:rsidR="0093492A" w:rsidRPr="0093492A">
          <w:rPr>
            <w:rFonts w:eastAsiaTheme="minorEastAsia" w:cstheme="minorBidi"/>
            <w:smallCaps w:val="0"/>
            <w:sz w:val="22"/>
            <w:szCs w:val="22"/>
            <w:lang w:bidi="ar-SA"/>
          </w:rPr>
          <w:tab/>
        </w:r>
        <w:r w:rsidR="0093492A" w:rsidRPr="0093492A">
          <w:rPr>
            <w:rStyle w:val="Hyperlink"/>
          </w:rPr>
          <w:t>Profilowanie</w:t>
        </w:r>
        <w:r w:rsidR="0093492A" w:rsidRPr="0093492A">
          <w:rPr>
            <w:webHidden/>
          </w:rPr>
          <w:tab/>
        </w:r>
        <w:r w:rsidR="0093492A" w:rsidRPr="0093492A">
          <w:rPr>
            <w:webHidden/>
          </w:rPr>
          <w:fldChar w:fldCharType="begin"/>
        </w:r>
        <w:r w:rsidR="0093492A" w:rsidRPr="0093492A">
          <w:rPr>
            <w:webHidden/>
          </w:rPr>
          <w:instrText xml:space="preserve"> PAGEREF _Toc521599893 \h </w:instrText>
        </w:r>
        <w:r w:rsidR="0093492A" w:rsidRPr="0093492A">
          <w:rPr>
            <w:webHidden/>
          </w:rPr>
        </w:r>
        <w:r w:rsidR="0093492A" w:rsidRPr="0093492A">
          <w:rPr>
            <w:webHidden/>
          </w:rPr>
          <w:fldChar w:fldCharType="separate"/>
        </w:r>
        <w:r w:rsidR="0093492A" w:rsidRPr="0093492A">
          <w:rPr>
            <w:webHidden/>
          </w:rPr>
          <w:t>7</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894" w:history="1">
        <w:r w:rsidR="0093492A" w:rsidRPr="0093492A">
          <w:rPr>
            <w:rStyle w:val="Hyperlink"/>
          </w:rPr>
          <w:t>B.</w:t>
        </w:r>
        <w:r w:rsidR="0093492A" w:rsidRPr="0093492A">
          <w:rPr>
            <w:rFonts w:eastAsiaTheme="minorEastAsia" w:cstheme="minorBidi"/>
            <w:smallCaps w:val="0"/>
            <w:sz w:val="22"/>
            <w:szCs w:val="22"/>
            <w:lang w:bidi="ar-SA"/>
          </w:rPr>
          <w:tab/>
        </w:r>
        <w:r w:rsidR="0093492A" w:rsidRPr="0093492A">
          <w:rPr>
            <w:rStyle w:val="Hyperlink"/>
          </w:rPr>
          <w:t>Zautomatyzowane podejmowanie decyzji</w:t>
        </w:r>
        <w:r w:rsidR="0093492A" w:rsidRPr="0093492A">
          <w:rPr>
            <w:webHidden/>
          </w:rPr>
          <w:tab/>
        </w:r>
        <w:r w:rsidR="0093492A" w:rsidRPr="0093492A">
          <w:rPr>
            <w:webHidden/>
          </w:rPr>
          <w:fldChar w:fldCharType="begin"/>
        </w:r>
        <w:r w:rsidR="0093492A" w:rsidRPr="0093492A">
          <w:rPr>
            <w:webHidden/>
          </w:rPr>
          <w:instrText xml:space="preserve"> PAGEREF _Toc521599894 \h </w:instrText>
        </w:r>
        <w:r w:rsidR="0093492A" w:rsidRPr="0093492A">
          <w:rPr>
            <w:webHidden/>
          </w:rPr>
        </w:r>
        <w:r w:rsidR="0093492A" w:rsidRPr="0093492A">
          <w:rPr>
            <w:webHidden/>
          </w:rPr>
          <w:fldChar w:fldCharType="separate"/>
        </w:r>
        <w:r w:rsidR="0093492A" w:rsidRPr="0093492A">
          <w:rPr>
            <w:webHidden/>
          </w:rPr>
          <w:t>8</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895" w:history="1">
        <w:r w:rsidR="0093492A" w:rsidRPr="0093492A">
          <w:rPr>
            <w:rStyle w:val="Hyperlink"/>
          </w:rPr>
          <w:t>C.</w:t>
        </w:r>
        <w:r w:rsidR="0093492A" w:rsidRPr="0093492A">
          <w:rPr>
            <w:rFonts w:eastAsiaTheme="minorEastAsia" w:cstheme="minorBidi"/>
            <w:smallCaps w:val="0"/>
            <w:sz w:val="22"/>
            <w:szCs w:val="22"/>
            <w:lang w:bidi="ar-SA"/>
          </w:rPr>
          <w:tab/>
        </w:r>
        <w:r w:rsidR="0093492A" w:rsidRPr="0093492A">
          <w:rPr>
            <w:rStyle w:val="Hyperlink"/>
          </w:rPr>
          <w:t>Jak koncepcje te ujęto w RODO?</w:t>
        </w:r>
        <w:r w:rsidR="0093492A" w:rsidRPr="0093492A">
          <w:rPr>
            <w:webHidden/>
          </w:rPr>
          <w:tab/>
        </w:r>
        <w:r w:rsidR="0093492A" w:rsidRPr="0093492A">
          <w:rPr>
            <w:webHidden/>
          </w:rPr>
          <w:fldChar w:fldCharType="begin"/>
        </w:r>
        <w:r w:rsidR="0093492A" w:rsidRPr="0093492A">
          <w:rPr>
            <w:webHidden/>
          </w:rPr>
          <w:instrText xml:space="preserve"> PAGEREF _Toc521599895 \h </w:instrText>
        </w:r>
        <w:r w:rsidR="0093492A" w:rsidRPr="0093492A">
          <w:rPr>
            <w:webHidden/>
          </w:rPr>
        </w:r>
        <w:r w:rsidR="0093492A" w:rsidRPr="0093492A">
          <w:rPr>
            <w:webHidden/>
          </w:rPr>
          <w:fldChar w:fldCharType="separate"/>
        </w:r>
        <w:r w:rsidR="0093492A" w:rsidRPr="0093492A">
          <w:rPr>
            <w:webHidden/>
          </w:rPr>
          <w:t>9</w:t>
        </w:r>
        <w:r w:rsidR="0093492A" w:rsidRPr="0093492A">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896" w:history="1">
        <w:r w:rsidR="0093492A" w:rsidRPr="0093492A">
          <w:rPr>
            <w:rStyle w:val="Hyperlink"/>
          </w:rPr>
          <w:t>III.</w:t>
        </w:r>
        <w:r w:rsidR="0093492A" w:rsidRPr="0093492A">
          <w:rPr>
            <w:rFonts w:eastAsiaTheme="minorEastAsia" w:cstheme="minorBidi"/>
            <w:b w:val="0"/>
            <w:bCs w:val="0"/>
            <w:caps w:val="0"/>
            <w:sz w:val="22"/>
            <w:szCs w:val="22"/>
            <w:lang w:bidi="ar-SA"/>
          </w:rPr>
          <w:tab/>
        </w:r>
        <w:r w:rsidR="0093492A" w:rsidRPr="0093492A">
          <w:rPr>
            <w:rStyle w:val="Hyperlink"/>
          </w:rPr>
          <w:t>Przepisy ogólne dotyczące profilowania</w:t>
        </w:r>
        <w:r w:rsidR="00364696" w:rsidRPr="0093492A">
          <w:rPr>
            <w:rStyle w:val="Hyperlink"/>
          </w:rPr>
          <w:t xml:space="preserve"> i</w:t>
        </w:r>
        <w:r w:rsidR="00364696">
          <w:rPr>
            <w:rStyle w:val="Hyperlink"/>
          </w:rPr>
          <w:t> </w:t>
        </w:r>
        <w:r w:rsidR="00364696" w:rsidRPr="0093492A">
          <w:rPr>
            <w:rStyle w:val="Hyperlink"/>
          </w:rPr>
          <w:t>zau</w:t>
        </w:r>
        <w:r w:rsidR="0093492A" w:rsidRPr="0093492A">
          <w:rPr>
            <w:rStyle w:val="Hyperlink"/>
          </w:rPr>
          <w:t>tomatyzowanego podejmowania decyzji</w:t>
        </w:r>
        <w:r w:rsidR="0093492A" w:rsidRPr="0093492A">
          <w:rPr>
            <w:webHidden/>
          </w:rPr>
          <w:tab/>
        </w:r>
        <w:r w:rsidR="0093492A" w:rsidRPr="0093492A">
          <w:rPr>
            <w:webHidden/>
          </w:rPr>
          <w:fldChar w:fldCharType="begin"/>
        </w:r>
        <w:r w:rsidR="0093492A" w:rsidRPr="0093492A">
          <w:rPr>
            <w:webHidden/>
          </w:rPr>
          <w:instrText xml:space="preserve"> PAGEREF _Toc521599896 \h </w:instrText>
        </w:r>
        <w:r w:rsidR="0093492A" w:rsidRPr="0093492A">
          <w:rPr>
            <w:webHidden/>
          </w:rPr>
        </w:r>
        <w:r w:rsidR="0093492A" w:rsidRPr="0093492A">
          <w:rPr>
            <w:webHidden/>
          </w:rPr>
          <w:fldChar w:fldCharType="separate"/>
        </w:r>
        <w:r w:rsidR="0093492A" w:rsidRPr="0093492A">
          <w:rPr>
            <w:webHidden/>
          </w:rPr>
          <w:t>10</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897" w:history="1">
        <w:r w:rsidR="0093492A" w:rsidRPr="0093492A">
          <w:rPr>
            <w:rStyle w:val="Hyperlink"/>
          </w:rPr>
          <w:t>A.</w:t>
        </w:r>
        <w:r w:rsidR="0093492A" w:rsidRPr="0093492A">
          <w:rPr>
            <w:rFonts w:eastAsiaTheme="minorEastAsia" w:cstheme="minorBidi"/>
            <w:smallCaps w:val="0"/>
            <w:sz w:val="22"/>
            <w:szCs w:val="22"/>
            <w:lang w:bidi="ar-SA"/>
          </w:rPr>
          <w:tab/>
        </w:r>
        <w:r w:rsidR="0093492A" w:rsidRPr="0093492A">
          <w:rPr>
            <w:rStyle w:val="Hyperlink"/>
          </w:rPr>
          <w:t>Zasady ochrony danych</w:t>
        </w:r>
        <w:r w:rsidR="0093492A" w:rsidRPr="0093492A">
          <w:rPr>
            <w:webHidden/>
          </w:rPr>
          <w:tab/>
        </w:r>
        <w:r w:rsidR="0093492A" w:rsidRPr="0093492A">
          <w:rPr>
            <w:webHidden/>
          </w:rPr>
          <w:fldChar w:fldCharType="begin"/>
        </w:r>
        <w:r w:rsidR="0093492A" w:rsidRPr="0093492A">
          <w:rPr>
            <w:webHidden/>
          </w:rPr>
          <w:instrText xml:space="preserve"> PAGEREF _Toc521599897 \h </w:instrText>
        </w:r>
        <w:r w:rsidR="0093492A" w:rsidRPr="0093492A">
          <w:rPr>
            <w:webHidden/>
          </w:rPr>
        </w:r>
        <w:r w:rsidR="0093492A" w:rsidRPr="0093492A">
          <w:rPr>
            <w:webHidden/>
          </w:rPr>
          <w:fldChar w:fldCharType="separate"/>
        </w:r>
        <w:r w:rsidR="0093492A" w:rsidRPr="0093492A">
          <w:rPr>
            <w:webHidden/>
          </w:rPr>
          <w:t>10</w:t>
        </w:r>
        <w:r w:rsidR="0093492A" w:rsidRPr="0093492A">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898" w:history="1">
        <w:r w:rsidR="0093492A" w:rsidRPr="008B2BE8">
          <w:rPr>
            <w:rStyle w:val="Hyperlink"/>
          </w:rPr>
          <w:t>1.</w:t>
        </w:r>
        <w:r w:rsidR="0093492A" w:rsidRPr="0093492A">
          <w:rPr>
            <w:rFonts w:eastAsiaTheme="minorEastAsia" w:cstheme="minorBidi"/>
            <w:i w:val="0"/>
            <w:iCs w:val="0"/>
            <w:sz w:val="22"/>
            <w:szCs w:val="22"/>
            <w:lang w:bidi="ar-SA"/>
          </w:rPr>
          <w:tab/>
        </w:r>
        <w:r w:rsidR="0093492A" w:rsidRPr="008B2BE8">
          <w:rPr>
            <w:rStyle w:val="Hyperlink"/>
          </w:rPr>
          <w:t>Art. 5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a) – Zgodność</w:t>
        </w:r>
        <w:r w:rsidR="00364696" w:rsidRPr="008B2BE8">
          <w:rPr>
            <w:rStyle w:val="Hyperlink"/>
          </w:rPr>
          <w:t xml:space="preserve"> z</w:t>
        </w:r>
        <w:r w:rsidR="00364696">
          <w:rPr>
            <w:rStyle w:val="Hyperlink"/>
          </w:rPr>
          <w:t> </w:t>
        </w:r>
        <w:r w:rsidR="00364696" w:rsidRPr="008B2BE8">
          <w:rPr>
            <w:rStyle w:val="Hyperlink"/>
          </w:rPr>
          <w:t>pra</w:t>
        </w:r>
        <w:r w:rsidR="0093492A" w:rsidRPr="008B2BE8">
          <w:rPr>
            <w:rStyle w:val="Hyperlink"/>
          </w:rPr>
          <w:t>wem, rzetelność</w:t>
        </w:r>
        <w:r w:rsidR="00364696" w:rsidRPr="008B2BE8">
          <w:rPr>
            <w:rStyle w:val="Hyperlink"/>
          </w:rPr>
          <w:t xml:space="preserve"> i</w:t>
        </w:r>
        <w:r w:rsidR="00364696">
          <w:rPr>
            <w:rStyle w:val="Hyperlink"/>
          </w:rPr>
          <w:t> </w:t>
        </w:r>
        <w:r w:rsidR="00364696" w:rsidRPr="008B2BE8">
          <w:rPr>
            <w:rStyle w:val="Hyperlink"/>
          </w:rPr>
          <w:t>prz</w:t>
        </w:r>
        <w:r w:rsidR="0093492A" w:rsidRPr="008B2BE8">
          <w:rPr>
            <w:rStyle w:val="Hyperlink"/>
          </w:rPr>
          <w:t>ejrzystość</w:t>
        </w:r>
        <w:r w:rsidR="0093492A" w:rsidRPr="008B2BE8">
          <w:rPr>
            <w:webHidden/>
          </w:rPr>
          <w:tab/>
        </w:r>
        <w:r w:rsidR="0093492A" w:rsidRPr="008B2BE8">
          <w:rPr>
            <w:webHidden/>
          </w:rPr>
          <w:fldChar w:fldCharType="begin"/>
        </w:r>
        <w:r w:rsidR="0093492A" w:rsidRPr="008B2BE8">
          <w:rPr>
            <w:webHidden/>
          </w:rPr>
          <w:instrText xml:space="preserve"> PAGEREF _Toc521599898 \h </w:instrText>
        </w:r>
        <w:r w:rsidR="0093492A" w:rsidRPr="008B2BE8">
          <w:rPr>
            <w:webHidden/>
          </w:rPr>
        </w:r>
        <w:r w:rsidR="0093492A" w:rsidRPr="008B2BE8">
          <w:rPr>
            <w:webHidden/>
          </w:rPr>
          <w:fldChar w:fldCharType="separate"/>
        </w:r>
        <w:r w:rsidR="0093492A" w:rsidRPr="008B2BE8">
          <w:rPr>
            <w:webHidden/>
          </w:rPr>
          <w:t>10</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899" w:history="1">
        <w:r w:rsidR="0093492A" w:rsidRPr="008B2BE8">
          <w:rPr>
            <w:rStyle w:val="Hyperlink"/>
          </w:rPr>
          <w:t>2.</w:t>
        </w:r>
        <w:r w:rsidR="0093492A" w:rsidRPr="0093492A">
          <w:rPr>
            <w:rFonts w:eastAsiaTheme="minorEastAsia" w:cstheme="minorBidi"/>
            <w:i w:val="0"/>
            <w:iCs w:val="0"/>
            <w:sz w:val="22"/>
            <w:szCs w:val="22"/>
            <w:lang w:bidi="ar-SA"/>
          </w:rPr>
          <w:tab/>
        </w:r>
        <w:r w:rsidR="0093492A" w:rsidRPr="008B2BE8">
          <w:rPr>
            <w:rStyle w:val="Hyperlink"/>
          </w:rPr>
          <w:t>Art. 5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b) – Dalsze przetwarzanie</w:t>
        </w:r>
        <w:r w:rsidR="00364696" w:rsidRPr="008B2BE8">
          <w:rPr>
            <w:rStyle w:val="Hyperlink"/>
          </w:rPr>
          <w:t xml:space="preserve"> i</w:t>
        </w:r>
        <w:r w:rsidR="00364696">
          <w:rPr>
            <w:rStyle w:val="Hyperlink"/>
          </w:rPr>
          <w:t> </w:t>
        </w:r>
        <w:r w:rsidR="00364696" w:rsidRPr="008B2BE8">
          <w:rPr>
            <w:rStyle w:val="Hyperlink"/>
          </w:rPr>
          <w:t>ogr</w:t>
        </w:r>
        <w:r w:rsidR="0093492A" w:rsidRPr="008B2BE8">
          <w:rPr>
            <w:rStyle w:val="Hyperlink"/>
          </w:rPr>
          <w:t>aniczenie celu</w:t>
        </w:r>
        <w:r w:rsidR="0093492A" w:rsidRPr="008B2BE8">
          <w:rPr>
            <w:webHidden/>
          </w:rPr>
          <w:tab/>
        </w:r>
        <w:r w:rsidR="0093492A" w:rsidRPr="008B2BE8">
          <w:rPr>
            <w:webHidden/>
          </w:rPr>
          <w:fldChar w:fldCharType="begin"/>
        </w:r>
        <w:r w:rsidR="0093492A" w:rsidRPr="008B2BE8">
          <w:rPr>
            <w:webHidden/>
          </w:rPr>
          <w:instrText xml:space="preserve"> PAGEREF _Toc521599899 \h </w:instrText>
        </w:r>
        <w:r w:rsidR="0093492A" w:rsidRPr="008B2BE8">
          <w:rPr>
            <w:webHidden/>
          </w:rPr>
        </w:r>
        <w:r w:rsidR="0093492A" w:rsidRPr="008B2BE8">
          <w:rPr>
            <w:webHidden/>
          </w:rPr>
          <w:fldChar w:fldCharType="separate"/>
        </w:r>
        <w:r w:rsidR="0093492A" w:rsidRPr="008B2BE8">
          <w:rPr>
            <w:webHidden/>
          </w:rPr>
          <w:t>12</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0" w:history="1">
        <w:r w:rsidR="0093492A" w:rsidRPr="008B2BE8">
          <w:rPr>
            <w:rStyle w:val="Hyperlink"/>
          </w:rPr>
          <w:t>3.</w:t>
        </w:r>
        <w:r w:rsidR="0093492A" w:rsidRPr="0093492A">
          <w:rPr>
            <w:rFonts w:eastAsiaTheme="minorEastAsia" w:cstheme="minorBidi"/>
            <w:i w:val="0"/>
            <w:iCs w:val="0"/>
            <w:sz w:val="22"/>
            <w:szCs w:val="22"/>
            <w:lang w:bidi="ar-SA"/>
          </w:rPr>
          <w:tab/>
        </w:r>
        <w:r w:rsidR="0093492A" w:rsidRPr="008B2BE8">
          <w:rPr>
            <w:rStyle w:val="Hyperlink"/>
          </w:rPr>
          <w:t>Art. 5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c) – Minimalizacja danych</w:t>
        </w:r>
        <w:r w:rsidR="0093492A" w:rsidRPr="008B2BE8">
          <w:rPr>
            <w:webHidden/>
          </w:rPr>
          <w:tab/>
        </w:r>
        <w:r w:rsidR="0093492A" w:rsidRPr="008B2BE8">
          <w:rPr>
            <w:webHidden/>
          </w:rPr>
          <w:fldChar w:fldCharType="begin"/>
        </w:r>
        <w:r w:rsidR="0093492A" w:rsidRPr="008B2BE8">
          <w:rPr>
            <w:webHidden/>
          </w:rPr>
          <w:instrText xml:space="preserve"> PAGEREF _Toc521599900 \h </w:instrText>
        </w:r>
        <w:r w:rsidR="0093492A" w:rsidRPr="008B2BE8">
          <w:rPr>
            <w:webHidden/>
          </w:rPr>
        </w:r>
        <w:r w:rsidR="0093492A" w:rsidRPr="008B2BE8">
          <w:rPr>
            <w:webHidden/>
          </w:rPr>
          <w:fldChar w:fldCharType="separate"/>
        </w:r>
        <w:r w:rsidR="0093492A" w:rsidRPr="008B2BE8">
          <w:rPr>
            <w:webHidden/>
          </w:rPr>
          <w:t>12</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1" w:history="1">
        <w:r w:rsidR="0093492A" w:rsidRPr="008B2BE8">
          <w:rPr>
            <w:rStyle w:val="Hyperlink"/>
          </w:rPr>
          <w:t>4.</w:t>
        </w:r>
        <w:r w:rsidR="0093492A" w:rsidRPr="0093492A">
          <w:rPr>
            <w:rFonts w:eastAsiaTheme="minorEastAsia" w:cstheme="minorBidi"/>
            <w:i w:val="0"/>
            <w:iCs w:val="0"/>
            <w:sz w:val="22"/>
            <w:szCs w:val="22"/>
            <w:lang w:bidi="ar-SA"/>
          </w:rPr>
          <w:tab/>
        </w:r>
        <w:r w:rsidR="0093492A" w:rsidRPr="008B2BE8">
          <w:rPr>
            <w:rStyle w:val="Hyperlink"/>
          </w:rPr>
          <w:t>Art. 5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d) – Prawidłowość</w:t>
        </w:r>
        <w:r w:rsidR="0093492A" w:rsidRPr="008B2BE8">
          <w:rPr>
            <w:webHidden/>
          </w:rPr>
          <w:tab/>
        </w:r>
        <w:r w:rsidR="0093492A" w:rsidRPr="008B2BE8">
          <w:rPr>
            <w:webHidden/>
          </w:rPr>
          <w:fldChar w:fldCharType="begin"/>
        </w:r>
        <w:r w:rsidR="0093492A" w:rsidRPr="008B2BE8">
          <w:rPr>
            <w:webHidden/>
          </w:rPr>
          <w:instrText xml:space="preserve"> PAGEREF _Toc521599901 \h </w:instrText>
        </w:r>
        <w:r w:rsidR="0093492A" w:rsidRPr="008B2BE8">
          <w:rPr>
            <w:webHidden/>
          </w:rPr>
        </w:r>
        <w:r w:rsidR="0093492A" w:rsidRPr="008B2BE8">
          <w:rPr>
            <w:webHidden/>
          </w:rPr>
          <w:fldChar w:fldCharType="separate"/>
        </w:r>
        <w:r w:rsidR="0093492A" w:rsidRPr="008B2BE8">
          <w:rPr>
            <w:webHidden/>
          </w:rPr>
          <w:t>13</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2" w:history="1">
        <w:r w:rsidR="0093492A" w:rsidRPr="008B2BE8">
          <w:rPr>
            <w:rStyle w:val="Hyperlink"/>
          </w:rPr>
          <w:t>5.</w:t>
        </w:r>
        <w:r w:rsidR="0093492A" w:rsidRPr="0093492A">
          <w:rPr>
            <w:rFonts w:eastAsiaTheme="minorEastAsia" w:cstheme="minorBidi"/>
            <w:i w:val="0"/>
            <w:iCs w:val="0"/>
            <w:sz w:val="22"/>
            <w:szCs w:val="22"/>
            <w:lang w:bidi="ar-SA"/>
          </w:rPr>
          <w:tab/>
        </w:r>
        <w:r w:rsidR="0093492A" w:rsidRPr="008B2BE8">
          <w:rPr>
            <w:rStyle w:val="Hyperlink"/>
          </w:rPr>
          <w:t>Art. 5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e) – Ograniczenie przechowywania</w:t>
        </w:r>
        <w:r w:rsidR="0093492A" w:rsidRPr="008B2BE8">
          <w:rPr>
            <w:webHidden/>
          </w:rPr>
          <w:tab/>
        </w:r>
        <w:r w:rsidR="0093492A" w:rsidRPr="008B2BE8">
          <w:rPr>
            <w:webHidden/>
          </w:rPr>
          <w:fldChar w:fldCharType="begin"/>
        </w:r>
        <w:r w:rsidR="0093492A" w:rsidRPr="008B2BE8">
          <w:rPr>
            <w:webHidden/>
          </w:rPr>
          <w:instrText xml:space="preserve"> PAGEREF _Toc521599902 \h </w:instrText>
        </w:r>
        <w:r w:rsidR="0093492A" w:rsidRPr="008B2BE8">
          <w:rPr>
            <w:webHidden/>
          </w:rPr>
        </w:r>
        <w:r w:rsidR="0093492A" w:rsidRPr="008B2BE8">
          <w:rPr>
            <w:webHidden/>
          </w:rPr>
          <w:fldChar w:fldCharType="separate"/>
        </w:r>
        <w:r w:rsidR="0093492A" w:rsidRPr="008B2BE8">
          <w:rPr>
            <w:webHidden/>
          </w:rPr>
          <w:t>13</w:t>
        </w:r>
        <w:r w:rsidR="0093492A" w:rsidRPr="008B2BE8">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03" w:history="1">
        <w:r w:rsidR="0093492A" w:rsidRPr="0093492A">
          <w:rPr>
            <w:rStyle w:val="Hyperlink"/>
          </w:rPr>
          <w:t>B.</w:t>
        </w:r>
        <w:r w:rsidR="0093492A" w:rsidRPr="0093492A">
          <w:rPr>
            <w:rFonts w:eastAsiaTheme="minorEastAsia" w:cstheme="minorBidi"/>
            <w:smallCaps w:val="0"/>
            <w:sz w:val="22"/>
            <w:szCs w:val="22"/>
            <w:lang w:bidi="ar-SA"/>
          </w:rPr>
          <w:tab/>
        </w:r>
        <w:r w:rsidR="0093492A" w:rsidRPr="0093492A">
          <w:rPr>
            <w:rStyle w:val="Hyperlink"/>
          </w:rPr>
          <w:t>Zgodne</w:t>
        </w:r>
        <w:r w:rsidR="00364696" w:rsidRPr="0093492A">
          <w:rPr>
            <w:rStyle w:val="Hyperlink"/>
          </w:rPr>
          <w:t xml:space="preserve"> z</w:t>
        </w:r>
        <w:r w:rsidR="00364696">
          <w:rPr>
            <w:rStyle w:val="Hyperlink"/>
          </w:rPr>
          <w:t> </w:t>
        </w:r>
        <w:r w:rsidR="00364696" w:rsidRPr="0093492A">
          <w:rPr>
            <w:rStyle w:val="Hyperlink"/>
          </w:rPr>
          <w:t>pra</w:t>
        </w:r>
        <w:r w:rsidR="0093492A" w:rsidRPr="0093492A">
          <w:rPr>
            <w:rStyle w:val="Hyperlink"/>
          </w:rPr>
          <w:t>wem podstawy przetwarzania danych</w:t>
        </w:r>
        <w:r w:rsidR="0093492A" w:rsidRPr="0093492A">
          <w:rPr>
            <w:webHidden/>
          </w:rPr>
          <w:tab/>
        </w:r>
        <w:r w:rsidR="0093492A" w:rsidRPr="0093492A">
          <w:rPr>
            <w:webHidden/>
          </w:rPr>
          <w:fldChar w:fldCharType="begin"/>
        </w:r>
        <w:r w:rsidR="0093492A" w:rsidRPr="0093492A">
          <w:rPr>
            <w:webHidden/>
          </w:rPr>
          <w:instrText xml:space="preserve"> PAGEREF _Toc521599903 \h </w:instrText>
        </w:r>
        <w:r w:rsidR="0093492A" w:rsidRPr="0093492A">
          <w:rPr>
            <w:webHidden/>
          </w:rPr>
        </w:r>
        <w:r w:rsidR="0093492A" w:rsidRPr="0093492A">
          <w:rPr>
            <w:webHidden/>
          </w:rPr>
          <w:fldChar w:fldCharType="separate"/>
        </w:r>
        <w:r w:rsidR="0093492A" w:rsidRPr="0093492A">
          <w:rPr>
            <w:webHidden/>
          </w:rPr>
          <w:t>14</w:t>
        </w:r>
        <w:r w:rsidR="0093492A" w:rsidRPr="0093492A">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4" w:history="1">
        <w:r w:rsidR="0093492A" w:rsidRPr="008B2BE8">
          <w:rPr>
            <w:rStyle w:val="Hyperlink"/>
          </w:rPr>
          <w:t>1.</w:t>
        </w:r>
        <w:r w:rsidR="0093492A" w:rsidRPr="0093492A">
          <w:rPr>
            <w:rFonts w:eastAsiaTheme="minorEastAsia" w:cstheme="minorBidi"/>
            <w:i w:val="0"/>
            <w:iCs w:val="0"/>
            <w:sz w:val="22"/>
            <w:szCs w:val="22"/>
            <w:lang w:bidi="ar-SA"/>
          </w:rPr>
          <w:tab/>
        </w:r>
        <w:r w:rsidR="0093492A" w:rsidRPr="008B2BE8">
          <w:rPr>
            <w:rStyle w:val="Hyperlink"/>
          </w:rPr>
          <w:t>Art. 6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a) – Zgoda</w:t>
        </w:r>
        <w:r w:rsidR="0093492A" w:rsidRPr="008B2BE8">
          <w:rPr>
            <w:webHidden/>
          </w:rPr>
          <w:tab/>
        </w:r>
        <w:r w:rsidR="0093492A" w:rsidRPr="008B2BE8">
          <w:rPr>
            <w:webHidden/>
          </w:rPr>
          <w:fldChar w:fldCharType="begin"/>
        </w:r>
        <w:r w:rsidR="0093492A" w:rsidRPr="008B2BE8">
          <w:rPr>
            <w:webHidden/>
          </w:rPr>
          <w:instrText xml:space="preserve"> PAGEREF _Toc521599904 \h </w:instrText>
        </w:r>
        <w:r w:rsidR="0093492A" w:rsidRPr="008B2BE8">
          <w:rPr>
            <w:webHidden/>
          </w:rPr>
        </w:r>
        <w:r w:rsidR="0093492A" w:rsidRPr="008B2BE8">
          <w:rPr>
            <w:webHidden/>
          </w:rPr>
          <w:fldChar w:fldCharType="separate"/>
        </w:r>
        <w:r w:rsidR="0093492A" w:rsidRPr="008B2BE8">
          <w:rPr>
            <w:webHidden/>
          </w:rPr>
          <w:t>14</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5" w:history="1">
        <w:r w:rsidR="0093492A" w:rsidRPr="008B2BE8">
          <w:rPr>
            <w:rStyle w:val="Hyperlink"/>
          </w:rPr>
          <w:t>2.</w:t>
        </w:r>
        <w:r w:rsidR="0093492A" w:rsidRPr="0093492A">
          <w:rPr>
            <w:rFonts w:eastAsiaTheme="minorEastAsia" w:cstheme="minorBidi"/>
            <w:i w:val="0"/>
            <w:iCs w:val="0"/>
            <w:sz w:val="22"/>
            <w:szCs w:val="22"/>
            <w:lang w:bidi="ar-SA"/>
          </w:rPr>
          <w:tab/>
        </w:r>
        <w:r w:rsidR="0093492A" w:rsidRPr="008B2BE8">
          <w:rPr>
            <w:rStyle w:val="Hyperlink"/>
          </w:rPr>
          <w:t>Art. 6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b) – Niezbędność do wykonania umowy</w:t>
        </w:r>
        <w:r w:rsidR="0093492A" w:rsidRPr="008B2BE8">
          <w:rPr>
            <w:webHidden/>
          </w:rPr>
          <w:tab/>
        </w:r>
        <w:r w:rsidR="0093492A" w:rsidRPr="008B2BE8">
          <w:rPr>
            <w:webHidden/>
          </w:rPr>
          <w:fldChar w:fldCharType="begin"/>
        </w:r>
        <w:r w:rsidR="0093492A" w:rsidRPr="008B2BE8">
          <w:rPr>
            <w:webHidden/>
          </w:rPr>
          <w:instrText xml:space="preserve"> PAGEREF _Toc521599905 \h </w:instrText>
        </w:r>
        <w:r w:rsidR="0093492A" w:rsidRPr="008B2BE8">
          <w:rPr>
            <w:webHidden/>
          </w:rPr>
        </w:r>
        <w:r w:rsidR="0093492A" w:rsidRPr="008B2BE8">
          <w:rPr>
            <w:webHidden/>
          </w:rPr>
          <w:fldChar w:fldCharType="separate"/>
        </w:r>
        <w:r w:rsidR="0093492A" w:rsidRPr="008B2BE8">
          <w:rPr>
            <w:webHidden/>
          </w:rPr>
          <w:t>14</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6" w:history="1">
        <w:r w:rsidR="0093492A" w:rsidRPr="008B2BE8">
          <w:rPr>
            <w:rStyle w:val="Hyperlink"/>
          </w:rPr>
          <w:t>3.</w:t>
        </w:r>
        <w:r w:rsidR="0093492A" w:rsidRPr="0093492A">
          <w:rPr>
            <w:rFonts w:eastAsiaTheme="minorEastAsia" w:cstheme="minorBidi"/>
            <w:i w:val="0"/>
            <w:iCs w:val="0"/>
            <w:sz w:val="22"/>
            <w:szCs w:val="22"/>
            <w:lang w:bidi="ar-SA"/>
          </w:rPr>
          <w:tab/>
        </w:r>
        <w:r w:rsidR="0093492A" w:rsidRPr="008B2BE8">
          <w:rPr>
            <w:rStyle w:val="Hyperlink"/>
          </w:rPr>
          <w:t>Art. 6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c) – Niezbędność do wypełnienia obowiązku prawnego</w:t>
        </w:r>
        <w:r w:rsidR="0093492A" w:rsidRPr="008B2BE8">
          <w:rPr>
            <w:webHidden/>
          </w:rPr>
          <w:tab/>
        </w:r>
        <w:r w:rsidR="0093492A" w:rsidRPr="008B2BE8">
          <w:rPr>
            <w:webHidden/>
          </w:rPr>
          <w:fldChar w:fldCharType="begin"/>
        </w:r>
        <w:r w:rsidR="0093492A" w:rsidRPr="008B2BE8">
          <w:rPr>
            <w:webHidden/>
          </w:rPr>
          <w:instrText xml:space="preserve"> PAGEREF _Toc521599906 \h </w:instrText>
        </w:r>
        <w:r w:rsidR="0093492A" w:rsidRPr="008B2BE8">
          <w:rPr>
            <w:webHidden/>
          </w:rPr>
        </w:r>
        <w:r w:rsidR="0093492A" w:rsidRPr="008B2BE8">
          <w:rPr>
            <w:webHidden/>
          </w:rPr>
          <w:fldChar w:fldCharType="separate"/>
        </w:r>
        <w:r w:rsidR="0093492A" w:rsidRPr="008B2BE8">
          <w:rPr>
            <w:webHidden/>
          </w:rPr>
          <w:t>15</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7" w:history="1">
        <w:r w:rsidR="0093492A" w:rsidRPr="008B2BE8">
          <w:rPr>
            <w:rStyle w:val="Hyperlink"/>
          </w:rPr>
          <w:t>4.</w:t>
        </w:r>
        <w:r w:rsidR="0093492A" w:rsidRPr="0093492A">
          <w:rPr>
            <w:rFonts w:eastAsiaTheme="minorEastAsia" w:cstheme="minorBidi"/>
            <w:i w:val="0"/>
            <w:iCs w:val="0"/>
            <w:sz w:val="22"/>
            <w:szCs w:val="22"/>
            <w:lang w:bidi="ar-SA"/>
          </w:rPr>
          <w:tab/>
        </w:r>
        <w:r w:rsidR="0093492A" w:rsidRPr="008B2BE8">
          <w:rPr>
            <w:rStyle w:val="Hyperlink"/>
          </w:rPr>
          <w:t>Art. 6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d) – Niezbędność do ochrony żywotnych interesów</w:t>
        </w:r>
        <w:r w:rsidR="0093492A" w:rsidRPr="008B2BE8">
          <w:rPr>
            <w:webHidden/>
          </w:rPr>
          <w:tab/>
        </w:r>
        <w:r w:rsidR="0093492A" w:rsidRPr="008B2BE8">
          <w:rPr>
            <w:webHidden/>
          </w:rPr>
          <w:fldChar w:fldCharType="begin"/>
        </w:r>
        <w:r w:rsidR="0093492A" w:rsidRPr="008B2BE8">
          <w:rPr>
            <w:webHidden/>
          </w:rPr>
          <w:instrText xml:space="preserve"> PAGEREF _Toc521599907 \h </w:instrText>
        </w:r>
        <w:r w:rsidR="0093492A" w:rsidRPr="008B2BE8">
          <w:rPr>
            <w:webHidden/>
          </w:rPr>
        </w:r>
        <w:r w:rsidR="0093492A" w:rsidRPr="008B2BE8">
          <w:rPr>
            <w:webHidden/>
          </w:rPr>
          <w:fldChar w:fldCharType="separate"/>
        </w:r>
        <w:r w:rsidR="0093492A" w:rsidRPr="008B2BE8">
          <w:rPr>
            <w:webHidden/>
          </w:rPr>
          <w:t>15</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8" w:history="1">
        <w:r w:rsidR="0093492A" w:rsidRPr="008B2BE8">
          <w:rPr>
            <w:rStyle w:val="Hyperlink"/>
          </w:rPr>
          <w:t>5.</w:t>
        </w:r>
        <w:r w:rsidR="0093492A" w:rsidRPr="0093492A">
          <w:rPr>
            <w:rFonts w:eastAsiaTheme="minorEastAsia" w:cstheme="minorBidi"/>
            <w:i w:val="0"/>
            <w:iCs w:val="0"/>
            <w:sz w:val="22"/>
            <w:szCs w:val="22"/>
            <w:lang w:bidi="ar-SA"/>
          </w:rPr>
          <w:tab/>
        </w:r>
        <w:r w:rsidR="0093492A" w:rsidRPr="008B2BE8">
          <w:rPr>
            <w:rStyle w:val="Hyperlink"/>
          </w:rPr>
          <w:t>Art. 6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e) – Niezbędność do wykonania zadania realizowanego</w:t>
        </w:r>
        <w:r w:rsidR="00364696" w:rsidRPr="008B2BE8">
          <w:rPr>
            <w:rStyle w:val="Hyperlink"/>
          </w:rPr>
          <w:t xml:space="preserve"> w</w:t>
        </w:r>
        <w:r w:rsidR="00364696">
          <w:rPr>
            <w:rStyle w:val="Hyperlink"/>
          </w:rPr>
          <w:t> </w:t>
        </w:r>
        <w:r w:rsidR="00364696" w:rsidRPr="008B2BE8">
          <w:rPr>
            <w:rStyle w:val="Hyperlink"/>
          </w:rPr>
          <w:t>int</w:t>
        </w:r>
        <w:r w:rsidR="0093492A" w:rsidRPr="008B2BE8">
          <w:rPr>
            <w:rStyle w:val="Hyperlink"/>
          </w:rPr>
          <w:t>eresie publicznym lub</w:t>
        </w:r>
        <w:r w:rsidR="00364696" w:rsidRPr="008B2BE8">
          <w:rPr>
            <w:rStyle w:val="Hyperlink"/>
          </w:rPr>
          <w:t xml:space="preserve"> w</w:t>
        </w:r>
        <w:r w:rsidR="00364696">
          <w:rPr>
            <w:rStyle w:val="Hyperlink"/>
          </w:rPr>
          <w:t> </w:t>
        </w:r>
        <w:r w:rsidR="00364696" w:rsidRPr="008B2BE8">
          <w:rPr>
            <w:rStyle w:val="Hyperlink"/>
          </w:rPr>
          <w:t>ram</w:t>
        </w:r>
        <w:r w:rsidR="0093492A" w:rsidRPr="008B2BE8">
          <w:rPr>
            <w:rStyle w:val="Hyperlink"/>
          </w:rPr>
          <w:t>ach sprawowania władzy publicznej</w:t>
        </w:r>
        <w:r w:rsidR="0093492A" w:rsidRPr="008B2BE8">
          <w:rPr>
            <w:webHidden/>
          </w:rPr>
          <w:tab/>
        </w:r>
        <w:r w:rsidR="0093492A" w:rsidRPr="008B2BE8">
          <w:rPr>
            <w:webHidden/>
          </w:rPr>
          <w:fldChar w:fldCharType="begin"/>
        </w:r>
        <w:r w:rsidR="0093492A" w:rsidRPr="008B2BE8">
          <w:rPr>
            <w:webHidden/>
          </w:rPr>
          <w:instrText xml:space="preserve"> PAGEREF _Toc521599908 \h </w:instrText>
        </w:r>
        <w:r w:rsidR="0093492A" w:rsidRPr="008B2BE8">
          <w:rPr>
            <w:webHidden/>
          </w:rPr>
        </w:r>
        <w:r w:rsidR="0093492A" w:rsidRPr="008B2BE8">
          <w:rPr>
            <w:webHidden/>
          </w:rPr>
          <w:fldChar w:fldCharType="separate"/>
        </w:r>
        <w:r w:rsidR="0093492A" w:rsidRPr="008B2BE8">
          <w:rPr>
            <w:webHidden/>
          </w:rPr>
          <w:t>16</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09" w:history="1">
        <w:r w:rsidR="0093492A" w:rsidRPr="008B2BE8">
          <w:rPr>
            <w:rStyle w:val="Hyperlink"/>
          </w:rPr>
          <w:t>6.</w:t>
        </w:r>
        <w:r w:rsidR="0093492A" w:rsidRPr="0093492A">
          <w:rPr>
            <w:rFonts w:eastAsiaTheme="minorEastAsia" w:cstheme="minorBidi"/>
            <w:i w:val="0"/>
            <w:iCs w:val="0"/>
            <w:sz w:val="22"/>
            <w:szCs w:val="22"/>
            <w:lang w:bidi="ar-SA"/>
          </w:rPr>
          <w:tab/>
        </w:r>
        <w:r w:rsidR="0093492A" w:rsidRPr="008B2BE8">
          <w:rPr>
            <w:rStyle w:val="Hyperlink"/>
          </w:rPr>
          <w:t>Art. 6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f) – Niezbędność do celów wynikających</w:t>
        </w:r>
        <w:r w:rsidR="00364696" w:rsidRPr="008B2BE8">
          <w:rPr>
            <w:rStyle w:val="Hyperlink"/>
          </w:rPr>
          <w:t xml:space="preserve"> z</w:t>
        </w:r>
        <w:r w:rsidR="00364696">
          <w:rPr>
            <w:rStyle w:val="Hyperlink"/>
          </w:rPr>
          <w:t> </w:t>
        </w:r>
        <w:r w:rsidR="00364696" w:rsidRPr="008B2BE8">
          <w:rPr>
            <w:rStyle w:val="Hyperlink"/>
          </w:rPr>
          <w:t>pra</w:t>
        </w:r>
        <w:r w:rsidR="0093492A" w:rsidRPr="008B2BE8">
          <w:rPr>
            <w:rStyle w:val="Hyperlink"/>
          </w:rPr>
          <w:t>wnie uzasadnionych interesów</w:t>
        </w:r>
        <w:r w:rsidR="0093492A" w:rsidRPr="008B2BE8">
          <w:rPr>
            <w:rStyle w:val="Hyperlink"/>
            <w:rFonts w:ascii="Times New Roman" w:hAnsi="Times New Roman"/>
          </w:rPr>
          <w:t xml:space="preserve"> </w:t>
        </w:r>
        <w:r w:rsidR="0093492A" w:rsidRPr="008B2BE8">
          <w:rPr>
            <w:rStyle w:val="Hyperlink"/>
          </w:rPr>
          <w:t>realizowanych przez administratora lub stronę trzecią</w:t>
        </w:r>
        <w:r w:rsidR="0093492A" w:rsidRPr="008B2BE8">
          <w:rPr>
            <w:webHidden/>
          </w:rPr>
          <w:tab/>
        </w:r>
        <w:r w:rsidR="0093492A" w:rsidRPr="008B2BE8">
          <w:rPr>
            <w:webHidden/>
          </w:rPr>
          <w:fldChar w:fldCharType="begin"/>
        </w:r>
        <w:r w:rsidR="0093492A" w:rsidRPr="008B2BE8">
          <w:rPr>
            <w:webHidden/>
          </w:rPr>
          <w:instrText xml:space="preserve"> PAGEREF _Toc521599909 \h </w:instrText>
        </w:r>
        <w:r w:rsidR="0093492A" w:rsidRPr="008B2BE8">
          <w:rPr>
            <w:webHidden/>
          </w:rPr>
        </w:r>
        <w:r w:rsidR="0093492A" w:rsidRPr="008B2BE8">
          <w:rPr>
            <w:webHidden/>
          </w:rPr>
          <w:fldChar w:fldCharType="separate"/>
        </w:r>
        <w:r w:rsidR="0093492A" w:rsidRPr="008B2BE8">
          <w:rPr>
            <w:webHidden/>
          </w:rPr>
          <w:t>16</w:t>
        </w:r>
        <w:r w:rsidR="0093492A" w:rsidRPr="008B2BE8">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10" w:history="1">
        <w:r w:rsidR="0093492A" w:rsidRPr="0093492A">
          <w:rPr>
            <w:rStyle w:val="Hyperlink"/>
          </w:rPr>
          <w:t>C.</w:t>
        </w:r>
        <w:r w:rsidR="0093492A" w:rsidRPr="0093492A">
          <w:rPr>
            <w:rFonts w:eastAsiaTheme="minorEastAsia" w:cstheme="minorBidi"/>
            <w:smallCaps w:val="0"/>
            <w:sz w:val="22"/>
            <w:szCs w:val="22"/>
            <w:lang w:bidi="ar-SA"/>
          </w:rPr>
          <w:tab/>
        </w:r>
        <w:r w:rsidR="0093492A" w:rsidRPr="0093492A">
          <w:rPr>
            <w:rStyle w:val="Hyperlink"/>
          </w:rPr>
          <w:t>Art. 9 – Szczególne kategorie danych osobowych</w:t>
        </w:r>
        <w:r w:rsidR="0093492A" w:rsidRPr="0093492A">
          <w:rPr>
            <w:webHidden/>
          </w:rPr>
          <w:tab/>
        </w:r>
        <w:r w:rsidR="0093492A" w:rsidRPr="0093492A">
          <w:rPr>
            <w:webHidden/>
          </w:rPr>
          <w:fldChar w:fldCharType="begin"/>
        </w:r>
        <w:r w:rsidR="0093492A" w:rsidRPr="0093492A">
          <w:rPr>
            <w:webHidden/>
          </w:rPr>
          <w:instrText xml:space="preserve"> PAGEREF _Toc521599910 \h </w:instrText>
        </w:r>
        <w:r w:rsidR="0093492A" w:rsidRPr="0093492A">
          <w:rPr>
            <w:webHidden/>
          </w:rPr>
        </w:r>
        <w:r w:rsidR="0093492A" w:rsidRPr="0093492A">
          <w:rPr>
            <w:webHidden/>
          </w:rPr>
          <w:fldChar w:fldCharType="separate"/>
        </w:r>
        <w:r w:rsidR="0093492A" w:rsidRPr="0093492A">
          <w:rPr>
            <w:webHidden/>
          </w:rPr>
          <w:t>17</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11" w:history="1">
        <w:r w:rsidR="0093492A" w:rsidRPr="0093492A">
          <w:rPr>
            <w:rStyle w:val="Hyperlink"/>
          </w:rPr>
          <w:t>D.</w:t>
        </w:r>
        <w:r w:rsidR="0093492A" w:rsidRPr="0093492A">
          <w:rPr>
            <w:rFonts w:eastAsiaTheme="minorEastAsia" w:cstheme="minorBidi"/>
            <w:smallCaps w:val="0"/>
            <w:sz w:val="22"/>
            <w:szCs w:val="22"/>
            <w:lang w:bidi="ar-SA"/>
          </w:rPr>
          <w:tab/>
        </w:r>
        <w:r w:rsidR="0093492A" w:rsidRPr="0093492A">
          <w:rPr>
            <w:rStyle w:val="Hyperlink"/>
          </w:rPr>
          <w:t>Prawa osoby, której dane dotyczą</w:t>
        </w:r>
        <w:r w:rsidR="0093492A" w:rsidRPr="0093492A">
          <w:rPr>
            <w:webHidden/>
          </w:rPr>
          <w:tab/>
        </w:r>
        <w:r w:rsidR="0093492A" w:rsidRPr="0093492A">
          <w:rPr>
            <w:webHidden/>
          </w:rPr>
          <w:fldChar w:fldCharType="begin"/>
        </w:r>
        <w:r w:rsidR="0093492A" w:rsidRPr="0093492A">
          <w:rPr>
            <w:webHidden/>
          </w:rPr>
          <w:instrText xml:space="preserve"> PAGEREF _Toc521599911 \h </w:instrText>
        </w:r>
        <w:r w:rsidR="0093492A" w:rsidRPr="0093492A">
          <w:rPr>
            <w:webHidden/>
          </w:rPr>
        </w:r>
        <w:r w:rsidR="0093492A" w:rsidRPr="0093492A">
          <w:rPr>
            <w:webHidden/>
          </w:rPr>
          <w:fldChar w:fldCharType="separate"/>
        </w:r>
        <w:r w:rsidR="0093492A" w:rsidRPr="0093492A">
          <w:rPr>
            <w:webHidden/>
          </w:rPr>
          <w:t>17</w:t>
        </w:r>
        <w:r w:rsidR="0093492A" w:rsidRPr="0093492A">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12" w:history="1">
        <w:r w:rsidR="0093492A" w:rsidRPr="008B2BE8">
          <w:rPr>
            <w:rStyle w:val="Hyperlink"/>
          </w:rPr>
          <w:t>1.</w:t>
        </w:r>
        <w:r w:rsidR="0093492A" w:rsidRPr="0093492A">
          <w:rPr>
            <w:rFonts w:eastAsiaTheme="minorEastAsia" w:cstheme="minorBidi"/>
            <w:i w:val="0"/>
            <w:iCs w:val="0"/>
            <w:sz w:val="22"/>
            <w:szCs w:val="22"/>
            <w:lang w:bidi="ar-SA"/>
          </w:rPr>
          <w:tab/>
        </w:r>
        <w:r w:rsidR="0093492A" w:rsidRPr="008B2BE8">
          <w:rPr>
            <w:rStyle w:val="Hyperlink"/>
          </w:rPr>
          <w:t>Art. 13</w:t>
        </w:r>
        <w:r w:rsidR="00364696" w:rsidRPr="008B2BE8">
          <w:rPr>
            <w:rStyle w:val="Hyperlink"/>
          </w:rPr>
          <w:t xml:space="preserve"> i</w:t>
        </w:r>
        <w:r w:rsidR="00364696">
          <w:rPr>
            <w:rStyle w:val="Hyperlink"/>
          </w:rPr>
          <w:t> </w:t>
        </w:r>
        <w:r w:rsidR="00364696" w:rsidRPr="008B2BE8">
          <w:rPr>
            <w:rStyle w:val="Hyperlink"/>
          </w:rPr>
          <w:t>1</w:t>
        </w:r>
        <w:r w:rsidR="0093492A" w:rsidRPr="008B2BE8">
          <w:rPr>
            <w:rStyle w:val="Hyperlink"/>
          </w:rPr>
          <w:t>4 – Prawo do otrzymania informacji</w:t>
        </w:r>
        <w:r w:rsidR="0093492A" w:rsidRPr="008B2BE8">
          <w:rPr>
            <w:webHidden/>
          </w:rPr>
          <w:tab/>
        </w:r>
        <w:r w:rsidR="0093492A" w:rsidRPr="008B2BE8">
          <w:rPr>
            <w:webHidden/>
          </w:rPr>
          <w:fldChar w:fldCharType="begin"/>
        </w:r>
        <w:r w:rsidR="0093492A" w:rsidRPr="008B2BE8">
          <w:rPr>
            <w:webHidden/>
          </w:rPr>
          <w:instrText xml:space="preserve"> PAGEREF _Toc521599912 \h </w:instrText>
        </w:r>
        <w:r w:rsidR="0093492A" w:rsidRPr="008B2BE8">
          <w:rPr>
            <w:webHidden/>
          </w:rPr>
        </w:r>
        <w:r w:rsidR="0093492A" w:rsidRPr="008B2BE8">
          <w:rPr>
            <w:webHidden/>
          </w:rPr>
          <w:fldChar w:fldCharType="separate"/>
        </w:r>
        <w:r w:rsidR="0093492A" w:rsidRPr="008B2BE8">
          <w:rPr>
            <w:webHidden/>
          </w:rPr>
          <w:t>18</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13" w:history="1">
        <w:r w:rsidR="0093492A" w:rsidRPr="008B2BE8">
          <w:rPr>
            <w:rStyle w:val="Hyperlink"/>
          </w:rPr>
          <w:t>2.</w:t>
        </w:r>
        <w:r w:rsidR="0093492A" w:rsidRPr="0093492A">
          <w:rPr>
            <w:rFonts w:eastAsiaTheme="minorEastAsia" w:cstheme="minorBidi"/>
            <w:i w:val="0"/>
            <w:iCs w:val="0"/>
            <w:sz w:val="22"/>
            <w:szCs w:val="22"/>
            <w:lang w:bidi="ar-SA"/>
          </w:rPr>
          <w:tab/>
        </w:r>
        <w:r w:rsidR="0093492A" w:rsidRPr="008B2BE8">
          <w:rPr>
            <w:rStyle w:val="Hyperlink"/>
          </w:rPr>
          <w:t>Art. 15 – Prawo dostępu</w:t>
        </w:r>
        <w:r w:rsidR="0093492A" w:rsidRPr="008B2BE8">
          <w:rPr>
            <w:webHidden/>
          </w:rPr>
          <w:tab/>
        </w:r>
        <w:r w:rsidR="0093492A" w:rsidRPr="008B2BE8">
          <w:rPr>
            <w:webHidden/>
          </w:rPr>
          <w:fldChar w:fldCharType="begin"/>
        </w:r>
        <w:r w:rsidR="0093492A" w:rsidRPr="008B2BE8">
          <w:rPr>
            <w:webHidden/>
          </w:rPr>
          <w:instrText xml:space="preserve"> PAGEREF _Toc521599913 \h </w:instrText>
        </w:r>
        <w:r w:rsidR="0093492A" w:rsidRPr="008B2BE8">
          <w:rPr>
            <w:webHidden/>
          </w:rPr>
        </w:r>
        <w:r w:rsidR="0093492A" w:rsidRPr="008B2BE8">
          <w:rPr>
            <w:webHidden/>
          </w:rPr>
          <w:fldChar w:fldCharType="separate"/>
        </w:r>
        <w:r w:rsidR="0093492A" w:rsidRPr="008B2BE8">
          <w:rPr>
            <w:webHidden/>
          </w:rPr>
          <w:t>19</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14" w:history="1">
        <w:r w:rsidR="0093492A" w:rsidRPr="008B2BE8">
          <w:rPr>
            <w:rStyle w:val="Hyperlink"/>
          </w:rPr>
          <w:t>3.</w:t>
        </w:r>
        <w:r w:rsidR="0093492A" w:rsidRPr="0093492A">
          <w:rPr>
            <w:rFonts w:eastAsiaTheme="minorEastAsia" w:cstheme="minorBidi"/>
            <w:i w:val="0"/>
            <w:iCs w:val="0"/>
            <w:sz w:val="22"/>
            <w:szCs w:val="22"/>
            <w:lang w:bidi="ar-SA"/>
          </w:rPr>
          <w:tab/>
        </w:r>
        <w:r w:rsidR="0093492A" w:rsidRPr="008B2BE8">
          <w:rPr>
            <w:rStyle w:val="Hyperlink"/>
          </w:rPr>
          <w:t>Art. 16 – Prawo do sprostowania danych, art.</w:t>
        </w:r>
        <w:r w:rsidR="00E36DC8" w:rsidRPr="008B2BE8">
          <w:rPr>
            <w:rStyle w:val="Hyperlink"/>
          </w:rPr>
          <w:t> </w:t>
        </w:r>
        <w:r w:rsidR="0093492A" w:rsidRPr="008B2BE8">
          <w:rPr>
            <w:rStyle w:val="Hyperlink"/>
          </w:rPr>
          <w:t>17 – Prawo do usunięcia danych oraz art.</w:t>
        </w:r>
        <w:r w:rsidR="00E36DC8" w:rsidRPr="008B2BE8">
          <w:rPr>
            <w:rStyle w:val="Hyperlink"/>
          </w:rPr>
          <w:t> </w:t>
        </w:r>
        <w:r w:rsidR="0093492A" w:rsidRPr="008B2BE8">
          <w:rPr>
            <w:rStyle w:val="Hyperlink"/>
          </w:rPr>
          <w:t>18 – Prawo do ograniczenia przetwarzania</w:t>
        </w:r>
        <w:r w:rsidR="0093492A" w:rsidRPr="008B2BE8">
          <w:rPr>
            <w:webHidden/>
          </w:rPr>
          <w:tab/>
        </w:r>
        <w:r w:rsidR="0093492A" w:rsidRPr="008B2BE8">
          <w:rPr>
            <w:webHidden/>
          </w:rPr>
          <w:fldChar w:fldCharType="begin"/>
        </w:r>
        <w:r w:rsidR="0093492A" w:rsidRPr="008B2BE8">
          <w:rPr>
            <w:webHidden/>
          </w:rPr>
          <w:instrText xml:space="preserve"> PAGEREF _Toc521599914 \h </w:instrText>
        </w:r>
        <w:r w:rsidR="0093492A" w:rsidRPr="008B2BE8">
          <w:rPr>
            <w:webHidden/>
          </w:rPr>
        </w:r>
        <w:r w:rsidR="0093492A" w:rsidRPr="008B2BE8">
          <w:rPr>
            <w:webHidden/>
          </w:rPr>
          <w:fldChar w:fldCharType="separate"/>
        </w:r>
        <w:r w:rsidR="0093492A" w:rsidRPr="008B2BE8">
          <w:rPr>
            <w:webHidden/>
          </w:rPr>
          <w:t>20</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15" w:history="1">
        <w:r w:rsidR="0093492A" w:rsidRPr="008B2BE8">
          <w:rPr>
            <w:rStyle w:val="Hyperlink"/>
          </w:rPr>
          <w:t>4.</w:t>
        </w:r>
        <w:r w:rsidR="0093492A" w:rsidRPr="0093492A">
          <w:rPr>
            <w:rFonts w:eastAsiaTheme="minorEastAsia" w:cstheme="minorBidi"/>
            <w:i w:val="0"/>
            <w:iCs w:val="0"/>
            <w:sz w:val="22"/>
            <w:szCs w:val="22"/>
            <w:lang w:bidi="ar-SA"/>
          </w:rPr>
          <w:tab/>
        </w:r>
        <w:r w:rsidR="0093492A" w:rsidRPr="008B2BE8">
          <w:rPr>
            <w:rStyle w:val="Hyperlink"/>
          </w:rPr>
          <w:t>Art. 21 – Prawo do sprzeciwu</w:t>
        </w:r>
        <w:r w:rsidR="0093492A" w:rsidRPr="008B2BE8">
          <w:rPr>
            <w:webHidden/>
          </w:rPr>
          <w:tab/>
        </w:r>
        <w:r w:rsidR="0093492A" w:rsidRPr="008B2BE8">
          <w:rPr>
            <w:webHidden/>
          </w:rPr>
          <w:fldChar w:fldCharType="begin"/>
        </w:r>
        <w:r w:rsidR="0093492A" w:rsidRPr="008B2BE8">
          <w:rPr>
            <w:webHidden/>
          </w:rPr>
          <w:instrText xml:space="preserve"> PAGEREF _Toc521599915 \h </w:instrText>
        </w:r>
        <w:r w:rsidR="0093492A" w:rsidRPr="008B2BE8">
          <w:rPr>
            <w:webHidden/>
          </w:rPr>
        </w:r>
        <w:r w:rsidR="0093492A" w:rsidRPr="008B2BE8">
          <w:rPr>
            <w:webHidden/>
          </w:rPr>
          <w:fldChar w:fldCharType="separate"/>
        </w:r>
        <w:r w:rsidR="0093492A" w:rsidRPr="008B2BE8">
          <w:rPr>
            <w:webHidden/>
          </w:rPr>
          <w:t>20</w:t>
        </w:r>
        <w:r w:rsidR="0093492A" w:rsidRPr="008B2BE8">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916" w:history="1">
        <w:r w:rsidR="0093492A" w:rsidRPr="0093492A">
          <w:rPr>
            <w:rStyle w:val="Hyperlink"/>
          </w:rPr>
          <w:t>IV.</w:t>
        </w:r>
        <w:r w:rsidR="0093492A" w:rsidRPr="0093492A">
          <w:rPr>
            <w:rFonts w:eastAsiaTheme="minorEastAsia" w:cstheme="minorBidi"/>
            <w:b w:val="0"/>
            <w:bCs w:val="0"/>
            <w:caps w:val="0"/>
            <w:sz w:val="22"/>
            <w:szCs w:val="22"/>
            <w:lang w:bidi="ar-SA"/>
          </w:rPr>
          <w:tab/>
        </w:r>
        <w:r w:rsidR="0093492A" w:rsidRPr="0093492A">
          <w:rPr>
            <w:rStyle w:val="Hyperlink"/>
          </w:rPr>
          <w:t>Przepisy szczególne dotyczące podejmowania decyzji wyłącznie</w:t>
        </w:r>
        <w:r w:rsidR="00364696" w:rsidRPr="0093492A">
          <w:rPr>
            <w:rStyle w:val="Hyperlink"/>
          </w:rPr>
          <w:t xml:space="preserve"> w</w:t>
        </w:r>
        <w:r w:rsidR="00364696">
          <w:rPr>
            <w:rStyle w:val="Hyperlink"/>
          </w:rPr>
          <w:t> </w:t>
        </w:r>
        <w:r w:rsidR="00364696" w:rsidRPr="0093492A">
          <w:rPr>
            <w:rStyle w:val="Hyperlink"/>
          </w:rPr>
          <w:t>spo</w:t>
        </w:r>
        <w:r w:rsidR="0093492A" w:rsidRPr="0093492A">
          <w:rPr>
            <w:rStyle w:val="Hyperlink"/>
          </w:rPr>
          <w:t>sób zautomatyzowany zawarte</w:t>
        </w:r>
        <w:r w:rsidR="00364696" w:rsidRPr="0093492A">
          <w:rPr>
            <w:rStyle w:val="Hyperlink"/>
          </w:rPr>
          <w:t xml:space="preserve"> w</w:t>
        </w:r>
        <w:r w:rsidR="00364696">
          <w:rPr>
            <w:rStyle w:val="Hyperlink"/>
          </w:rPr>
          <w:t> </w:t>
        </w:r>
        <w:r w:rsidR="00364696" w:rsidRPr="00E36DC8">
          <w:rPr>
            <w:rStyle w:val="Hyperlink"/>
          </w:rPr>
          <w:t>art</w:t>
        </w:r>
        <w:r w:rsidR="0093492A" w:rsidRPr="00E36DC8">
          <w:rPr>
            <w:rStyle w:val="Hyperlink"/>
          </w:rPr>
          <w:t>.</w:t>
        </w:r>
        <w:r w:rsidR="00E36DC8" w:rsidRPr="00E36DC8">
          <w:rPr>
            <w:rStyle w:val="Hyperlink"/>
          </w:rPr>
          <w:t> </w:t>
        </w:r>
        <w:r w:rsidR="0093492A" w:rsidRPr="00E36DC8">
          <w:rPr>
            <w:rStyle w:val="Hyperlink"/>
          </w:rPr>
          <w:t>2</w:t>
        </w:r>
        <w:r w:rsidR="0093492A" w:rsidRPr="0093492A">
          <w:rPr>
            <w:rStyle w:val="Hyperlink"/>
          </w:rPr>
          <w:t>2</w:t>
        </w:r>
        <w:r w:rsidR="0093492A" w:rsidRPr="0093492A">
          <w:rPr>
            <w:webHidden/>
          </w:rPr>
          <w:tab/>
        </w:r>
        <w:r w:rsidR="0093492A" w:rsidRPr="0093492A">
          <w:rPr>
            <w:webHidden/>
          </w:rPr>
          <w:fldChar w:fldCharType="begin"/>
        </w:r>
        <w:r w:rsidR="0093492A" w:rsidRPr="0093492A">
          <w:rPr>
            <w:webHidden/>
          </w:rPr>
          <w:instrText xml:space="preserve"> PAGEREF _Toc521599916 \h </w:instrText>
        </w:r>
        <w:r w:rsidR="0093492A" w:rsidRPr="0093492A">
          <w:rPr>
            <w:webHidden/>
          </w:rPr>
        </w:r>
        <w:r w:rsidR="0093492A" w:rsidRPr="0093492A">
          <w:rPr>
            <w:webHidden/>
          </w:rPr>
          <w:fldChar w:fldCharType="separate"/>
        </w:r>
        <w:r w:rsidR="0093492A" w:rsidRPr="0093492A">
          <w:rPr>
            <w:webHidden/>
          </w:rPr>
          <w:t>22</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17" w:history="1">
        <w:r w:rsidR="0093492A" w:rsidRPr="0093492A">
          <w:rPr>
            <w:rStyle w:val="Hyperlink"/>
          </w:rPr>
          <w:t>A.</w:t>
        </w:r>
        <w:r w:rsidR="0093492A" w:rsidRPr="0093492A">
          <w:rPr>
            <w:rFonts w:eastAsiaTheme="minorEastAsia" w:cstheme="minorBidi"/>
            <w:smallCaps w:val="0"/>
            <w:sz w:val="22"/>
            <w:szCs w:val="22"/>
            <w:lang w:bidi="ar-SA"/>
          </w:rPr>
          <w:tab/>
        </w:r>
        <w:r w:rsidR="0093492A" w:rsidRPr="0093492A">
          <w:rPr>
            <w:rStyle w:val="Hyperlink"/>
          </w:rPr>
          <w:t>„Decyzja, która opiera się wyłącznie na zautomatyzowanym przetwarzaniu”</w:t>
        </w:r>
        <w:r w:rsidR="0093492A" w:rsidRPr="0093492A">
          <w:rPr>
            <w:webHidden/>
          </w:rPr>
          <w:tab/>
        </w:r>
        <w:r w:rsidR="0093492A" w:rsidRPr="0093492A">
          <w:rPr>
            <w:webHidden/>
          </w:rPr>
          <w:fldChar w:fldCharType="begin"/>
        </w:r>
        <w:r w:rsidR="0093492A" w:rsidRPr="0093492A">
          <w:rPr>
            <w:webHidden/>
          </w:rPr>
          <w:instrText xml:space="preserve"> PAGEREF _Toc521599917 \h </w:instrText>
        </w:r>
        <w:r w:rsidR="0093492A" w:rsidRPr="0093492A">
          <w:rPr>
            <w:webHidden/>
          </w:rPr>
        </w:r>
        <w:r w:rsidR="0093492A" w:rsidRPr="0093492A">
          <w:rPr>
            <w:webHidden/>
          </w:rPr>
          <w:fldChar w:fldCharType="separate"/>
        </w:r>
        <w:r w:rsidR="0093492A" w:rsidRPr="0093492A">
          <w:rPr>
            <w:webHidden/>
          </w:rPr>
          <w:t>23</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18" w:history="1">
        <w:r w:rsidR="0093492A" w:rsidRPr="0093492A">
          <w:rPr>
            <w:rStyle w:val="Hyperlink"/>
          </w:rPr>
          <w:t>B.</w:t>
        </w:r>
        <w:r w:rsidR="0093492A" w:rsidRPr="0093492A">
          <w:rPr>
            <w:rFonts w:eastAsiaTheme="minorEastAsia" w:cstheme="minorBidi"/>
            <w:smallCaps w:val="0"/>
            <w:sz w:val="22"/>
            <w:szCs w:val="22"/>
            <w:lang w:bidi="ar-SA"/>
          </w:rPr>
          <w:tab/>
        </w:r>
        <w:r w:rsidR="0093492A" w:rsidRPr="0093492A">
          <w:rPr>
            <w:rStyle w:val="Hyperlink"/>
          </w:rPr>
          <w:t>„Skutki prawne” lub „podobny istotny wpływ”</w:t>
        </w:r>
        <w:r w:rsidR="0093492A" w:rsidRPr="0093492A">
          <w:rPr>
            <w:webHidden/>
          </w:rPr>
          <w:tab/>
        </w:r>
        <w:r w:rsidR="0093492A" w:rsidRPr="0093492A">
          <w:rPr>
            <w:webHidden/>
          </w:rPr>
          <w:fldChar w:fldCharType="begin"/>
        </w:r>
        <w:r w:rsidR="0093492A" w:rsidRPr="0093492A">
          <w:rPr>
            <w:webHidden/>
          </w:rPr>
          <w:instrText xml:space="preserve"> PAGEREF _Toc521599918 \h </w:instrText>
        </w:r>
        <w:r w:rsidR="0093492A" w:rsidRPr="0093492A">
          <w:rPr>
            <w:webHidden/>
          </w:rPr>
        </w:r>
        <w:r w:rsidR="0093492A" w:rsidRPr="0093492A">
          <w:rPr>
            <w:webHidden/>
          </w:rPr>
          <w:fldChar w:fldCharType="separate"/>
        </w:r>
        <w:r w:rsidR="0093492A" w:rsidRPr="0093492A">
          <w:rPr>
            <w:webHidden/>
          </w:rPr>
          <w:t>24</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19" w:history="1">
        <w:r w:rsidR="0093492A" w:rsidRPr="0093492A">
          <w:rPr>
            <w:rStyle w:val="Hyperlink"/>
          </w:rPr>
          <w:t>C.</w:t>
        </w:r>
        <w:r w:rsidR="0093492A" w:rsidRPr="0093492A">
          <w:rPr>
            <w:rFonts w:eastAsiaTheme="minorEastAsia" w:cstheme="minorBidi"/>
            <w:smallCaps w:val="0"/>
            <w:sz w:val="22"/>
            <w:szCs w:val="22"/>
            <w:lang w:bidi="ar-SA"/>
          </w:rPr>
          <w:tab/>
        </w:r>
        <w:r w:rsidR="0093492A" w:rsidRPr="0093492A">
          <w:rPr>
            <w:rStyle w:val="Hyperlink"/>
          </w:rPr>
          <w:t>Wyjątki od zakazu</w:t>
        </w:r>
        <w:r w:rsidR="0093492A" w:rsidRPr="0093492A">
          <w:rPr>
            <w:webHidden/>
          </w:rPr>
          <w:tab/>
        </w:r>
        <w:r w:rsidR="0093492A" w:rsidRPr="0093492A">
          <w:rPr>
            <w:webHidden/>
          </w:rPr>
          <w:fldChar w:fldCharType="begin"/>
        </w:r>
        <w:r w:rsidR="0093492A" w:rsidRPr="0093492A">
          <w:rPr>
            <w:webHidden/>
          </w:rPr>
          <w:instrText xml:space="preserve"> PAGEREF _Toc521599919 \h </w:instrText>
        </w:r>
        <w:r w:rsidR="0093492A" w:rsidRPr="0093492A">
          <w:rPr>
            <w:webHidden/>
          </w:rPr>
        </w:r>
        <w:r w:rsidR="0093492A" w:rsidRPr="0093492A">
          <w:rPr>
            <w:webHidden/>
          </w:rPr>
          <w:fldChar w:fldCharType="separate"/>
        </w:r>
        <w:r w:rsidR="0093492A" w:rsidRPr="0093492A">
          <w:rPr>
            <w:webHidden/>
          </w:rPr>
          <w:t>26</w:t>
        </w:r>
        <w:r w:rsidR="0093492A" w:rsidRPr="0093492A">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20" w:history="1">
        <w:r w:rsidR="0093492A" w:rsidRPr="008B2BE8">
          <w:rPr>
            <w:rStyle w:val="Hyperlink"/>
          </w:rPr>
          <w:t>1.</w:t>
        </w:r>
        <w:r w:rsidR="0093492A" w:rsidRPr="0093492A">
          <w:rPr>
            <w:rFonts w:eastAsiaTheme="minorEastAsia" w:cstheme="minorBidi"/>
            <w:i w:val="0"/>
            <w:iCs w:val="0"/>
            <w:sz w:val="22"/>
            <w:szCs w:val="22"/>
            <w:lang w:bidi="ar-SA"/>
          </w:rPr>
          <w:tab/>
        </w:r>
        <w:r w:rsidR="0093492A" w:rsidRPr="008B2BE8">
          <w:rPr>
            <w:rStyle w:val="Hyperlink"/>
          </w:rPr>
          <w:t>Wykonanie umowy</w:t>
        </w:r>
        <w:r w:rsidR="0093492A" w:rsidRPr="008B2BE8">
          <w:rPr>
            <w:webHidden/>
          </w:rPr>
          <w:tab/>
        </w:r>
        <w:r w:rsidR="0093492A" w:rsidRPr="008B2BE8">
          <w:rPr>
            <w:webHidden/>
          </w:rPr>
          <w:fldChar w:fldCharType="begin"/>
        </w:r>
        <w:r w:rsidR="0093492A" w:rsidRPr="008B2BE8">
          <w:rPr>
            <w:webHidden/>
          </w:rPr>
          <w:instrText xml:space="preserve"> PAGEREF _Toc521599920 \h </w:instrText>
        </w:r>
        <w:r w:rsidR="0093492A" w:rsidRPr="008B2BE8">
          <w:rPr>
            <w:webHidden/>
          </w:rPr>
        </w:r>
        <w:r w:rsidR="0093492A" w:rsidRPr="008B2BE8">
          <w:rPr>
            <w:webHidden/>
          </w:rPr>
          <w:fldChar w:fldCharType="separate"/>
        </w:r>
        <w:r w:rsidR="0093492A" w:rsidRPr="008B2BE8">
          <w:rPr>
            <w:webHidden/>
          </w:rPr>
          <w:t>26</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21" w:history="1">
        <w:r w:rsidR="0093492A" w:rsidRPr="008B2BE8">
          <w:rPr>
            <w:rStyle w:val="Hyperlink"/>
          </w:rPr>
          <w:t>2.</w:t>
        </w:r>
        <w:r w:rsidR="0093492A" w:rsidRPr="0093492A">
          <w:rPr>
            <w:rFonts w:eastAsiaTheme="minorEastAsia" w:cstheme="minorBidi"/>
            <w:i w:val="0"/>
            <w:iCs w:val="0"/>
            <w:sz w:val="22"/>
            <w:szCs w:val="22"/>
            <w:lang w:bidi="ar-SA"/>
          </w:rPr>
          <w:tab/>
        </w:r>
        <w:r w:rsidR="0093492A" w:rsidRPr="008B2BE8">
          <w:rPr>
            <w:rStyle w:val="Hyperlink"/>
          </w:rPr>
          <w:t>Dopuszczenie prawem Unii lub prawem państwa członkowskiego</w:t>
        </w:r>
        <w:r w:rsidR="0093492A" w:rsidRPr="008B2BE8">
          <w:rPr>
            <w:webHidden/>
          </w:rPr>
          <w:tab/>
        </w:r>
        <w:r w:rsidR="0093492A" w:rsidRPr="008B2BE8">
          <w:rPr>
            <w:webHidden/>
          </w:rPr>
          <w:fldChar w:fldCharType="begin"/>
        </w:r>
        <w:r w:rsidR="0093492A" w:rsidRPr="008B2BE8">
          <w:rPr>
            <w:webHidden/>
          </w:rPr>
          <w:instrText xml:space="preserve"> PAGEREF _Toc521599921 \h </w:instrText>
        </w:r>
        <w:r w:rsidR="0093492A" w:rsidRPr="008B2BE8">
          <w:rPr>
            <w:webHidden/>
          </w:rPr>
        </w:r>
        <w:r w:rsidR="0093492A" w:rsidRPr="008B2BE8">
          <w:rPr>
            <w:webHidden/>
          </w:rPr>
          <w:fldChar w:fldCharType="separate"/>
        </w:r>
        <w:r w:rsidR="0093492A" w:rsidRPr="008B2BE8">
          <w:rPr>
            <w:webHidden/>
          </w:rPr>
          <w:t>27</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22" w:history="1">
        <w:r w:rsidR="0093492A" w:rsidRPr="008B2BE8">
          <w:rPr>
            <w:rStyle w:val="Hyperlink"/>
          </w:rPr>
          <w:t>3.</w:t>
        </w:r>
        <w:r w:rsidR="0093492A" w:rsidRPr="0093492A">
          <w:rPr>
            <w:rFonts w:eastAsiaTheme="minorEastAsia" w:cstheme="minorBidi"/>
            <w:i w:val="0"/>
            <w:iCs w:val="0"/>
            <w:sz w:val="22"/>
            <w:szCs w:val="22"/>
            <w:lang w:bidi="ar-SA"/>
          </w:rPr>
          <w:tab/>
        </w:r>
        <w:r w:rsidR="0093492A" w:rsidRPr="008B2BE8">
          <w:rPr>
            <w:rStyle w:val="Hyperlink"/>
          </w:rPr>
          <w:t>Wyraźna zgoda</w:t>
        </w:r>
        <w:r w:rsidR="0093492A" w:rsidRPr="008B2BE8">
          <w:rPr>
            <w:webHidden/>
          </w:rPr>
          <w:tab/>
        </w:r>
        <w:r w:rsidR="0093492A" w:rsidRPr="008B2BE8">
          <w:rPr>
            <w:webHidden/>
          </w:rPr>
          <w:fldChar w:fldCharType="begin"/>
        </w:r>
        <w:r w:rsidR="0093492A" w:rsidRPr="008B2BE8">
          <w:rPr>
            <w:webHidden/>
          </w:rPr>
          <w:instrText xml:space="preserve"> PAGEREF _Toc521599922 \h </w:instrText>
        </w:r>
        <w:r w:rsidR="0093492A" w:rsidRPr="008B2BE8">
          <w:rPr>
            <w:webHidden/>
          </w:rPr>
        </w:r>
        <w:r w:rsidR="0093492A" w:rsidRPr="008B2BE8">
          <w:rPr>
            <w:webHidden/>
          </w:rPr>
          <w:fldChar w:fldCharType="separate"/>
        </w:r>
        <w:r w:rsidR="0093492A" w:rsidRPr="008B2BE8">
          <w:rPr>
            <w:webHidden/>
          </w:rPr>
          <w:t>27</w:t>
        </w:r>
        <w:r w:rsidR="0093492A" w:rsidRPr="008B2BE8">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23" w:history="1">
        <w:r w:rsidR="0093492A" w:rsidRPr="0093492A">
          <w:rPr>
            <w:rStyle w:val="Hyperlink"/>
          </w:rPr>
          <w:t>D.</w:t>
        </w:r>
        <w:r w:rsidR="0093492A" w:rsidRPr="0093492A">
          <w:rPr>
            <w:rFonts w:eastAsiaTheme="minorEastAsia" w:cstheme="minorBidi"/>
            <w:smallCaps w:val="0"/>
            <w:sz w:val="22"/>
            <w:szCs w:val="22"/>
            <w:lang w:bidi="ar-SA"/>
          </w:rPr>
          <w:tab/>
        </w:r>
        <w:r w:rsidR="0093492A" w:rsidRPr="0093492A">
          <w:rPr>
            <w:rStyle w:val="Hyperlink"/>
          </w:rPr>
          <w:t xml:space="preserve">Szczególne kategorie danych osobowych – </w:t>
        </w:r>
        <w:r w:rsidR="0093492A" w:rsidRPr="00E36DC8">
          <w:rPr>
            <w:rStyle w:val="Hyperlink"/>
          </w:rPr>
          <w:t>art.</w:t>
        </w:r>
        <w:r w:rsidR="00E36DC8" w:rsidRPr="00E36DC8">
          <w:rPr>
            <w:rStyle w:val="Hyperlink"/>
          </w:rPr>
          <w:t> </w:t>
        </w:r>
        <w:r w:rsidR="0093492A" w:rsidRPr="00E36DC8">
          <w:rPr>
            <w:rStyle w:val="Hyperlink"/>
          </w:rPr>
          <w:t>2</w:t>
        </w:r>
        <w:r w:rsidR="0093492A" w:rsidRPr="0093492A">
          <w:rPr>
            <w:rStyle w:val="Hyperlink"/>
          </w:rPr>
          <w:t xml:space="preserve">2 </w:t>
        </w:r>
        <w:r w:rsidR="0093492A" w:rsidRPr="00E36DC8">
          <w:rPr>
            <w:rStyle w:val="Hyperlink"/>
          </w:rPr>
          <w:t>ust.</w:t>
        </w:r>
        <w:r w:rsidR="00E36DC8" w:rsidRPr="00E36DC8">
          <w:rPr>
            <w:rStyle w:val="Hyperlink"/>
          </w:rPr>
          <w:t> </w:t>
        </w:r>
        <w:r w:rsidR="0093492A" w:rsidRPr="00E36DC8">
          <w:rPr>
            <w:rStyle w:val="Hyperlink"/>
          </w:rPr>
          <w:t>4</w:t>
        </w:r>
        <w:r w:rsidR="0093492A" w:rsidRPr="0093492A">
          <w:rPr>
            <w:webHidden/>
          </w:rPr>
          <w:tab/>
        </w:r>
        <w:r w:rsidR="0093492A" w:rsidRPr="0093492A">
          <w:rPr>
            <w:webHidden/>
          </w:rPr>
          <w:fldChar w:fldCharType="begin"/>
        </w:r>
        <w:r w:rsidR="0093492A" w:rsidRPr="0093492A">
          <w:rPr>
            <w:webHidden/>
          </w:rPr>
          <w:instrText xml:space="preserve"> PAGEREF _Toc521599923 \h </w:instrText>
        </w:r>
        <w:r w:rsidR="0093492A" w:rsidRPr="0093492A">
          <w:rPr>
            <w:webHidden/>
          </w:rPr>
        </w:r>
        <w:r w:rsidR="0093492A" w:rsidRPr="0093492A">
          <w:rPr>
            <w:webHidden/>
          </w:rPr>
          <w:fldChar w:fldCharType="separate"/>
        </w:r>
        <w:r w:rsidR="0093492A" w:rsidRPr="0093492A">
          <w:rPr>
            <w:webHidden/>
          </w:rPr>
          <w:t>27</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24" w:history="1">
        <w:r w:rsidR="0093492A" w:rsidRPr="0093492A">
          <w:rPr>
            <w:rStyle w:val="Hyperlink"/>
          </w:rPr>
          <w:t>E.</w:t>
        </w:r>
        <w:r w:rsidR="0093492A" w:rsidRPr="0093492A">
          <w:rPr>
            <w:rFonts w:eastAsiaTheme="minorEastAsia" w:cstheme="minorBidi"/>
            <w:smallCaps w:val="0"/>
            <w:sz w:val="22"/>
            <w:szCs w:val="22"/>
            <w:lang w:bidi="ar-SA"/>
          </w:rPr>
          <w:tab/>
        </w:r>
        <w:r w:rsidR="0093492A" w:rsidRPr="0093492A">
          <w:rPr>
            <w:rStyle w:val="Hyperlink"/>
          </w:rPr>
          <w:t>Prawa osoby, której dane dotyczą</w:t>
        </w:r>
        <w:r w:rsidR="0093492A" w:rsidRPr="0093492A">
          <w:rPr>
            <w:webHidden/>
          </w:rPr>
          <w:tab/>
        </w:r>
        <w:r w:rsidR="0093492A" w:rsidRPr="0093492A">
          <w:rPr>
            <w:webHidden/>
          </w:rPr>
          <w:fldChar w:fldCharType="begin"/>
        </w:r>
        <w:r w:rsidR="0093492A" w:rsidRPr="0093492A">
          <w:rPr>
            <w:webHidden/>
          </w:rPr>
          <w:instrText xml:space="preserve"> PAGEREF _Toc521599924 \h </w:instrText>
        </w:r>
        <w:r w:rsidR="0093492A" w:rsidRPr="0093492A">
          <w:rPr>
            <w:webHidden/>
          </w:rPr>
        </w:r>
        <w:r w:rsidR="0093492A" w:rsidRPr="0093492A">
          <w:rPr>
            <w:webHidden/>
          </w:rPr>
          <w:fldChar w:fldCharType="separate"/>
        </w:r>
        <w:r w:rsidR="0093492A" w:rsidRPr="0093492A">
          <w:rPr>
            <w:webHidden/>
          </w:rPr>
          <w:t>28</w:t>
        </w:r>
        <w:r w:rsidR="0093492A" w:rsidRPr="0093492A">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25" w:history="1">
        <w:r w:rsidR="0093492A" w:rsidRPr="008B2BE8">
          <w:rPr>
            <w:rStyle w:val="Hyperlink"/>
          </w:rPr>
          <w:t>1.</w:t>
        </w:r>
        <w:r w:rsidR="0093492A" w:rsidRPr="0093492A">
          <w:rPr>
            <w:rFonts w:eastAsiaTheme="minorEastAsia" w:cstheme="minorBidi"/>
            <w:i w:val="0"/>
            <w:iCs w:val="0"/>
            <w:sz w:val="22"/>
            <w:szCs w:val="22"/>
            <w:lang w:bidi="ar-SA"/>
          </w:rPr>
          <w:tab/>
        </w:r>
        <w:r w:rsidR="0093492A" w:rsidRPr="008B2BE8">
          <w:rPr>
            <w:rStyle w:val="Hyperlink"/>
          </w:rPr>
          <w:t>Art. 13 ust.</w:t>
        </w:r>
        <w:r w:rsidR="00E36DC8" w:rsidRPr="008B2BE8">
          <w:rPr>
            <w:rStyle w:val="Hyperlink"/>
          </w:rPr>
          <w:t> </w:t>
        </w:r>
        <w:r w:rsidR="0093492A" w:rsidRPr="008B2BE8">
          <w:rPr>
            <w:rStyle w:val="Hyperlink"/>
          </w:rPr>
          <w:t>2 lit.</w:t>
        </w:r>
        <w:r w:rsidR="00E36DC8" w:rsidRPr="008B2BE8">
          <w:rPr>
            <w:rStyle w:val="Hyperlink"/>
          </w:rPr>
          <w:t> </w:t>
        </w:r>
        <w:r w:rsidR="0093492A" w:rsidRPr="008B2BE8">
          <w:rPr>
            <w:rStyle w:val="Hyperlink"/>
          </w:rPr>
          <w:t>f)</w:t>
        </w:r>
        <w:r w:rsidR="00364696" w:rsidRPr="008B2BE8">
          <w:rPr>
            <w:rStyle w:val="Hyperlink"/>
          </w:rPr>
          <w:t xml:space="preserve"> i</w:t>
        </w:r>
        <w:r w:rsidR="00364696">
          <w:rPr>
            <w:rStyle w:val="Hyperlink"/>
          </w:rPr>
          <w:t> </w:t>
        </w:r>
        <w:r w:rsidR="00364696" w:rsidRPr="008B2BE8">
          <w:rPr>
            <w:rStyle w:val="Hyperlink"/>
          </w:rPr>
          <w:t>art</w:t>
        </w:r>
        <w:r w:rsidR="0093492A" w:rsidRPr="008B2BE8">
          <w:rPr>
            <w:rStyle w:val="Hyperlink"/>
          </w:rPr>
          <w:t>.</w:t>
        </w:r>
        <w:r w:rsidR="00E36DC8" w:rsidRPr="008B2BE8">
          <w:rPr>
            <w:rStyle w:val="Hyperlink"/>
          </w:rPr>
          <w:t> </w:t>
        </w:r>
        <w:r w:rsidR="0093492A" w:rsidRPr="008B2BE8">
          <w:rPr>
            <w:rStyle w:val="Hyperlink"/>
          </w:rPr>
          <w:t>14 ust.</w:t>
        </w:r>
        <w:r w:rsidR="00E36DC8" w:rsidRPr="008B2BE8">
          <w:rPr>
            <w:rStyle w:val="Hyperlink"/>
          </w:rPr>
          <w:t> </w:t>
        </w:r>
        <w:r w:rsidR="0093492A" w:rsidRPr="008B2BE8">
          <w:rPr>
            <w:rStyle w:val="Hyperlink"/>
          </w:rPr>
          <w:t>2 lit.</w:t>
        </w:r>
        <w:r w:rsidR="00E36DC8" w:rsidRPr="008B2BE8">
          <w:rPr>
            <w:rStyle w:val="Hyperlink"/>
          </w:rPr>
          <w:t> </w:t>
        </w:r>
        <w:r w:rsidR="0093492A" w:rsidRPr="008B2BE8">
          <w:rPr>
            <w:rStyle w:val="Hyperlink"/>
          </w:rPr>
          <w:t>g) – Prawo do otrzymania informacji</w:t>
        </w:r>
        <w:r w:rsidR="0093492A" w:rsidRPr="008B2BE8">
          <w:rPr>
            <w:webHidden/>
          </w:rPr>
          <w:tab/>
        </w:r>
        <w:r w:rsidR="0093492A" w:rsidRPr="008B2BE8">
          <w:rPr>
            <w:webHidden/>
          </w:rPr>
          <w:fldChar w:fldCharType="begin"/>
        </w:r>
        <w:r w:rsidR="0093492A" w:rsidRPr="008B2BE8">
          <w:rPr>
            <w:webHidden/>
          </w:rPr>
          <w:instrText xml:space="preserve"> PAGEREF _Toc521599925 \h </w:instrText>
        </w:r>
        <w:r w:rsidR="0093492A" w:rsidRPr="008B2BE8">
          <w:rPr>
            <w:webHidden/>
          </w:rPr>
        </w:r>
        <w:r w:rsidR="0093492A" w:rsidRPr="008B2BE8">
          <w:rPr>
            <w:webHidden/>
          </w:rPr>
          <w:fldChar w:fldCharType="separate"/>
        </w:r>
        <w:r w:rsidR="0093492A" w:rsidRPr="008B2BE8">
          <w:rPr>
            <w:webHidden/>
          </w:rPr>
          <w:t>28</w:t>
        </w:r>
        <w:r w:rsidR="0093492A" w:rsidRPr="008B2BE8">
          <w:rPr>
            <w:webHidden/>
          </w:rPr>
          <w:fldChar w:fldCharType="end"/>
        </w:r>
      </w:hyperlink>
    </w:p>
    <w:p w:rsidR="0093492A" w:rsidRPr="0093492A" w:rsidRDefault="00FA4F90">
      <w:pPr>
        <w:pStyle w:val="TOC3"/>
        <w:rPr>
          <w:rFonts w:eastAsiaTheme="minorEastAsia" w:cstheme="minorBidi"/>
          <w:i w:val="0"/>
          <w:iCs w:val="0"/>
          <w:sz w:val="22"/>
          <w:szCs w:val="22"/>
          <w:lang w:bidi="ar-SA"/>
        </w:rPr>
      </w:pPr>
      <w:hyperlink w:anchor="_Toc521599926" w:history="1">
        <w:r w:rsidR="0093492A" w:rsidRPr="008B2BE8">
          <w:rPr>
            <w:rStyle w:val="Hyperlink"/>
          </w:rPr>
          <w:t>2.</w:t>
        </w:r>
        <w:r w:rsidR="0093492A" w:rsidRPr="0093492A">
          <w:rPr>
            <w:rFonts w:eastAsiaTheme="minorEastAsia" w:cstheme="minorBidi"/>
            <w:i w:val="0"/>
            <w:iCs w:val="0"/>
            <w:sz w:val="22"/>
            <w:szCs w:val="22"/>
            <w:lang w:bidi="ar-SA"/>
          </w:rPr>
          <w:tab/>
        </w:r>
        <w:r w:rsidR="0093492A" w:rsidRPr="008B2BE8">
          <w:rPr>
            <w:rStyle w:val="Hyperlink"/>
          </w:rPr>
          <w:t>Art. 15 ust.</w:t>
        </w:r>
        <w:r w:rsidR="00E36DC8" w:rsidRPr="008B2BE8">
          <w:rPr>
            <w:rStyle w:val="Hyperlink"/>
          </w:rPr>
          <w:t> </w:t>
        </w:r>
        <w:r w:rsidR="0093492A" w:rsidRPr="008B2BE8">
          <w:rPr>
            <w:rStyle w:val="Hyperlink"/>
          </w:rPr>
          <w:t>1 lit.</w:t>
        </w:r>
        <w:r w:rsidR="00E36DC8" w:rsidRPr="008B2BE8">
          <w:rPr>
            <w:rStyle w:val="Hyperlink"/>
          </w:rPr>
          <w:t> </w:t>
        </w:r>
        <w:r w:rsidR="0093492A" w:rsidRPr="008B2BE8">
          <w:rPr>
            <w:rStyle w:val="Hyperlink"/>
          </w:rPr>
          <w:t>h) – Prawo dostępu</w:t>
        </w:r>
        <w:r w:rsidR="0093492A" w:rsidRPr="008B2BE8">
          <w:rPr>
            <w:webHidden/>
          </w:rPr>
          <w:tab/>
        </w:r>
        <w:r w:rsidR="0093492A" w:rsidRPr="008B2BE8">
          <w:rPr>
            <w:webHidden/>
          </w:rPr>
          <w:fldChar w:fldCharType="begin"/>
        </w:r>
        <w:r w:rsidR="0093492A" w:rsidRPr="008B2BE8">
          <w:rPr>
            <w:webHidden/>
          </w:rPr>
          <w:instrText xml:space="preserve"> PAGEREF _Toc521599926 \h </w:instrText>
        </w:r>
        <w:r w:rsidR="0093492A" w:rsidRPr="008B2BE8">
          <w:rPr>
            <w:webHidden/>
          </w:rPr>
        </w:r>
        <w:r w:rsidR="0093492A" w:rsidRPr="008B2BE8">
          <w:rPr>
            <w:webHidden/>
          </w:rPr>
          <w:fldChar w:fldCharType="separate"/>
        </w:r>
        <w:r w:rsidR="0093492A" w:rsidRPr="008B2BE8">
          <w:rPr>
            <w:webHidden/>
          </w:rPr>
          <w:t>30</w:t>
        </w:r>
        <w:r w:rsidR="0093492A" w:rsidRPr="008B2BE8">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27" w:history="1">
        <w:r w:rsidR="0093492A" w:rsidRPr="0093492A">
          <w:rPr>
            <w:rStyle w:val="Hyperlink"/>
          </w:rPr>
          <w:t>F.</w:t>
        </w:r>
        <w:r w:rsidR="0093492A" w:rsidRPr="0093492A">
          <w:rPr>
            <w:rFonts w:eastAsiaTheme="minorEastAsia" w:cstheme="minorBidi"/>
            <w:smallCaps w:val="0"/>
            <w:sz w:val="22"/>
            <w:szCs w:val="22"/>
            <w:lang w:bidi="ar-SA"/>
          </w:rPr>
          <w:tab/>
        </w:r>
        <w:r w:rsidR="0093492A" w:rsidRPr="0093492A">
          <w:rPr>
            <w:rStyle w:val="Hyperlink"/>
          </w:rPr>
          <w:t>Ustanawianie odpowiednich zabezpieczeń</w:t>
        </w:r>
        <w:r w:rsidR="0093492A" w:rsidRPr="0093492A">
          <w:rPr>
            <w:webHidden/>
          </w:rPr>
          <w:tab/>
        </w:r>
        <w:r w:rsidR="0093492A" w:rsidRPr="0093492A">
          <w:rPr>
            <w:webHidden/>
          </w:rPr>
          <w:fldChar w:fldCharType="begin"/>
        </w:r>
        <w:r w:rsidR="0093492A" w:rsidRPr="0093492A">
          <w:rPr>
            <w:webHidden/>
          </w:rPr>
          <w:instrText xml:space="preserve"> PAGEREF _Toc521599927 \h </w:instrText>
        </w:r>
        <w:r w:rsidR="0093492A" w:rsidRPr="0093492A">
          <w:rPr>
            <w:webHidden/>
          </w:rPr>
        </w:r>
        <w:r w:rsidR="0093492A" w:rsidRPr="0093492A">
          <w:rPr>
            <w:webHidden/>
          </w:rPr>
          <w:fldChar w:fldCharType="separate"/>
        </w:r>
        <w:r w:rsidR="0093492A" w:rsidRPr="0093492A">
          <w:rPr>
            <w:webHidden/>
          </w:rPr>
          <w:t>31</w:t>
        </w:r>
        <w:r w:rsidR="0093492A" w:rsidRPr="0093492A">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928" w:history="1">
        <w:r w:rsidR="0093492A" w:rsidRPr="0093492A">
          <w:rPr>
            <w:rStyle w:val="Hyperlink"/>
          </w:rPr>
          <w:t>V.</w:t>
        </w:r>
        <w:r w:rsidR="0093492A" w:rsidRPr="0093492A">
          <w:rPr>
            <w:rFonts w:eastAsiaTheme="minorEastAsia" w:cstheme="minorBidi"/>
            <w:b w:val="0"/>
            <w:bCs w:val="0"/>
            <w:caps w:val="0"/>
            <w:sz w:val="22"/>
            <w:szCs w:val="22"/>
            <w:lang w:bidi="ar-SA"/>
          </w:rPr>
          <w:tab/>
        </w:r>
        <w:r w:rsidR="0093492A" w:rsidRPr="0093492A">
          <w:rPr>
            <w:rStyle w:val="Hyperlink"/>
          </w:rPr>
          <w:t>Dzieci</w:t>
        </w:r>
        <w:r w:rsidR="00364696" w:rsidRPr="0093492A">
          <w:rPr>
            <w:rStyle w:val="Hyperlink"/>
          </w:rPr>
          <w:t xml:space="preserve"> a</w:t>
        </w:r>
        <w:r w:rsidR="00364696">
          <w:rPr>
            <w:rStyle w:val="Hyperlink"/>
          </w:rPr>
          <w:t> </w:t>
        </w:r>
        <w:r w:rsidR="00364696" w:rsidRPr="0093492A">
          <w:rPr>
            <w:rStyle w:val="Hyperlink"/>
          </w:rPr>
          <w:t>pro</w:t>
        </w:r>
        <w:r w:rsidR="0093492A" w:rsidRPr="0093492A">
          <w:rPr>
            <w:rStyle w:val="Hyperlink"/>
          </w:rPr>
          <w:t>filowanie</w:t>
        </w:r>
        <w:r w:rsidR="0093492A" w:rsidRPr="0093492A">
          <w:rPr>
            <w:webHidden/>
          </w:rPr>
          <w:tab/>
        </w:r>
        <w:r w:rsidR="0093492A" w:rsidRPr="0093492A">
          <w:rPr>
            <w:webHidden/>
          </w:rPr>
          <w:fldChar w:fldCharType="begin"/>
        </w:r>
        <w:r w:rsidR="0093492A" w:rsidRPr="0093492A">
          <w:rPr>
            <w:webHidden/>
          </w:rPr>
          <w:instrText xml:space="preserve"> PAGEREF _Toc521599928 \h </w:instrText>
        </w:r>
        <w:r w:rsidR="0093492A" w:rsidRPr="0093492A">
          <w:rPr>
            <w:webHidden/>
          </w:rPr>
        </w:r>
        <w:r w:rsidR="0093492A" w:rsidRPr="0093492A">
          <w:rPr>
            <w:webHidden/>
          </w:rPr>
          <w:fldChar w:fldCharType="separate"/>
        </w:r>
        <w:r w:rsidR="0093492A" w:rsidRPr="0093492A">
          <w:rPr>
            <w:webHidden/>
          </w:rPr>
          <w:t>32</w:t>
        </w:r>
        <w:r w:rsidR="0093492A" w:rsidRPr="0093492A">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929" w:history="1">
        <w:r w:rsidR="0093492A" w:rsidRPr="0093492A">
          <w:rPr>
            <w:rStyle w:val="Hyperlink"/>
          </w:rPr>
          <w:t>VI.</w:t>
        </w:r>
        <w:r w:rsidR="0093492A" w:rsidRPr="0093492A">
          <w:rPr>
            <w:rFonts w:eastAsiaTheme="minorEastAsia" w:cstheme="minorBidi"/>
            <w:b w:val="0"/>
            <w:bCs w:val="0"/>
            <w:caps w:val="0"/>
            <w:sz w:val="22"/>
            <w:szCs w:val="22"/>
            <w:lang w:bidi="ar-SA"/>
          </w:rPr>
          <w:tab/>
        </w:r>
        <w:r w:rsidR="0093492A" w:rsidRPr="0093492A">
          <w:rPr>
            <w:rStyle w:val="Hyperlink"/>
          </w:rPr>
          <w:t>Ocena skutków dla ochrony danych</w:t>
        </w:r>
        <w:r w:rsidR="00364696" w:rsidRPr="0093492A">
          <w:rPr>
            <w:rStyle w:val="Hyperlink"/>
          </w:rPr>
          <w:t xml:space="preserve"> i</w:t>
        </w:r>
        <w:r w:rsidR="00364696">
          <w:rPr>
            <w:rStyle w:val="Hyperlink"/>
          </w:rPr>
          <w:t> </w:t>
        </w:r>
        <w:r w:rsidR="00364696" w:rsidRPr="0093492A">
          <w:rPr>
            <w:rStyle w:val="Hyperlink"/>
          </w:rPr>
          <w:t>ins</w:t>
        </w:r>
        <w:r w:rsidR="0093492A" w:rsidRPr="0093492A">
          <w:rPr>
            <w:rStyle w:val="Hyperlink"/>
          </w:rPr>
          <w:t>pektor ochrony danych</w:t>
        </w:r>
        <w:r w:rsidR="0093492A" w:rsidRPr="0093492A">
          <w:rPr>
            <w:webHidden/>
          </w:rPr>
          <w:tab/>
        </w:r>
        <w:r w:rsidR="0093492A" w:rsidRPr="0093492A">
          <w:rPr>
            <w:webHidden/>
          </w:rPr>
          <w:fldChar w:fldCharType="begin"/>
        </w:r>
        <w:r w:rsidR="0093492A" w:rsidRPr="0093492A">
          <w:rPr>
            <w:webHidden/>
          </w:rPr>
          <w:instrText xml:space="preserve"> PAGEREF _Toc521599929 \h </w:instrText>
        </w:r>
        <w:r w:rsidR="0093492A" w:rsidRPr="0093492A">
          <w:rPr>
            <w:webHidden/>
          </w:rPr>
        </w:r>
        <w:r w:rsidR="0093492A" w:rsidRPr="0093492A">
          <w:rPr>
            <w:webHidden/>
          </w:rPr>
          <w:fldChar w:fldCharType="separate"/>
        </w:r>
        <w:r w:rsidR="0093492A" w:rsidRPr="0093492A">
          <w:rPr>
            <w:webHidden/>
          </w:rPr>
          <w:t>34</w:t>
        </w:r>
        <w:r w:rsidR="0093492A" w:rsidRPr="0093492A">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930" w:history="1">
        <w:r w:rsidR="0093492A" w:rsidRPr="0093492A">
          <w:rPr>
            <w:rStyle w:val="Hyperlink"/>
          </w:rPr>
          <w:t>ZAŁĄCZNIK 1 – Zalecenia</w:t>
        </w:r>
        <w:r w:rsidR="00364696" w:rsidRPr="0093492A">
          <w:rPr>
            <w:rStyle w:val="Hyperlink"/>
          </w:rPr>
          <w:t xml:space="preserve"> w</w:t>
        </w:r>
        <w:r w:rsidR="00364696">
          <w:rPr>
            <w:rStyle w:val="Hyperlink"/>
          </w:rPr>
          <w:t> </w:t>
        </w:r>
        <w:r w:rsidR="00364696" w:rsidRPr="0093492A">
          <w:rPr>
            <w:rStyle w:val="Hyperlink"/>
          </w:rPr>
          <w:t>zak</w:t>
        </w:r>
        <w:r w:rsidR="0093492A" w:rsidRPr="0093492A">
          <w:rPr>
            <w:rStyle w:val="Hyperlink"/>
          </w:rPr>
          <w:t>resie dobrych praktyk</w:t>
        </w:r>
        <w:r w:rsidR="0093492A" w:rsidRPr="0093492A">
          <w:rPr>
            <w:webHidden/>
          </w:rPr>
          <w:tab/>
        </w:r>
        <w:r w:rsidR="0093492A" w:rsidRPr="0093492A">
          <w:rPr>
            <w:webHidden/>
          </w:rPr>
          <w:fldChar w:fldCharType="begin"/>
        </w:r>
        <w:r w:rsidR="0093492A" w:rsidRPr="0093492A">
          <w:rPr>
            <w:webHidden/>
          </w:rPr>
          <w:instrText xml:space="preserve"> PAGEREF _Toc521599930 \h </w:instrText>
        </w:r>
        <w:r w:rsidR="0093492A" w:rsidRPr="0093492A">
          <w:rPr>
            <w:webHidden/>
          </w:rPr>
        </w:r>
        <w:r w:rsidR="0093492A" w:rsidRPr="0093492A">
          <w:rPr>
            <w:webHidden/>
          </w:rPr>
          <w:fldChar w:fldCharType="separate"/>
        </w:r>
        <w:r w:rsidR="0093492A" w:rsidRPr="0093492A">
          <w:rPr>
            <w:webHidden/>
          </w:rPr>
          <w:t>35</w:t>
        </w:r>
        <w:r w:rsidR="0093492A" w:rsidRPr="0093492A">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931" w:history="1">
        <w:r w:rsidR="0093492A" w:rsidRPr="0093492A">
          <w:rPr>
            <w:rStyle w:val="Hyperlink"/>
          </w:rPr>
          <w:t>ZAŁĄCZNIK 2 – Kluczowe przepisy RODO</w:t>
        </w:r>
        <w:r w:rsidR="0093492A" w:rsidRPr="0093492A">
          <w:rPr>
            <w:webHidden/>
          </w:rPr>
          <w:tab/>
        </w:r>
        <w:r w:rsidR="0093492A" w:rsidRPr="0093492A">
          <w:rPr>
            <w:webHidden/>
          </w:rPr>
          <w:fldChar w:fldCharType="begin"/>
        </w:r>
        <w:r w:rsidR="0093492A" w:rsidRPr="0093492A">
          <w:rPr>
            <w:webHidden/>
          </w:rPr>
          <w:instrText xml:space="preserve"> PAGEREF _Toc521599931 \h </w:instrText>
        </w:r>
        <w:r w:rsidR="0093492A" w:rsidRPr="0093492A">
          <w:rPr>
            <w:webHidden/>
          </w:rPr>
        </w:r>
        <w:r w:rsidR="0093492A" w:rsidRPr="0093492A">
          <w:rPr>
            <w:webHidden/>
          </w:rPr>
          <w:fldChar w:fldCharType="separate"/>
        </w:r>
        <w:r w:rsidR="0093492A" w:rsidRPr="0093492A">
          <w:rPr>
            <w:webHidden/>
          </w:rPr>
          <w:t>38</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32" w:history="1">
        <w:r w:rsidR="0093492A" w:rsidRPr="0093492A">
          <w:rPr>
            <w:rStyle w:val="Hyperlink"/>
          </w:rPr>
          <w:t>Kluczowe przepisy RODO odnoszące się do profilowania do celów ogólnych</w:t>
        </w:r>
        <w:r w:rsidR="00364696" w:rsidRPr="0093492A">
          <w:rPr>
            <w:rStyle w:val="Hyperlink"/>
          </w:rPr>
          <w:t xml:space="preserve"> i</w:t>
        </w:r>
        <w:r w:rsidR="00364696">
          <w:rPr>
            <w:rStyle w:val="Hyperlink"/>
          </w:rPr>
          <w:t> </w:t>
        </w:r>
        <w:r w:rsidR="00364696" w:rsidRPr="0093492A">
          <w:rPr>
            <w:rStyle w:val="Hyperlink"/>
          </w:rPr>
          <w:t>zau</w:t>
        </w:r>
        <w:r w:rsidR="0093492A" w:rsidRPr="0093492A">
          <w:rPr>
            <w:rStyle w:val="Hyperlink"/>
          </w:rPr>
          <w:t>tomatyzowanego podejmowania decyzji</w:t>
        </w:r>
        <w:r w:rsidR="0093492A" w:rsidRPr="0093492A">
          <w:rPr>
            <w:webHidden/>
          </w:rPr>
          <w:tab/>
        </w:r>
        <w:r w:rsidR="0093492A" w:rsidRPr="0093492A">
          <w:rPr>
            <w:webHidden/>
          </w:rPr>
          <w:fldChar w:fldCharType="begin"/>
        </w:r>
        <w:r w:rsidR="0093492A" w:rsidRPr="0093492A">
          <w:rPr>
            <w:webHidden/>
          </w:rPr>
          <w:instrText xml:space="preserve"> PAGEREF _Toc521599932 \h </w:instrText>
        </w:r>
        <w:r w:rsidR="0093492A" w:rsidRPr="0093492A">
          <w:rPr>
            <w:webHidden/>
          </w:rPr>
        </w:r>
        <w:r w:rsidR="0093492A" w:rsidRPr="0093492A">
          <w:rPr>
            <w:webHidden/>
          </w:rPr>
          <w:fldChar w:fldCharType="separate"/>
        </w:r>
        <w:r w:rsidR="0093492A" w:rsidRPr="0093492A">
          <w:rPr>
            <w:webHidden/>
          </w:rPr>
          <w:t>38</w:t>
        </w:r>
        <w:r w:rsidR="0093492A" w:rsidRPr="0093492A">
          <w:rPr>
            <w:webHidden/>
          </w:rPr>
          <w:fldChar w:fldCharType="end"/>
        </w:r>
      </w:hyperlink>
    </w:p>
    <w:p w:rsidR="0093492A" w:rsidRPr="0093492A" w:rsidRDefault="00FA4F90">
      <w:pPr>
        <w:pStyle w:val="TOC2"/>
        <w:rPr>
          <w:rFonts w:eastAsiaTheme="minorEastAsia" w:cstheme="minorBidi"/>
          <w:smallCaps w:val="0"/>
          <w:sz w:val="22"/>
          <w:szCs w:val="22"/>
          <w:lang w:bidi="ar-SA"/>
        </w:rPr>
      </w:pPr>
      <w:hyperlink w:anchor="_Toc521599933" w:history="1">
        <w:r w:rsidR="0093492A" w:rsidRPr="0093492A">
          <w:rPr>
            <w:rStyle w:val="Hyperlink"/>
          </w:rPr>
          <w:t>Kluczowe przepisy RODO odnoszące się do zautomatyzowanego podejmowania decyzji</w:t>
        </w:r>
        <w:r w:rsidR="00364696" w:rsidRPr="0093492A">
          <w:rPr>
            <w:rStyle w:val="Hyperlink"/>
          </w:rPr>
          <w:t xml:space="preserve"> w</w:t>
        </w:r>
        <w:r w:rsidR="00364696">
          <w:rPr>
            <w:rStyle w:val="Hyperlink"/>
          </w:rPr>
          <w:t> </w:t>
        </w:r>
        <w:r w:rsidR="00364696" w:rsidRPr="0093492A">
          <w:rPr>
            <w:rStyle w:val="Hyperlink"/>
          </w:rPr>
          <w:t>roz</w:t>
        </w:r>
        <w:r w:rsidR="0093492A" w:rsidRPr="0093492A">
          <w:rPr>
            <w:rStyle w:val="Hyperlink"/>
          </w:rPr>
          <w:t xml:space="preserve">umieniu </w:t>
        </w:r>
        <w:r w:rsidR="0093492A" w:rsidRPr="00E36DC8">
          <w:rPr>
            <w:rStyle w:val="Hyperlink"/>
          </w:rPr>
          <w:t>art.</w:t>
        </w:r>
        <w:r w:rsidR="00E36DC8" w:rsidRPr="00E36DC8">
          <w:rPr>
            <w:rStyle w:val="Hyperlink"/>
          </w:rPr>
          <w:t> </w:t>
        </w:r>
        <w:r w:rsidR="0093492A" w:rsidRPr="00E36DC8">
          <w:rPr>
            <w:rStyle w:val="Hyperlink"/>
          </w:rPr>
          <w:t>2</w:t>
        </w:r>
        <w:r w:rsidR="0093492A" w:rsidRPr="0093492A">
          <w:rPr>
            <w:rStyle w:val="Hyperlink"/>
          </w:rPr>
          <w:t>2</w:t>
        </w:r>
        <w:r w:rsidR="0093492A" w:rsidRPr="0093492A">
          <w:rPr>
            <w:webHidden/>
          </w:rPr>
          <w:tab/>
        </w:r>
        <w:r w:rsidR="0093492A" w:rsidRPr="0093492A">
          <w:rPr>
            <w:webHidden/>
          </w:rPr>
          <w:fldChar w:fldCharType="begin"/>
        </w:r>
        <w:r w:rsidR="0093492A" w:rsidRPr="0093492A">
          <w:rPr>
            <w:webHidden/>
          </w:rPr>
          <w:instrText xml:space="preserve"> PAGEREF _Toc521599933 \h </w:instrText>
        </w:r>
        <w:r w:rsidR="0093492A" w:rsidRPr="0093492A">
          <w:rPr>
            <w:webHidden/>
          </w:rPr>
        </w:r>
        <w:r w:rsidR="0093492A" w:rsidRPr="0093492A">
          <w:rPr>
            <w:webHidden/>
          </w:rPr>
          <w:fldChar w:fldCharType="separate"/>
        </w:r>
        <w:r w:rsidR="0093492A" w:rsidRPr="0093492A">
          <w:rPr>
            <w:webHidden/>
          </w:rPr>
          <w:t>39</w:t>
        </w:r>
        <w:r w:rsidR="0093492A" w:rsidRPr="0093492A">
          <w:rPr>
            <w:webHidden/>
          </w:rPr>
          <w:fldChar w:fldCharType="end"/>
        </w:r>
      </w:hyperlink>
    </w:p>
    <w:p w:rsidR="0093492A" w:rsidRPr="0093492A" w:rsidRDefault="00FA4F90">
      <w:pPr>
        <w:pStyle w:val="TOC1"/>
        <w:rPr>
          <w:rFonts w:eastAsiaTheme="minorEastAsia" w:cstheme="minorBidi"/>
          <w:b w:val="0"/>
          <w:bCs w:val="0"/>
          <w:caps w:val="0"/>
          <w:sz w:val="22"/>
          <w:szCs w:val="22"/>
          <w:lang w:bidi="ar-SA"/>
        </w:rPr>
      </w:pPr>
      <w:hyperlink w:anchor="_Toc521599934" w:history="1">
        <w:r w:rsidR="0093492A" w:rsidRPr="0093492A">
          <w:rPr>
            <w:rStyle w:val="Hyperlink"/>
          </w:rPr>
          <w:t>ZAŁĄCZNIK 3 – Materiały uzupełniające</w:t>
        </w:r>
        <w:r w:rsidR="0093492A" w:rsidRPr="0093492A">
          <w:rPr>
            <w:webHidden/>
          </w:rPr>
          <w:tab/>
        </w:r>
        <w:r w:rsidR="0093492A" w:rsidRPr="0093492A">
          <w:rPr>
            <w:webHidden/>
          </w:rPr>
          <w:fldChar w:fldCharType="begin"/>
        </w:r>
        <w:r w:rsidR="0093492A" w:rsidRPr="0093492A">
          <w:rPr>
            <w:webHidden/>
          </w:rPr>
          <w:instrText xml:space="preserve"> PAGEREF _Toc521599934 \h </w:instrText>
        </w:r>
        <w:r w:rsidR="0093492A" w:rsidRPr="0093492A">
          <w:rPr>
            <w:webHidden/>
          </w:rPr>
        </w:r>
        <w:r w:rsidR="0093492A" w:rsidRPr="0093492A">
          <w:rPr>
            <w:webHidden/>
          </w:rPr>
          <w:fldChar w:fldCharType="separate"/>
        </w:r>
        <w:r w:rsidR="0093492A" w:rsidRPr="0093492A">
          <w:rPr>
            <w:webHidden/>
          </w:rPr>
          <w:t>42</w:t>
        </w:r>
        <w:r w:rsidR="0093492A" w:rsidRPr="0093492A">
          <w:rPr>
            <w:webHidden/>
          </w:rPr>
          <w:fldChar w:fldCharType="end"/>
        </w:r>
      </w:hyperlink>
    </w:p>
    <w:p w:rsidR="0093492A" w:rsidRPr="0093492A" w:rsidRDefault="0093492A" w:rsidP="0093492A">
      <w:pPr>
        <w:rPr>
          <w:rFonts w:eastAsiaTheme="minorEastAsia"/>
        </w:rPr>
      </w:pPr>
      <w:r w:rsidRPr="0093492A">
        <w:rPr>
          <w:rFonts w:ascii="Garamond" w:hAnsi="Garamond" w:cs="Tahoma"/>
        </w:rPr>
        <w:fldChar w:fldCharType="end"/>
      </w:r>
    </w:p>
    <w:p w:rsidR="004172BD" w:rsidRPr="0093492A" w:rsidRDefault="00A37934" w:rsidP="007A4121">
      <w:pPr>
        <w:pStyle w:val="Heading1"/>
      </w:pPr>
      <w:r w:rsidRPr="0093492A">
        <w:br w:type="page"/>
      </w:r>
      <w:r w:rsidRPr="0093492A">
        <w:lastRenderedPageBreak/>
        <w:t xml:space="preserve"> </w:t>
      </w:r>
      <w:bookmarkStart w:id="1" w:name="_Toc521599891"/>
      <w:bookmarkStart w:id="2" w:name="_Toc464117894"/>
      <w:r w:rsidRPr="0093492A">
        <w:t>Wprowadzenie</w:t>
      </w:r>
      <w:bookmarkEnd w:id="1"/>
      <w:r w:rsidRPr="0093492A">
        <w:t xml:space="preserve"> </w:t>
      </w:r>
    </w:p>
    <w:p w:rsidR="004172BD" w:rsidRPr="0093492A" w:rsidRDefault="004172BD" w:rsidP="00B61861">
      <w:pPr>
        <w:spacing w:after="0" w:line="240" w:lineRule="auto"/>
        <w:rPr>
          <w:sz w:val="24"/>
          <w:szCs w:val="24"/>
        </w:rPr>
      </w:pPr>
    </w:p>
    <w:p w:rsidR="004172BD" w:rsidRPr="0093492A" w:rsidRDefault="004172BD" w:rsidP="00B61861">
      <w:pPr>
        <w:spacing w:after="0" w:line="240" w:lineRule="auto"/>
        <w:rPr>
          <w:rFonts w:ascii="Times New Roman" w:hAnsi="Times New Roman"/>
        </w:rPr>
      </w:pPr>
      <w:r w:rsidRPr="0093492A">
        <w:rPr>
          <w:rFonts w:ascii="Times New Roman" w:hAnsi="Times New Roman"/>
        </w:rPr>
        <w:t>Ogólne rozporządzenie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och</w:t>
      </w:r>
      <w:r w:rsidRPr="0093492A">
        <w:rPr>
          <w:rFonts w:ascii="Times New Roman" w:hAnsi="Times New Roman"/>
        </w:rPr>
        <w:t>ronie danych (RODO) odnosi się konkretnie do kwestii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w:t>
      </w:r>
      <w:r w:rsidRPr="0093492A">
        <w:rPr>
          <w:rStyle w:val="FootnoteReference"/>
          <w:rFonts w:ascii="Times New Roman" w:hAnsi="Times New Roman"/>
        </w:rPr>
        <w:footnoteReference w:id="2"/>
      </w:r>
      <w:r w:rsidRPr="0093492A">
        <w:t>.</w:t>
      </w:r>
      <w:r w:rsidRPr="0093492A">
        <w:rPr>
          <w:rFonts w:ascii="Times New Roman" w:hAnsi="Times New Roman"/>
        </w:rPr>
        <w:t xml:space="preserve"> </w:t>
      </w:r>
    </w:p>
    <w:p w:rsidR="004172BD" w:rsidRPr="0093492A" w:rsidRDefault="004172BD" w:rsidP="00B61861">
      <w:pPr>
        <w:spacing w:after="0" w:line="240" w:lineRule="auto"/>
        <w:rPr>
          <w:rFonts w:ascii="Times New Roman" w:hAnsi="Times New Roman"/>
        </w:rPr>
      </w:pPr>
    </w:p>
    <w:p w:rsidR="004172BD" w:rsidRPr="0093492A" w:rsidRDefault="004172BD" w:rsidP="00B61861">
      <w:pPr>
        <w:spacing w:after="0" w:line="240" w:lineRule="auto"/>
        <w:rPr>
          <w:rFonts w:ascii="Times New Roman" w:hAnsi="Times New Roman"/>
        </w:rPr>
      </w:pPr>
      <w:r w:rsidRPr="0093492A">
        <w:rPr>
          <w:rFonts w:ascii="Times New Roman" w:hAnsi="Times New Roman"/>
        </w:rPr>
        <w:t>Profilowanie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tomatyzowanie podejmowanie decyzji wykorzystuje się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cor</w:t>
      </w:r>
      <w:r w:rsidRPr="0093492A">
        <w:rPr>
          <w:rFonts w:ascii="Times New Roman" w:hAnsi="Times New Roman"/>
        </w:rPr>
        <w:t>az liczniejszych sektorach, zarówno prywatnych, jak</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pub</w:t>
      </w:r>
      <w:r w:rsidRPr="0093492A">
        <w:rPr>
          <w:rFonts w:ascii="Times New Roman" w:hAnsi="Times New Roman"/>
        </w:rPr>
        <w:t>licznych. Bankowość</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fin</w:t>
      </w:r>
      <w:r w:rsidRPr="0093492A">
        <w:rPr>
          <w:rFonts w:ascii="Times New Roman" w:hAnsi="Times New Roman"/>
        </w:rPr>
        <w:t>anse, opieka zdrowotna, podatki, ubezpieczenia, marketing</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rek</w:t>
      </w:r>
      <w:r w:rsidRPr="0093492A">
        <w:rPr>
          <w:rFonts w:ascii="Times New Roman" w:hAnsi="Times New Roman"/>
        </w:rPr>
        <w:t>lamy to jedynie kilka przykładów obszarów,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coraz częściej przy podejmowaniu decyzji wykorzystuje się profilowanie.</w:t>
      </w:r>
    </w:p>
    <w:p w:rsidR="004172BD" w:rsidRPr="0093492A" w:rsidRDefault="004172BD" w:rsidP="00B61861">
      <w:pPr>
        <w:spacing w:after="0" w:line="240" w:lineRule="auto"/>
        <w:rPr>
          <w:rFonts w:ascii="Times New Roman" w:hAnsi="Times New Roman"/>
        </w:rPr>
      </w:pPr>
    </w:p>
    <w:p w:rsidR="004172BD" w:rsidRPr="0093492A" w:rsidRDefault="004172BD" w:rsidP="00B61861">
      <w:pPr>
        <w:spacing w:after="0" w:line="240" w:lineRule="auto"/>
        <w:rPr>
          <w:rFonts w:ascii="Times New Roman" w:hAnsi="Times New Roman"/>
        </w:rPr>
      </w:pPr>
      <w:r w:rsidRPr="0093492A">
        <w:rPr>
          <w:rFonts w:ascii="Times New Roman" w:hAnsi="Times New Roman"/>
        </w:rPr>
        <w:t>Za sprawą postępu technicznego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zdo</w:t>
      </w:r>
      <w:r w:rsidRPr="0093492A">
        <w:rPr>
          <w:rFonts w:ascii="Times New Roman" w:hAnsi="Times New Roman"/>
        </w:rPr>
        <w:t>lności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analizowania dużych zbiorów danych, sztucznej inteligencji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ucz</w:t>
      </w:r>
      <w:r w:rsidRPr="0093492A">
        <w:rPr>
          <w:rFonts w:ascii="Times New Roman" w:hAnsi="Times New Roman"/>
        </w:rPr>
        <w:t>enia się maszyn tworzenie profili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ejmowanie zautomatyzowanych decyzji jest coraz łatwiejsze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pot</w:t>
      </w:r>
      <w:r w:rsidRPr="0093492A">
        <w:rPr>
          <w:rFonts w:ascii="Times New Roman" w:hAnsi="Times New Roman"/>
        </w:rPr>
        <w:t>encjalnie może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zna</w:t>
      </w:r>
      <w:r w:rsidRPr="0093492A">
        <w:rPr>
          <w:rFonts w:ascii="Times New Roman" w:hAnsi="Times New Roman"/>
        </w:rPr>
        <w:t>cznym stopniu wpływać na prawa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osób fizycznych.</w:t>
      </w:r>
    </w:p>
    <w:p w:rsidR="004172BD" w:rsidRPr="0093492A" w:rsidRDefault="004172BD" w:rsidP="00B61861">
      <w:pPr>
        <w:spacing w:after="0" w:line="240" w:lineRule="auto"/>
        <w:rPr>
          <w:rFonts w:ascii="Times New Roman" w:hAnsi="Times New Roman"/>
        </w:rPr>
      </w:pPr>
    </w:p>
    <w:p w:rsidR="00341ED0" w:rsidRPr="0093492A" w:rsidRDefault="004172BD" w:rsidP="00B61861">
      <w:pPr>
        <w:spacing w:after="0" w:line="240" w:lineRule="auto"/>
        <w:rPr>
          <w:rFonts w:ascii="Times New Roman" w:hAnsi="Times New Roman"/>
        </w:rPr>
      </w:pPr>
      <w:r w:rsidRPr="0093492A">
        <w:rPr>
          <w:rFonts w:ascii="Times New Roman" w:hAnsi="Times New Roman"/>
        </w:rPr>
        <w:t>Powszechna dostępność danych osobowych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int</w:t>
      </w:r>
      <w:r w:rsidRPr="0093492A">
        <w:rPr>
          <w:rFonts w:ascii="Times New Roman" w:hAnsi="Times New Roman"/>
        </w:rPr>
        <w:t>ernecie i za pośrednictwem urządzeń internetu rzeczy (IoT) oraz zdolność do wyszukiwania korelacji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two</w:t>
      </w:r>
      <w:r w:rsidRPr="0093492A">
        <w:rPr>
          <w:rFonts w:ascii="Times New Roman" w:hAnsi="Times New Roman"/>
        </w:rPr>
        <w:t>rzenia powiązań sprawiają, że możliwe staje się określanie, analizowanie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ewidywanie różnych aspektów osobowości lub zachowania osób fizycznych. </w:t>
      </w:r>
    </w:p>
    <w:p w:rsidR="00FD1AEC" w:rsidRPr="0093492A" w:rsidRDefault="00FD1AEC" w:rsidP="00B61861">
      <w:pPr>
        <w:spacing w:after="0" w:line="240" w:lineRule="auto"/>
        <w:rPr>
          <w:rFonts w:ascii="Times New Roman" w:hAnsi="Times New Roman"/>
        </w:rPr>
      </w:pPr>
    </w:p>
    <w:p w:rsidR="00FD1AEC" w:rsidRPr="0093492A" w:rsidRDefault="00FD1AEC" w:rsidP="00B61861">
      <w:pPr>
        <w:spacing w:after="0" w:line="240" w:lineRule="auto"/>
        <w:rPr>
          <w:rFonts w:ascii="Times New Roman" w:hAnsi="Times New Roman"/>
        </w:rPr>
      </w:pPr>
      <w:r w:rsidRPr="0093492A">
        <w:rPr>
          <w:rFonts w:ascii="Times New Roman" w:hAnsi="Times New Roman"/>
        </w:rPr>
        <w:t>Profilowanie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podejmowanie decyzji mogą stanowić przydatne narzędzia dla osób fizycznych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org</w:t>
      </w:r>
      <w:r w:rsidRPr="0093492A">
        <w:rPr>
          <w:rFonts w:ascii="Times New Roman" w:hAnsi="Times New Roman"/>
        </w:rPr>
        <w:t>anizacji, przynosząc takie korzyści, jak:</w:t>
      </w:r>
    </w:p>
    <w:p w:rsidR="00FD1AEC" w:rsidRPr="0093492A" w:rsidRDefault="00FD1AEC" w:rsidP="00B61861">
      <w:pPr>
        <w:spacing w:after="0" w:line="240" w:lineRule="auto"/>
        <w:rPr>
          <w:rFonts w:ascii="Times New Roman" w:hAnsi="Times New Roman"/>
        </w:rPr>
      </w:pPr>
    </w:p>
    <w:p w:rsidR="00FD1AEC" w:rsidRPr="0093492A" w:rsidRDefault="00FD1AEC" w:rsidP="00B61861">
      <w:pPr>
        <w:pStyle w:val="ListParagraph"/>
        <w:numPr>
          <w:ilvl w:val="0"/>
          <w:numId w:val="48"/>
        </w:numPr>
        <w:spacing w:after="0" w:line="240" w:lineRule="auto"/>
        <w:rPr>
          <w:rFonts w:ascii="Times New Roman" w:hAnsi="Times New Roman"/>
        </w:rPr>
      </w:pPr>
      <w:r w:rsidRPr="0093492A">
        <w:rPr>
          <w:rFonts w:ascii="Times New Roman" w:hAnsi="Times New Roman"/>
        </w:rPr>
        <w:t>większa wydajność oraz</w:t>
      </w:r>
    </w:p>
    <w:p w:rsidR="00FD1AEC" w:rsidRPr="0093492A" w:rsidRDefault="00FD1AEC" w:rsidP="00B61861">
      <w:pPr>
        <w:pStyle w:val="ListParagraph"/>
        <w:numPr>
          <w:ilvl w:val="0"/>
          <w:numId w:val="48"/>
        </w:numPr>
        <w:spacing w:after="0" w:line="240" w:lineRule="auto"/>
        <w:rPr>
          <w:rFonts w:ascii="Times New Roman" w:hAnsi="Times New Roman"/>
        </w:rPr>
      </w:pPr>
      <w:r w:rsidRPr="0093492A">
        <w:rPr>
          <w:rFonts w:ascii="Times New Roman" w:hAnsi="Times New Roman"/>
        </w:rPr>
        <w:t>oszczędność zasobów.</w:t>
      </w:r>
    </w:p>
    <w:p w:rsidR="00220857" w:rsidRPr="0093492A" w:rsidRDefault="00220857" w:rsidP="00B61861">
      <w:pPr>
        <w:pStyle w:val="ListParagraph"/>
        <w:spacing w:after="0" w:line="240" w:lineRule="auto"/>
        <w:rPr>
          <w:rFonts w:ascii="Times New Roman" w:hAnsi="Times New Roman"/>
        </w:rPr>
      </w:pPr>
    </w:p>
    <w:p w:rsidR="00341ED0" w:rsidRPr="0093492A" w:rsidRDefault="00D22E9B" w:rsidP="00B61861">
      <w:pPr>
        <w:spacing w:after="0" w:line="240" w:lineRule="auto"/>
        <w:rPr>
          <w:rFonts w:ascii="Times New Roman" w:hAnsi="Times New Roman"/>
        </w:rPr>
      </w:pPr>
      <w:r w:rsidRPr="0093492A">
        <w:rPr>
          <w:rFonts w:ascii="Times New Roman" w:hAnsi="Times New Roman"/>
        </w:rPr>
        <w:t>Procesy te mają wiele zastosowań komercyjnych, przykładowo mogą być wykorzystywane do lepszego dzielenia rynków na segmenty oraz dostosowywania ofert</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duktów do indywidualnych potrzeb. Mogą przynosić korzyści również</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med</w:t>
      </w:r>
      <w:r w:rsidRPr="0093492A">
        <w:rPr>
          <w:rFonts w:ascii="Times New Roman" w:hAnsi="Times New Roman"/>
        </w:rPr>
        <w:t>ycynie, edukacji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tra</w:t>
      </w:r>
      <w:r w:rsidRPr="0093492A">
        <w:rPr>
          <w:rFonts w:ascii="Times New Roman" w:hAnsi="Times New Roman"/>
        </w:rPr>
        <w:t>nsporcie.</w:t>
      </w:r>
    </w:p>
    <w:p w:rsidR="00341ED0" w:rsidRPr="0093492A" w:rsidRDefault="00341ED0" w:rsidP="00B61861">
      <w:pPr>
        <w:spacing w:after="0" w:line="240" w:lineRule="auto"/>
        <w:rPr>
          <w:rFonts w:ascii="Times New Roman" w:hAnsi="Times New Roman"/>
        </w:rPr>
      </w:pPr>
    </w:p>
    <w:p w:rsidR="004244E6" w:rsidRPr="0093492A" w:rsidRDefault="005834A2" w:rsidP="00B61861">
      <w:pPr>
        <w:spacing w:after="0" w:line="240" w:lineRule="auto"/>
        <w:rPr>
          <w:rFonts w:ascii="Times New Roman" w:hAnsi="Times New Roman"/>
        </w:rPr>
      </w:pPr>
      <w:r w:rsidRPr="0093492A">
        <w:rPr>
          <w:rFonts w:ascii="Times New Roman" w:hAnsi="Times New Roman"/>
        </w:rPr>
        <w:t>Profilowanie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podejmowanie decyzji mogą jednak stwarzać znaczne zagrożenie dla praw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 xml:space="preserve">ności osób fizycznych, przez co konieczne jest zapewnienie odpowiednich zabezpieczeń. </w:t>
      </w:r>
    </w:p>
    <w:p w:rsidR="004244E6" w:rsidRPr="0093492A" w:rsidRDefault="004244E6" w:rsidP="00B61861">
      <w:pPr>
        <w:spacing w:after="0" w:line="240" w:lineRule="auto"/>
        <w:rPr>
          <w:rFonts w:ascii="Times New Roman" w:hAnsi="Times New Roman"/>
        </w:rPr>
      </w:pPr>
    </w:p>
    <w:p w:rsidR="005834A2" w:rsidRPr="00E36DC8" w:rsidRDefault="00220857" w:rsidP="00B61861">
      <w:pPr>
        <w:spacing w:after="0" w:line="240" w:lineRule="auto"/>
        <w:rPr>
          <w:rFonts w:ascii="Times New Roman" w:hAnsi="Times New Roman"/>
        </w:rPr>
      </w:pPr>
      <w:r w:rsidRPr="0093492A">
        <w:rPr>
          <w:rFonts w:ascii="Times New Roman" w:hAnsi="Times New Roman"/>
        </w:rPr>
        <w:t>Procesy te bywają nieprzejrzyste. Osoby fizyczne mogą nie wiedzieć, że są profilowane, lub mogą nie wiedzieć, co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wiąże</w:t>
      </w:r>
      <w:r w:rsidRPr="00E36DC8">
        <w:rPr>
          <w:rFonts w:ascii="Times New Roman" w:hAnsi="Times New Roman"/>
        </w:rPr>
        <w:t>.</w:t>
      </w:r>
      <w:r w:rsidR="00E36DC8" w:rsidRPr="00E36DC8">
        <w:rPr>
          <w:rFonts w:ascii="Times New Roman" w:hAnsi="Times New Roman"/>
        </w:rPr>
        <w:t xml:space="preserve"> </w:t>
      </w:r>
    </w:p>
    <w:p w:rsidR="00A560F7" w:rsidRPr="0093492A" w:rsidRDefault="00A560F7" w:rsidP="00B61861">
      <w:pPr>
        <w:spacing w:after="0" w:line="240" w:lineRule="auto"/>
        <w:rPr>
          <w:rFonts w:ascii="Times New Roman" w:hAnsi="Times New Roman"/>
        </w:rPr>
      </w:pPr>
    </w:p>
    <w:p w:rsidR="005834A2" w:rsidRPr="0093492A" w:rsidRDefault="005834A2" w:rsidP="00B61861">
      <w:pPr>
        <w:pStyle w:val="NormalWeb"/>
        <w:spacing w:after="0"/>
        <w:rPr>
          <w:sz w:val="22"/>
          <w:szCs w:val="22"/>
        </w:rPr>
      </w:pPr>
      <w:r w:rsidRPr="0093492A">
        <w:rPr>
          <w:sz w:val="22"/>
        </w:rPr>
        <w:t>Profilowanie może utrwalać istniejące stereotypy</w:t>
      </w:r>
      <w:r w:rsidR="00364696" w:rsidRPr="0093492A">
        <w:rPr>
          <w:sz w:val="22"/>
        </w:rPr>
        <w:t xml:space="preserve"> i</w:t>
      </w:r>
      <w:r w:rsidR="00364696">
        <w:rPr>
          <w:sz w:val="22"/>
        </w:rPr>
        <w:t> </w:t>
      </w:r>
      <w:r w:rsidR="00364696" w:rsidRPr="0093492A">
        <w:rPr>
          <w:sz w:val="22"/>
        </w:rPr>
        <w:t>seg</w:t>
      </w:r>
      <w:r w:rsidRPr="0093492A">
        <w:rPr>
          <w:sz w:val="22"/>
        </w:rPr>
        <w:t>regację społeczną. Może również skutkować zamykaniem osób</w:t>
      </w:r>
      <w:r w:rsidR="00364696" w:rsidRPr="0093492A">
        <w:rPr>
          <w:sz w:val="22"/>
        </w:rPr>
        <w:t xml:space="preserve"> w</w:t>
      </w:r>
      <w:r w:rsidR="00364696">
        <w:rPr>
          <w:sz w:val="22"/>
        </w:rPr>
        <w:t> </w:t>
      </w:r>
      <w:r w:rsidR="00364696" w:rsidRPr="0093492A">
        <w:rPr>
          <w:sz w:val="22"/>
        </w:rPr>
        <w:t>kon</w:t>
      </w:r>
      <w:r w:rsidRPr="0093492A">
        <w:rPr>
          <w:sz w:val="22"/>
        </w:rPr>
        <w:t>kretnej kategorii</w:t>
      </w:r>
      <w:r w:rsidR="00364696" w:rsidRPr="0093492A">
        <w:rPr>
          <w:sz w:val="22"/>
        </w:rPr>
        <w:t xml:space="preserve"> i</w:t>
      </w:r>
      <w:r w:rsidR="00364696">
        <w:rPr>
          <w:sz w:val="22"/>
        </w:rPr>
        <w:t> </w:t>
      </w:r>
      <w:r w:rsidR="00364696" w:rsidRPr="0093492A">
        <w:rPr>
          <w:sz w:val="22"/>
        </w:rPr>
        <w:t>tra</w:t>
      </w:r>
      <w:r w:rsidRPr="0093492A">
        <w:rPr>
          <w:sz w:val="22"/>
        </w:rPr>
        <w:t>ktowaniem ich wyłącznie</w:t>
      </w:r>
      <w:r w:rsidR="00364696" w:rsidRPr="0093492A">
        <w:rPr>
          <w:sz w:val="22"/>
        </w:rPr>
        <w:t xml:space="preserve"> z</w:t>
      </w:r>
      <w:r w:rsidR="00364696">
        <w:rPr>
          <w:sz w:val="22"/>
        </w:rPr>
        <w:t> </w:t>
      </w:r>
      <w:r w:rsidR="00364696" w:rsidRPr="0093492A">
        <w:rPr>
          <w:sz w:val="22"/>
        </w:rPr>
        <w:t>uwz</w:t>
      </w:r>
      <w:r w:rsidRPr="0093492A">
        <w:rPr>
          <w:sz w:val="22"/>
        </w:rPr>
        <w:t>ględnieniem sugerowanych preferencji. Może to powodować m.in. ograniczenie ich wolności wyboru określonych produktów lub usług, jak np. książki, muzyka czy też najnowsze wiadomości</w:t>
      </w:r>
      <w:r w:rsidR="00364696" w:rsidRPr="0093492A">
        <w:rPr>
          <w:sz w:val="22"/>
        </w:rPr>
        <w:t>. W</w:t>
      </w:r>
      <w:r w:rsidR="00364696">
        <w:rPr>
          <w:sz w:val="22"/>
        </w:rPr>
        <w:t> </w:t>
      </w:r>
      <w:r w:rsidR="00364696" w:rsidRPr="0093492A">
        <w:rPr>
          <w:sz w:val="22"/>
        </w:rPr>
        <w:t>nie</w:t>
      </w:r>
      <w:r w:rsidRPr="0093492A">
        <w:rPr>
          <w:sz w:val="22"/>
        </w:rPr>
        <w:t>których przypadkach przewidywanie przy użyciu profilowania może dawać nieprawidłowe wyniki</w:t>
      </w:r>
      <w:r w:rsidR="00364696" w:rsidRPr="0093492A">
        <w:rPr>
          <w:sz w:val="22"/>
        </w:rPr>
        <w:t>. W</w:t>
      </w:r>
      <w:r w:rsidR="00364696">
        <w:rPr>
          <w:sz w:val="22"/>
        </w:rPr>
        <w:t> </w:t>
      </w:r>
      <w:r w:rsidR="00364696" w:rsidRPr="0093492A">
        <w:rPr>
          <w:sz w:val="22"/>
        </w:rPr>
        <w:t>inn</w:t>
      </w:r>
      <w:r w:rsidRPr="0093492A">
        <w:rPr>
          <w:sz w:val="22"/>
        </w:rPr>
        <w:t>ych przypadkach profilowanie może skutkować odmową świadczenia usług</w:t>
      </w:r>
      <w:r w:rsidR="00364696" w:rsidRPr="0093492A">
        <w:rPr>
          <w:sz w:val="22"/>
        </w:rPr>
        <w:t xml:space="preserve"> i</w:t>
      </w:r>
      <w:r w:rsidR="00364696">
        <w:rPr>
          <w:sz w:val="22"/>
        </w:rPr>
        <w:t> </w:t>
      </w:r>
      <w:r w:rsidR="00364696" w:rsidRPr="0093492A">
        <w:rPr>
          <w:sz w:val="22"/>
        </w:rPr>
        <w:t>dos</w:t>
      </w:r>
      <w:r w:rsidRPr="0093492A">
        <w:rPr>
          <w:sz w:val="22"/>
        </w:rPr>
        <w:t xml:space="preserve">tarczenia towarów oraz nieuzasadnioną dyskryminacją. </w:t>
      </w:r>
    </w:p>
    <w:p w:rsidR="005834A2" w:rsidRPr="0093492A" w:rsidRDefault="005834A2" w:rsidP="00617EC0">
      <w:pPr>
        <w:spacing w:after="0" w:line="240" w:lineRule="auto"/>
        <w:jc w:val="both"/>
        <w:rPr>
          <w:rFonts w:ascii="Times New Roman" w:hAnsi="Times New Roman"/>
        </w:rPr>
      </w:pPr>
    </w:p>
    <w:p w:rsidR="00341ED0" w:rsidRPr="0093492A" w:rsidRDefault="005834A2" w:rsidP="0016394F">
      <w:pPr>
        <w:spacing w:after="0" w:line="240" w:lineRule="auto"/>
        <w:rPr>
          <w:rFonts w:ascii="Times New Roman" w:hAnsi="Times New Roman"/>
        </w:rPr>
      </w:pPr>
      <w:r w:rsidRPr="0093492A">
        <w:rPr>
          <w:rFonts w:ascii="Times New Roman" w:hAnsi="Times New Roman"/>
        </w:rPr>
        <w:t>W RODO wprowadzono nowe przepisy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wyeliminowania ryzyka wynikającego</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 –</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 xml:space="preserve">zególności, choć nie wyłącznie, ryzyka naruszenia prawa do prywatności. Celem niniejszych wytycznych jest wyjaśnienie takich przepisów. </w:t>
      </w:r>
    </w:p>
    <w:p w:rsidR="00677F84" w:rsidRPr="0093492A" w:rsidRDefault="00677F84" w:rsidP="0016394F">
      <w:pPr>
        <w:spacing w:after="0" w:line="240" w:lineRule="auto"/>
        <w:rPr>
          <w:rFonts w:ascii="Times New Roman" w:hAnsi="Times New Roman"/>
        </w:rPr>
      </w:pPr>
    </w:p>
    <w:p w:rsidR="006651A4" w:rsidRPr="0093492A" w:rsidRDefault="00677F84" w:rsidP="006651A4">
      <w:pPr>
        <w:spacing w:after="0" w:line="240" w:lineRule="auto"/>
        <w:rPr>
          <w:rFonts w:ascii="Times New Roman" w:hAnsi="Times New Roman"/>
        </w:rPr>
      </w:pPr>
      <w:r w:rsidRPr="0093492A">
        <w:rPr>
          <w:rFonts w:ascii="Times New Roman" w:hAnsi="Times New Roman"/>
        </w:rPr>
        <w:t>W niniejszym dokumencie przedstawiono następujące zagadnienia:</w:t>
      </w:r>
    </w:p>
    <w:p w:rsidR="00E06F73" w:rsidRPr="0093492A" w:rsidRDefault="00E06F73" w:rsidP="006651A4">
      <w:pPr>
        <w:spacing w:after="0" w:line="240" w:lineRule="auto"/>
        <w:rPr>
          <w:rFonts w:ascii="Times New Roman" w:hAnsi="Times New Roman"/>
        </w:rPr>
      </w:pPr>
    </w:p>
    <w:p w:rsidR="006651A4" w:rsidRPr="0093492A" w:rsidRDefault="006651A4" w:rsidP="006651A4">
      <w:pPr>
        <w:numPr>
          <w:ilvl w:val="0"/>
          <w:numId w:val="55"/>
        </w:numPr>
        <w:spacing w:after="0" w:line="240" w:lineRule="auto"/>
        <w:rPr>
          <w:rFonts w:ascii="Times New Roman" w:hAnsi="Times New Roman"/>
        </w:rPr>
      </w:pPr>
      <w:r w:rsidRPr="0093492A">
        <w:rPr>
          <w:rFonts w:ascii="Times New Roman" w:hAnsi="Times New Roman"/>
        </w:rPr>
        <w:t>definicje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 oraz ogólne podejście do tych kwestii przyjęte w RODO –</w:t>
      </w:r>
      <w:r w:rsidRPr="0093492A">
        <w:t xml:space="preserve"> </w:t>
      </w:r>
      <w:hyperlink w:anchor="_Definitions" w:history="1">
        <w:r w:rsidRPr="0093492A">
          <w:rPr>
            <w:rStyle w:val="Hyperlink"/>
            <w:rFonts w:ascii="Times New Roman" w:hAnsi="Times New Roman"/>
          </w:rPr>
          <w:t>rozdział II</w:t>
        </w:r>
      </w:hyperlink>
      <w:r w:rsidRPr="0093492A">
        <w:rPr>
          <w:rFonts w:ascii="Times New Roman" w:hAnsi="Times New Roman"/>
        </w:rPr>
        <w:t>;</w:t>
      </w:r>
    </w:p>
    <w:p w:rsidR="006651A4" w:rsidRPr="0093492A" w:rsidRDefault="00732005" w:rsidP="006651A4">
      <w:pPr>
        <w:numPr>
          <w:ilvl w:val="0"/>
          <w:numId w:val="55"/>
        </w:numPr>
        <w:spacing w:after="0" w:line="240" w:lineRule="auto"/>
        <w:rPr>
          <w:rFonts w:ascii="Times New Roman" w:hAnsi="Times New Roman"/>
        </w:rPr>
      </w:pPr>
      <w:r w:rsidRPr="0093492A">
        <w:rPr>
          <w:rFonts w:ascii="Times New Roman" w:hAnsi="Times New Roman"/>
        </w:rPr>
        <w:t>przepisy ogólne dotyczące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 xml:space="preserve">tomatyzowanego podejmowania decyzji – </w:t>
      </w:r>
      <w:hyperlink w:anchor="_Article_22_and" w:history="1">
        <w:r w:rsidRPr="0093492A">
          <w:rPr>
            <w:rStyle w:val="Hyperlink"/>
            <w:rFonts w:ascii="Times New Roman" w:hAnsi="Times New Roman"/>
          </w:rPr>
          <w:t>rozdział III</w:t>
        </w:r>
      </w:hyperlink>
      <w:r w:rsidRPr="0093492A">
        <w:rPr>
          <w:rFonts w:ascii="Times New Roman" w:hAnsi="Times New Roman"/>
        </w:rPr>
        <w:t>;</w:t>
      </w:r>
    </w:p>
    <w:p w:rsidR="006651A4" w:rsidRPr="0093492A" w:rsidRDefault="00732005" w:rsidP="006651A4">
      <w:pPr>
        <w:numPr>
          <w:ilvl w:val="0"/>
          <w:numId w:val="55"/>
        </w:numPr>
        <w:spacing w:after="0" w:line="240" w:lineRule="auto"/>
        <w:rPr>
          <w:rFonts w:ascii="Times New Roman" w:hAnsi="Times New Roman"/>
        </w:rPr>
      </w:pPr>
      <w:r w:rsidRPr="0093492A">
        <w:rPr>
          <w:rFonts w:ascii="Times New Roman" w:hAnsi="Times New Roman"/>
        </w:rPr>
        <w:t>przepisy szczególne dotyczące podejmowania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 zawarte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 </w:t>
      </w:r>
      <w:hyperlink w:anchor="_Specific_provisions_on_1" w:history="1">
        <w:r w:rsidRPr="0093492A">
          <w:rPr>
            <w:rStyle w:val="Hyperlink"/>
            <w:rFonts w:ascii="Times New Roman" w:hAnsi="Times New Roman"/>
          </w:rPr>
          <w:t>rozdział IV</w:t>
        </w:r>
      </w:hyperlink>
      <w:r w:rsidRPr="0093492A">
        <w:rPr>
          <w:rFonts w:ascii="Times New Roman" w:hAnsi="Times New Roman"/>
        </w:rPr>
        <w:t>;</w:t>
      </w:r>
    </w:p>
    <w:p w:rsidR="006651A4" w:rsidRPr="0093492A" w:rsidRDefault="006651A4" w:rsidP="006651A4">
      <w:pPr>
        <w:numPr>
          <w:ilvl w:val="0"/>
          <w:numId w:val="55"/>
        </w:numPr>
        <w:spacing w:after="0" w:line="240" w:lineRule="auto"/>
        <w:rPr>
          <w:rFonts w:ascii="Times New Roman" w:hAnsi="Times New Roman"/>
        </w:rPr>
      </w:pPr>
      <w:r w:rsidRPr="0093492A">
        <w:rPr>
          <w:rFonts w:ascii="Times New Roman" w:hAnsi="Times New Roman"/>
        </w:rPr>
        <w:t>dzieci</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 xml:space="preserve">filowanie – </w:t>
      </w:r>
      <w:hyperlink w:anchor="_Children_and_profiling" w:history="1">
        <w:r w:rsidRPr="0093492A">
          <w:rPr>
            <w:rStyle w:val="Hyperlink"/>
            <w:rFonts w:ascii="Times New Roman" w:hAnsi="Times New Roman"/>
          </w:rPr>
          <w:t>rozdział V</w:t>
        </w:r>
      </w:hyperlink>
      <w:r w:rsidRPr="0093492A">
        <w:rPr>
          <w:rFonts w:ascii="Times New Roman" w:hAnsi="Times New Roman"/>
        </w:rPr>
        <w:t>;</w:t>
      </w:r>
    </w:p>
    <w:p w:rsidR="006651A4" w:rsidRPr="0093492A" w:rsidRDefault="006651A4" w:rsidP="006651A4">
      <w:pPr>
        <w:numPr>
          <w:ilvl w:val="0"/>
          <w:numId w:val="55"/>
        </w:numPr>
        <w:spacing w:after="0" w:line="240" w:lineRule="auto"/>
        <w:rPr>
          <w:rFonts w:ascii="Times New Roman" w:hAnsi="Times New Roman"/>
        </w:rPr>
      </w:pPr>
      <w:r w:rsidRPr="0093492A">
        <w:rPr>
          <w:rFonts w:ascii="Times New Roman" w:hAnsi="Times New Roman"/>
        </w:rPr>
        <w:t>oceny skutków dla ochrony danych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ins</w:t>
      </w:r>
      <w:r w:rsidRPr="0093492A">
        <w:rPr>
          <w:rFonts w:ascii="Times New Roman" w:hAnsi="Times New Roman"/>
        </w:rPr>
        <w:t xml:space="preserve">pektorzy ochrony danych – </w:t>
      </w:r>
      <w:hyperlink w:anchor="_Data_protection_impact" w:history="1">
        <w:r w:rsidRPr="0093492A">
          <w:rPr>
            <w:rStyle w:val="Hyperlink"/>
            <w:rFonts w:ascii="Times New Roman" w:hAnsi="Times New Roman"/>
          </w:rPr>
          <w:t>rozdział VI</w:t>
        </w:r>
      </w:hyperlink>
      <w:r w:rsidRPr="0093492A">
        <w:rPr>
          <w:rFonts w:ascii="Times New Roman" w:hAnsi="Times New Roman"/>
        </w:rPr>
        <w:t>.</w:t>
      </w:r>
    </w:p>
    <w:p w:rsidR="0022051B" w:rsidRPr="0093492A" w:rsidRDefault="0022051B" w:rsidP="0016394F">
      <w:pPr>
        <w:spacing w:after="0" w:line="240" w:lineRule="auto"/>
        <w:rPr>
          <w:rFonts w:ascii="Times New Roman" w:hAnsi="Times New Roman"/>
        </w:rPr>
      </w:pPr>
    </w:p>
    <w:p w:rsidR="00E65984" w:rsidRPr="0093492A" w:rsidRDefault="004172BD" w:rsidP="0016394F">
      <w:pPr>
        <w:spacing w:after="0" w:line="240" w:lineRule="auto"/>
        <w:rPr>
          <w:rFonts w:ascii="Times New Roman" w:hAnsi="Times New Roman"/>
        </w:rPr>
      </w:pPr>
      <w:r w:rsidRPr="0093492A">
        <w:rPr>
          <w:rFonts w:ascii="Times New Roman" w:hAnsi="Times New Roman"/>
        </w:rPr>
        <w:t>W załącznikach przedstawiono zalecenia dotyczące najlepszych praktyk, które opracowano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doś</w:t>
      </w:r>
      <w:r w:rsidRPr="0093492A">
        <w:rPr>
          <w:rFonts w:ascii="Times New Roman" w:hAnsi="Times New Roman"/>
        </w:rPr>
        <w:t>wiadczenia zgromadzone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pań</w:t>
      </w:r>
      <w:r w:rsidRPr="0093492A">
        <w:rPr>
          <w:rFonts w:ascii="Times New Roman" w:hAnsi="Times New Roman"/>
        </w:rPr>
        <w:t xml:space="preserve">stwach członkowskich UE. </w:t>
      </w:r>
    </w:p>
    <w:p w:rsidR="00E65984" w:rsidRPr="0093492A" w:rsidRDefault="00E65984" w:rsidP="0016394F">
      <w:pPr>
        <w:spacing w:after="0" w:line="240" w:lineRule="auto"/>
        <w:rPr>
          <w:rFonts w:ascii="Times New Roman" w:hAnsi="Times New Roman"/>
        </w:rPr>
      </w:pPr>
    </w:p>
    <w:p w:rsidR="004172BD" w:rsidRPr="0093492A" w:rsidRDefault="004172BD" w:rsidP="0016394F">
      <w:pPr>
        <w:spacing w:after="0" w:line="240" w:lineRule="auto"/>
        <w:rPr>
          <w:rFonts w:ascii="Times New Roman" w:hAnsi="Times New Roman"/>
        </w:rPr>
      </w:pPr>
      <w:r w:rsidRPr="0093492A">
        <w:rPr>
          <w:rFonts w:ascii="Times New Roman" w:hAnsi="Times New Roman"/>
        </w:rPr>
        <w:t>Grupa Robocza ds. Ochrony Osób Fizycznych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Przetwarzania Danych Osobowych (Grupa Robocza Art. 29) będzie monitorowała wdrażanie niniejszych wytycznych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moż</w:t>
      </w:r>
      <w:r w:rsidRPr="0093492A">
        <w:rPr>
          <w:rFonts w:ascii="Times New Roman" w:hAnsi="Times New Roman"/>
        </w:rPr>
        <w:t>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sto</w:t>
      </w:r>
      <w:r w:rsidRPr="0093492A">
        <w:rPr>
          <w:rFonts w:ascii="Times New Roman" w:hAnsi="Times New Roman"/>
        </w:rPr>
        <w:t>sownych przypadkach uzupełnić je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dod</w:t>
      </w:r>
      <w:r w:rsidRPr="0093492A">
        <w:rPr>
          <w:rFonts w:ascii="Times New Roman" w:hAnsi="Times New Roman"/>
        </w:rPr>
        <w:t>atkowe informacje.</w:t>
      </w:r>
    </w:p>
    <w:p w:rsidR="004172BD" w:rsidRPr="0093492A" w:rsidRDefault="004172BD" w:rsidP="00617EC0">
      <w:pPr>
        <w:spacing w:after="0" w:line="240" w:lineRule="auto"/>
        <w:jc w:val="both"/>
        <w:rPr>
          <w:rFonts w:ascii="Times New Roman" w:hAnsi="Times New Roman"/>
        </w:rPr>
      </w:pPr>
    </w:p>
    <w:p w:rsidR="004172BD" w:rsidRPr="0093492A" w:rsidRDefault="00E65984" w:rsidP="00412A55">
      <w:pPr>
        <w:pStyle w:val="Heading1"/>
      </w:pPr>
      <w:bookmarkStart w:id="3" w:name="_Definitions"/>
      <w:bookmarkStart w:id="4" w:name="_Toc521599892"/>
      <w:bookmarkEnd w:id="3"/>
      <w:r w:rsidRPr="0093492A">
        <w:t>Definicje</w:t>
      </w:r>
      <w:bookmarkEnd w:id="4"/>
      <w:r w:rsidRPr="0093492A">
        <w:t xml:space="preserve"> </w:t>
      </w:r>
    </w:p>
    <w:p w:rsidR="005544F3" w:rsidRPr="0093492A" w:rsidRDefault="005544F3" w:rsidP="000631D9">
      <w:pPr>
        <w:spacing w:after="0" w:line="240" w:lineRule="auto"/>
        <w:rPr>
          <w:rFonts w:ascii="Times New Roman" w:hAnsi="Times New Roman"/>
        </w:rPr>
      </w:pPr>
      <w:r w:rsidRPr="0093492A">
        <w:rPr>
          <w:rFonts w:ascii="Times New Roman" w:hAnsi="Times New Roman"/>
        </w:rPr>
        <w:t>W RODO wprowadzono przepisy mające na celu zapewnienie, aby profilowanie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podejmowanie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 (niezależnie od tego, czy takie podejmowanie decyzji obejmuje profilowanie, czy też nie) wykorzystywano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niewywierający nieuzasadnionego wpływu na prawa osób fizycznych. Takie przepisy obejmują na przykład:</w:t>
      </w:r>
    </w:p>
    <w:p w:rsidR="005544F3" w:rsidRPr="0093492A" w:rsidRDefault="005544F3" w:rsidP="00617EC0">
      <w:pPr>
        <w:spacing w:after="0" w:line="240" w:lineRule="auto"/>
        <w:jc w:val="both"/>
        <w:rPr>
          <w:rFonts w:ascii="Times New Roman" w:hAnsi="Times New Roman"/>
        </w:rPr>
      </w:pPr>
    </w:p>
    <w:p w:rsidR="005544F3" w:rsidRPr="0093492A" w:rsidRDefault="00AF7835" w:rsidP="00617EC0">
      <w:pPr>
        <w:pStyle w:val="ListParagraph"/>
        <w:numPr>
          <w:ilvl w:val="0"/>
          <w:numId w:val="20"/>
        </w:numPr>
        <w:spacing w:after="0" w:line="240" w:lineRule="auto"/>
        <w:jc w:val="both"/>
        <w:rPr>
          <w:rFonts w:ascii="Times New Roman" w:hAnsi="Times New Roman"/>
        </w:rPr>
      </w:pPr>
      <w:r w:rsidRPr="0093492A">
        <w:rPr>
          <w:rFonts w:ascii="Times New Roman" w:hAnsi="Times New Roman"/>
        </w:rPr>
        <w:t>szczególne wymogi dotyczące przejrzystości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rze</w:t>
      </w:r>
      <w:r w:rsidRPr="0093492A">
        <w:rPr>
          <w:rFonts w:ascii="Times New Roman" w:hAnsi="Times New Roman"/>
        </w:rPr>
        <w:t>telności;</w:t>
      </w:r>
    </w:p>
    <w:p w:rsidR="005544F3" w:rsidRPr="0093492A" w:rsidRDefault="005544F3" w:rsidP="00617EC0">
      <w:pPr>
        <w:pStyle w:val="ListParagraph"/>
        <w:numPr>
          <w:ilvl w:val="0"/>
          <w:numId w:val="20"/>
        </w:numPr>
        <w:spacing w:after="0" w:line="240" w:lineRule="auto"/>
        <w:jc w:val="both"/>
        <w:rPr>
          <w:rFonts w:ascii="Times New Roman" w:hAnsi="Times New Roman"/>
        </w:rPr>
      </w:pPr>
      <w:r w:rsidRPr="0093492A">
        <w:rPr>
          <w:rFonts w:ascii="Times New Roman" w:hAnsi="Times New Roman"/>
        </w:rPr>
        <w:t>zaostrzenie obowiązków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rozliczalności;</w:t>
      </w:r>
    </w:p>
    <w:p w:rsidR="005544F3" w:rsidRPr="0093492A" w:rsidRDefault="005544F3" w:rsidP="00617EC0">
      <w:pPr>
        <w:pStyle w:val="ListParagraph"/>
        <w:numPr>
          <w:ilvl w:val="0"/>
          <w:numId w:val="20"/>
        </w:numPr>
        <w:spacing w:after="0" w:line="240" w:lineRule="auto"/>
        <w:jc w:val="both"/>
        <w:rPr>
          <w:rFonts w:ascii="Times New Roman" w:hAnsi="Times New Roman"/>
        </w:rPr>
      </w:pPr>
      <w:r w:rsidRPr="0093492A">
        <w:rPr>
          <w:rFonts w:ascii="Times New Roman" w:hAnsi="Times New Roman"/>
        </w:rPr>
        <w:t>określenie podstaw prawnych przetwarzania;</w:t>
      </w:r>
    </w:p>
    <w:p w:rsidR="005544F3" w:rsidRPr="0093492A" w:rsidRDefault="005544F3" w:rsidP="00617EC0">
      <w:pPr>
        <w:pStyle w:val="ListParagraph"/>
        <w:numPr>
          <w:ilvl w:val="0"/>
          <w:numId w:val="20"/>
        </w:numPr>
        <w:spacing w:after="0" w:line="240" w:lineRule="auto"/>
        <w:jc w:val="both"/>
        <w:rPr>
          <w:rFonts w:ascii="Times New Roman" w:hAnsi="Times New Roman"/>
        </w:rPr>
      </w:pPr>
      <w:r w:rsidRPr="0093492A">
        <w:rPr>
          <w:rFonts w:ascii="Times New Roman" w:hAnsi="Times New Roman"/>
        </w:rPr>
        <w:t>prawa osób fizycznych do sprzeciwu wobec profilowania,</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zególności profilowania do celów marketingu; oraz</w:t>
      </w:r>
    </w:p>
    <w:p w:rsidR="005544F3" w:rsidRPr="0093492A" w:rsidRDefault="005544F3" w:rsidP="00617EC0">
      <w:pPr>
        <w:pStyle w:val="ListParagraph"/>
        <w:numPr>
          <w:ilvl w:val="0"/>
          <w:numId w:val="20"/>
        </w:numPr>
        <w:spacing w:after="0" w:line="240" w:lineRule="auto"/>
        <w:jc w:val="both"/>
        <w:rPr>
          <w:rFonts w:ascii="Times New Roman" w:hAnsi="Times New Roman"/>
        </w:rPr>
      </w:pPr>
      <w:r w:rsidRPr="0093492A">
        <w:rPr>
          <w:rFonts w:ascii="Times New Roman" w:hAnsi="Times New Roman"/>
        </w:rPr>
        <w:t>konieczność przeprowadzenia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eślonych warunkach oceny skutków dla ochrony danych.</w:t>
      </w:r>
    </w:p>
    <w:p w:rsidR="00FD39FE" w:rsidRPr="0093492A" w:rsidRDefault="00FD39FE" w:rsidP="00617EC0">
      <w:pPr>
        <w:pStyle w:val="NormalWeb"/>
        <w:spacing w:after="0"/>
        <w:jc w:val="both"/>
        <w:rPr>
          <w:sz w:val="22"/>
          <w:szCs w:val="22"/>
        </w:rPr>
      </w:pPr>
    </w:p>
    <w:p w:rsidR="004172BD" w:rsidRPr="0093492A" w:rsidRDefault="00D2336C" w:rsidP="000631D9">
      <w:pPr>
        <w:pStyle w:val="NormalWeb"/>
        <w:spacing w:after="0"/>
        <w:rPr>
          <w:sz w:val="22"/>
          <w:szCs w:val="22"/>
        </w:rPr>
      </w:pPr>
      <w:r w:rsidRPr="0093492A">
        <w:rPr>
          <w:sz w:val="22"/>
        </w:rPr>
        <w:t>W RODO nie skoncentrowano się wyłącznie na decyzjach podejmowanych</w:t>
      </w:r>
      <w:r w:rsidR="00364696" w:rsidRPr="0093492A">
        <w:rPr>
          <w:sz w:val="22"/>
        </w:rPr>
        <w:t xml:space="preserve"> w</w:t>
      </w:r>
      <w:r w:rsidR="00364696">
        <w:rPr>
          <w:sz w:val="22"/>
        </w:rPr>
        <w:t> </w:t>
      </w:r>
      <w:r w:rsidR="00364696" w:rsidRPr="0093492A">
        <w:rPr>
          <w:sz w:val="22"/>
        </w:rPr>
        <w:t>wyn</w:t>
      </w:r>
      <w:r w:rsidRPr="0093492A">
        <w:rPr>
          <w:sz w:val="22"/>
        </w:rPr>
        <w:t>iku zautomatyzowanego przetwarzania lub profilowania. RODO ma zastosowanie do zbierania danych do celów tworzenia profili oraz stosowania tych profili</w:t>
      </w:r>
      <w:r w:rsidR="00364696" w:rsidRPr="0093492A">
        <w:rPr>
          <w:sz w:val="22"/>
        </w:rPr>
        <w:t xml:space="preserve"> w</w:t>
      </w:r>
      <w:r w:rsidR="00364696">
        <w:rPr>
          <w:sz w:val="22"/>
        </w:rPr>
        <w:t> </w:t>
      </w:r>
      <w:r w:rsidR="00364696" w:rsidRPr="0093492A">
        <w:rPr>
          <w:sz w:val="22"/>
        </w:rPr>
        <w:t>odn</w:t>
      </w:r>
      <w:r w:rsidRPr="0093492A">
        <w:rPr>
          <w:sz w:val="22"/>
        </w:rPr>
        <w:t xml:space="preserve">iesieniu do osób fizycznych. </w:t>
      </w:r>
    </w:p>
    <w:p w:rsidR="004172BD" w:rsidRPr="0093492A" w:rsidRDefault="00084256" w:rsidP="00EF1D50">
      <w:pPr>
        <w:pStyle w:val="Heading2"/>
      </w:pPr>
      <w:bookmarkStart w:id="5" w:name="_Toc521599893"/>
      <w:r w:rsidRPr="0093492A">
        <w:t>Profilowanie</w:t>
      </w:r>
      <w:bookmarkEnd w:id="5"/>
      <w:r w:rsidRPr="0093492A">
        <w:t xml:space="preserve"> </w:t>
      </w:r>
    </w:p>
    <w:p w:rsidR="004172BD" w:rsidRPr="0093492A" w:rsidRDefault="004172BD" w:rsidP="00617EC0">
      <w:pPr>
        <w:spacing w:after="0" w:line="240" w:lineRule="auto"/>
        <w:jc w:val="both"/>
        <w:rPr>
          <w:rFonts w:ascii="Times New Roman" w:hAnsi="Times New Roman"/>
          <w:b/>
        </w:rPr>
      </w:pPr>
    </w:p>
    <w:p w:rsidR="004172BD" w:rsidRPr="0093492A" w:rsidRDefault="004172BD" w:rsidP="00617EC0">
      <w:pPr>
        <w:spacing w:after="0" w:line="240" w:lineRule="auto"/>
        <w:jc w:val="both"/>
        <w:rPr>
          <w:rFonts w:ascii="Times New Roman" w:hAnsi="Times New Roman"/>
        </w:rPr>
      </w:pPr>
      <w:r w:rsidRPr="0093492A">
        <w:rPr>
          <w:rFonts w:ascii="Times New Roman" w:hAnsi="Times New Roman"/>
        </w:rPr>
        <w:t xml:space="preserve">Art. 4 </w:t>
      </w:r>
      <w:r w:rsidRPr="00E36DC8">
        <w:rPr>
          <w:rFonts w:ascii="Times New Roman" w:hAnsi="Times New Roman"/>
        </w:rPr>
        <w:t>pkt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 xml:space="preserve"> RODO zawiera następującą definicję terminu „profilowanie”: </w:t>
      </w:r>
    </w:p>
    <w:p w:rsidR="004172BD" w:rsidRPr="0093492A" w:rsidRDefault="004172BD" w:rsidP="00617EC0">
      <w:pPr>
        <w:spacing w:after="0" w:line="240" w:lineRule="auto"/>
        <w:jc w:val="both"/>
        <w:rPr>
          <w:rFonts w:ascii="Times New Roman" w:hAnsi="Times New Roman"/>
        </w:rPr>
      </w:pPr>
    </w:p>
    <w:p w:rsidR="004172BD" w:rsidRPr="0093492A"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dowolna forma zautomatyzowanego przetwarzania danych osobowych, które polega na wykorzystaniu danych osobowych do oceny niektórych czynników osobowych osoby fizycznej,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zególności do analizy lub prognozy aspektów dotyczących efektów pracy tej osoby fizycznej, jej sytuacji ekonomicznej, zdrowia, osobistych preferencji, zainteresowań, wiarygodności, zachowania, lokalizacji lub przemieszczania się.</w:t>
      </w:r>
    </w:p>
    <w:p w:rsidR="004172BD" w:rsidRPr="0093492A" w:rsidRDefault="004172BD" w:rsidP="00617EC0">
      <w:pPr>
        <w:spacing w:after="0" w:line="240" w:lineRule="auto"/>
        <w:jc w:val="both"/>
        <w:rPr>
          <w:rFonts w:ascii="Times New Roman" w:hAnsi="Times New Roman"/>
        </w:rPr>
      </w:pPr>
      <w:r w:rsidRPr="0093492A">
        <w:rPr>
          <w:rFonts w:ascii="Times New Roman" w:hAnsi="Times New Roman"/>
        </w:rPr>
        <w:t>Profilowanie składa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trz</w:t>
      </w:r>
      <w:r w:rsidRPr="0093492A">
        <w:rPr>
          <w:rFonts w:ascii="Times New Roman" w:hAnsi="Times New Roman"/>
        </w:rPr>
        <w:t>ech elementów:</w:t>
      </w:r>
    </w:p>
    <w:p w:rsidR="004172BD" w:rsidRPr="0093492A" w:rsidRDefault="004172BD" w:rsidP="00617EC0">
      <w:pPr>
        <w:spacing w:after="0" w:line="240" w:lineRule="auto"/>
        <w:jc w:val="both"/>
        <w:rPr>
          <w:rFonts w:ascii="Times New Roman" w:hAnsi="Times New Roman"/>
        </w:rPr>
      </w:pPr>
    </w:p>
    <w:p w:rsidR="004172BD" w:rsidRPr="0093492A" w:rsidRDefault="004172BD" w:rsidP="00617EC0">
      <w:pPr>
        <w:pStyle w:val="ListParagraph"/>
        <w:numPr>
          <w:ilvl w:val="0"/>
          <w:numId w:val="11"/>
        </w:numPr>
        <w:spacing w:after="0" w:line="240" w:lineRule="auto"/>
        <w:jc w:val="both"/>
        <w:rPr>
          <w:rFonts w:ascii="Times New Roman" w:hAnsi="Times New Roman"/>
        </w:rPr>
      </w:pPr>
      <w:r w:rsidRPr="0093492A">
        <w:rPr>
          <w:rFonts w:ascii="Times New Roman" w:hAnsi="Times New Roman"/>
        </w:rPr>
        <w:t xml:space="preserve">profilowanie musi stanowić </w:t>
      </w:r>
      <w:r w:rsidRPr="008B2BE8">
        <w:rPr>
          <w:rFonts w:ascii="Times New Roman" w:hAnsi="Times New Roman"/>
          <w:i/>
        </w:rPr>
        <w:t>zautomatyzowaną</w:t>
      </w:r>
      <w:r w:rsidRPr="0093492A">
        <w:rPr>
          <w:rFonts w:ascii="Times New Roman" w:hAnsi="Times New Roman"/>
        </w:rPr>
        <w:t xml:space="preserve"> formę przetwarzania;</w:t>
      </w:r>
    </w:p>
    <w:p w:rsidR="004172BD" w:rsidRPr="0093492A" w:rsidRDefault="004172BD" w:rsidP="00617EC0">
      <w:pPr>
        <w:pStyle w:val="ListParagraph"/>
        <w:numPr>
          <w:ilvl w:val="0"/>
          <w:numId w:val="11"/>
        </w:numPr>
        <w:spacing w:after="0" w:line="240" w:lineRule="auto"/>
        <w:jc w:val="both"/>
        <w:rPr>
          <w:rFonts w:ascii="Times New Roman" w:hAnsi="Times New Roman"/>
        </w:rPr>
      </w:pPr>
      <w:r w:rsidRPr="0093492A">
        <w:rPr>
          <w:rFonts w:ascii="Times New Roman" w:hAnsi="Times New Roman"/>
        </w:rPr>
        <w:t xml:space="preserve">profilowaniu muszą podlegać </w:t>
      </w:r>
      <w:r w:rsidRPr="008B2BE8">
        <w:rPr>
          <w:rFonts w:ascii="Times New Roman" w:hAnsi="Times New Roman"/>
          <w:i/>
        </w:rPr>
        <w:t>dane osobowe</w:t>
      </w:r>
      <w:r w:rsidRPr="0093492A">
        <w:rPr>
          <w:rFonts w:ascii="Times New Roman" w:hAnsi="Times New Roman"/>
        </w:rPr>
        <w:t>; oraz</w:t>
      </w:r>
    </w:p>
    <w:p w:rsidR="004172BD" w:rsidRPr="0093492A" w:rsidRDefault="004172BD" w:rsidP="00617EC0">
      <w:pPr>
        <w:pStyle w:val="ListParagraph"/>
        <w:numPr>
          <w:ilvl w:val="0"/>
          <w:numId w:val="11"/>
        </w:numPr>
        <w:spacing w:after="0" w:line="240" w:lineRule="auto"/>
        <w:jc w:val="both"/>
        <w:rPr>
          <w:rFonts w:ascii="Times New Roman" w:hAnsi="Times New Roman"/>
        </w:rPr>
      </w:pPr>
      <w:r w:rsidRPr="0093492A">
        <w:rPr>
          <w:rFonts w:ascii="Times New Roman" w:hAnsi="Times New Roman"/>
        </w:rPr>
        <w:t>celem profilowania musi być</w:t>
      </w:r>
      <w:r w:rsidRPr="008B2BE8">
        <w:rPr>
          <w:rFonts w:ascii="Times New Roman" w:hAnsi="Times New Roman"/>
          <w:i/>
        </w:rPr>
        <w:t xml:space="preserve"> ocena czynników osobowych osób fizycznych</w:t>
      </w:r>
      <w:r w:rsidRPr="0093492A">
        <w:rPr>
          <w:rFonts w:ascii="Times New Roman" w:hAnsi="Times New Roman"/>
        </w:rPr>
        <w:t>.</w:t>
      </w:r>
    </w:p>
    <w:p w:rsidR="004172BD" w:rsidRPr="0093492A" w:rsidRDefault="004172BD" w:rsidP="00617EC0">
      <w:pPr>
        <w:spacing w:after="0" w:line="240" w:lineRule="auto"/>
        <w:jc w:val="both"/>
        <w:rPr>
          <w:rFonts w:ascii="Times New Roman" w:hAnsi="Times New Roman"/>
        </w:rPr>
      </w:pPr>
    </w:p>
    <w:p w:rsidR="004172BD" w:rsidRPr="0093492A" w:rsidRDefault="004172BD" w:rsidP="00AC2052">
      <w:pPr>
        <w:spacing w:after="0" w:line="240" w:lineRule="auto"/>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 xml:space="preserve"> </w:t>
      </w:r>
      <w:r w:rsidRPr="00E36DC8">
        <w:rPr>
          <w:rFonts w:ascii="Times New Roman" w:hAnsi="Times New Roman"/>
        </w:rPr>
        <w:t>pkt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 xml:space="preserve"> jest mowa o „dowolnej formie zautomatyzowanego przetwarzania”,</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o „wyłącznie” zautomatyzowanym przetwarzaniu (o którym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Profilowanie musi obejmować pewną formę zautomatyzowanego przetwarzania – interwencja ludzka nie musi jednak powodować, że dane działanie wykracza poza definicję profilowania.</w:t>
      </w:r>
    </w:p>
    <w:p w:rsidR="004172BD" w:rsidRPr="0093492A" w:rsidRDefault="004172BD" w:rsidP="00617EC0">
      <w:pPr>
        <w:spacing w:after="0" w:line="240" w:lineRule="auto"/>
        <w:jc w:val="both"/>
        <w:rPr>
          <w:rFonts w:ascii="Times New Roman" w:hAnsi="Times New Roman"/>
        </w:rPr>
      </w:pPr>
    </w:p>
    <w:p w:rsidR="004172BD" w:rsidRPr="0093492A" w:rsidRDefault="004172BD" w:rsidP="00AC2052">
      <w:pPr>
        <w:spacing w:after="0" w:line="240" w:lineRule="auto"/>
        <w:rPr>
          <w:rFonts w:ascii="Times New Roman" w:hAnsi="Times New Roman"/>
        </w:rPr>
      </w:pPr>
      <w:r w:rsidRPr="0093492A">
        <w:rPr>
          <w:rFonts w:ascii="Times New Roman" w:hAnsi="Times New Roman"/>
        </w:rPr>
        <w:t>Profilowanie to procedura, która może obejmować szereg wniosków na podstawie przesłanek statystycznych. Technikę tę często stosuje się do tworzenia prognoz na temat osób fizycznych. Dane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róż</w:t>
      </w:r>
      <w:r w:rsidRPr="0093492A">
        <w:rPr>
          <w:rFonts w:ascii="Times New Roman" w:hAnsi="Times New Roman"/>
        </w:rPr>
        <w:t xml:space="preserve">nych źródeł wykorzystuje się do wyciągania wniosków na temat danej osoby na podstawie cech innych osób, do których dana osoba ze statystycznego punktu widzenia wydaje się podobna. </w:t>
      </w:r>
    </w:p>
    <w:p w:rsidR="000725C5" w:rsidRPr="0093492A" w:rsidRDefault="000725C5" w:rsidP="00617EC0">
      <w:pPr>
        <w:spacing w:after="0" w:line="240" w:lineRule="auto"/>
        <w:jc w:val="both"/>
        <w:rPr>
          <w:rFonts w:ascii="Times New Roman" w:eastAsia="Calibri" w:hAnsi="Times New Roman"/>
          <w:sz w:val="24"/>
          <w:szCs w:val="24"/>
        </w:rPr>
      </w:pPr>
    </w:p>
    <w:p w:rsidR="00E6615C" w:rsidRPr="0093492A" w:rsidRDefault="004172BD" w:rsidP="00B61861">
      <w:pPr>
        <w:spacing w:after="0" w:line="240" w:lineRule="auto"/>
        <w:rPr>
          <w:rFonts w:ascii="Times New Roman" w:hAnsi="Times New Roman"/>
        </w:rPr>
      </w:pPr>
      <w:r w:rsidRPr="0093492A">
        <w:rPr>
          <w:rFonts w:ascii="Times New Roman" w:hAnsi="Times New Roman"/>
        </w:rPr>
        <w:t>RODO stanowi, że profilowanie to zautomatyzowane przetwarzanie danych osobowych do oceny czynników osobowych,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 xml:space="preserve">zególności do analizy </w:t>
      </w:r>
      <w:r w:rsidRPr="008B2BE8">
        <w:rPr>
          <w:rFonts w:ascii="Times New Roman" w:hAnsi="Times New Roman"/>
          <w:i/>
        </w:rPr>
        <w:t>lub</w:t>
      </w:r>
      <w:r w:rsidRPr="0093492A">
        <w:rPr>
          <w:rFonts w:ascii="Times New Roman" w:hAnsi="Times New Roman"/>
        </w:rPr>
        <w:t xml:space="preserve"> prognozy aspektów dotyczących osób fizycznych</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U</w:t>
      </w:r>
      <w:r w:rsidRPr="0093492A">
        <w:rPr>
          <w:rFonts w:ascii="Times New Roman" w:hAnsi="Times New Roman"/>
        </w:rPr>
        <w:t xml:space="preserve">życie słowa „ocena” sugeruje, że profilowanie obejmuje pewną formę oceny lub osądu danej osoby. </w:t>
      </w:r>
    </w:p>
    <w:p w:rsidR="00E6615C" w:rsidRPr="0093492A" w:rsidRDefault="00E6615C" w:rsidP="00B61861">
      <w:pPr>
        <w:spacing w:after="0" w:line="240" w:lineRule="auto"/>
        <w:rPr>
          <w:rFonts w:ascii="Times New Roman" w:hAnsi="Times New Roman"/>
        </w:rPr>
      </w:pPr>
    </w:p>
    <w:p w:rsidR="00E6615C" w:rsidRPr="0093492A" w:rsidRDefault="00233FBE" w:rsidP="00B61861">
      <w:pPr>
        <w:spacing w:after="0" w:line="240" w:lineRule="auto"/>
        <w:rPr>
          <w:rFonts w:ascii="Times New Roman" w:hAnsi="Times New Roman"/>
        </w:rPr>
      </w:pPr>
      <w:r w:rsidRPr="0093492A">
        <w:rPr>
          <w:rFonts w:ascii="Times New Roman" w:hAnsi="Times New Roman"/>
        </w:rPr>
        <w:t>Zwykła klasyfikacja osób fizycznych ze względu na znane cechy, jak np. wiek, płeć</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wzr</w:t>
      </w:r>
      <w:r w:rsidRPr="0093492A">
        <w:rPr>
          <w:rFonts w:ascii="Times New Roman" w:hAnsi="Times New Roman"/>
        </w:rPr>
        <w:t xml:space="preserve">ost, nie musi skutkować profilowaniem. Decydujący będzie cel takiej klasyfikacji. </w:t>
      </w:r>
    </w:p>
    <w:p w:rsidR="00DA3343" w:rsidRPr="00E36DC8" w:rsidRDefault="00233FBE" w:rsidP="00B61861">
      <w:pPr>
        <w:spacing w:after="0" w:line="240" w:lineRule="auto"/>
        <w:rPr>
          <w:rFonts w:ascii="Times New Roman" w:hAnsi="Times New Roman"/>
        </w:rPr>
      </w:pPr>
      <w:r w:rsidRPr="0093492A">
        <w:rPr>
          <w:rFonts w:ascii="Times New Roman" w:hAnsi="Times New Roman"/>
        </w:rPr>
        <w:t>Przykładowo, klasyfikując swoich klientów ze względu na wiek lub płeć, przedsiębiorstwo może kierować się względami statystycznymi, chcąc uzyskać zbiorczy przegląd klientów bez prognozowania lub wyciągania wniosków na temat konkretnej osoby fizycznej</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im przypadku celem nie jest ocena cech danej osoby fizycznej,</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zat</w:t>
      </w:r>
      <w:r w:rsidRPr="0093492A">
        <w:rPr>
          <w:rFonts w:ascii="Times New Roman" w:hAnsi="Times New Roman"/>
        </w:rPr>
        <w:t>em nie ma mowy</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filowaniu</w:t>
      </w:r>
      <w:r w:rsidRPr="00E36DC8">
        <w:rPr>
          <w:rFonts w:ascii="Times New Roman" w:hAnsi="Times New Roman"/>
        </w:rPr>
        <w:t>.</w:t>
      </w:r>
      <w:r w:rsidR="00E36DC8" w:rsidRPr="00E36DC8">
        <w:rPr>
          <w:rFonts w:ascii="Times New Roman" w:hAnsi="Times New Roman"/>
        </w:rPr>
        <w:t xml:space="preserve"> </w:t>
      </w:r>
    </w:p>
    <w:p w:rsidR="00DA3343" w:rsidRPr="0093492A" w:rsidRDefault="00DA3343" w:rsidP="00617EC0">
      <w:pPr>
        <w:spacing w:after="0" w:line="240" w:lineRule="auto"/>
        <w:jc w:val="both"/>
        <w:rPr>
          <w:rFonts w:ascii="Times New Roman" w:hAnsi="Times New Roman"/>
        </w:rPr>
      </w:pPr>
    </w:p>
    <w:p w:rsidR="00954C5B" w:rsidRPr="0093492A" w:rsidRDefault="00954C5B" w:rsidP="00B61861">
      <w:pPr>
        <w:spacing w:after="0" w:line="240" w:lineRule="auto"/>
        <w:rPr>
          <w:rFonts w:ascii="Times New Roman" w:hAnsi="Times New Roman"/>
        </w:rPr>
      </w:pPr>
      <w:r w:rsidRPr="0093492A">
        <w:rPr>
          <w:rFonts w:ascii="Times New Roman" w:hAnsi="Times New Roman"/>
        </w:rPr>
        <w:t>Definicja zawarta w RODO opiera się na definicji profilowania określonej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zal</w:t>
      </w:r>
      <w:r w:rsidRPr="0093492A">
        <w:rPr>
          <w:rFonts w:ascii="Times New Roman" w:hAnsi="Times New Roman"/>
        </w:rPr>
        <w:t>eceniu Rady Europy (2010)13</w:t>
      </w:r>
      <w:r w:rsidRPr="0093492A">
        <w:rPr>
          <w:rStyle w:val="FootnoteReference"/>
          <w:rFonts w:ascii="Times New Roman" w:eastAsiaTheme="majorEastAsia" w:hAnsi="Times New Roman"/>
        </w:rPr>
        <w:footnoteReference w:id="3"/>
      </w:r>
      <w:r w:rsidRPr="0093492A">
        <w:rPr>
          <w:rFonts w:ascii="Times New Roman" w:hAnsi="Times New Roman"/>
        </w:rPr>
        <w:t xml:space="preserve"> („zalecenie”), choć nie jest identyczna. Zalecenie Rady Europy </w:t>
      </w:r>
      <w:r w:rsidRPr="008B2BE8">
        <w:rPr>
          <w:rFonts w:ascii="Times New Roman" w:hAnsi="Times New Roman"/>
          <w:i/>
        </w:rPr>
        <w:t>wyklucza</w:t>
      </w:r>
      <w:r w:rsidRPr="0093492A">
        <w:rPr>
          <w:rFonts w:ascii="Times New Roman" w:hAnsi="Times New Roman"/>
        </w:rPr>
        <w:t xml:space="preserve"> przetwarzanie nieobejmujące wnioskowania. Zawiera jednak przydatne wyjaśnienie,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profilowanie może obejmować trzy różne etapy:</w:t>
      </w:r>
    </w:p>
    <w:p w:rsidR="00954C5B" w:rsidRPr="0093492A" w:rsidRDefault="00954C5B" w:rsidP="00617EC0">
      <w:pPr>
        <w:spacing w:after="0" w:line="240" w:lineRule="auto"/>
        <w:jc w:val="both"/>
        <w:rPr>
          <w:rFonts w:ascii="Times New Roman" w:hAnsi="Times New Roman"/>
        </w:rPr>
      </w:pPr>
    </w:p>
    <w:p w:rsidR="004600A9" w:rsidRPr="0093492A" w:rsidRDefault="00954C5B" w:rsidP="00617EC0">
      <w:pPr>
        <w:pStyle w:val="ListParagraph"/>
        <w:numPr>
          <w:ilvl w:val="0"/>
          <w:numId w:val="23"/>
        </w:numPr>
        <w:spacing w:after="0" w:line="240" w:lineRule="auto"/>
        <w:jc w:val="both"/>
        <w:rPr>
          <w:rFonts w:ascii="Times New Roman" w:hAnsi="Times New Roman"/>
        </w:rPr>
      </w:pPr>
      <w:r w:rsidRPr="0093492A">
        <w:rPr>
          <w:rFonts w:ascii="Times New Roman" w:hAnsi="Times New Roman"/>
        </w:rPr>
        <w:t>zbieranie danych;</w:t>
      </w:r>
    </w:p>
    <w:p w:rsidR="00954C5B" w:rsidRPr="0093492A" w:rsidRDefault="00954C5B" w:rsidP="00617EC0">
      <w:pPr>
        <w:pStyle w:val="ListParagraph"/>
        <w:numPr>
          <w:ilvl w:val="0"/>
          <w:numId w:val="23"/>
        </w:numPr>
        <w:spacing w:after="0" w:line="240" w:lineRule="auto"/>
        <w:jc w:val="both"/>
        <w:rPr>
          <w:rFonts w:ascii="Times New Roman" w:hAnsi="Times New Roman"/>
        </w:rPr>
      </w:pPr>
      <w:r w:rsidRPr="0093492A">
        <w:rPr>
          <w:rFonts w:ascii="Times New Roman" w:hAnsi="Times New Roman"/>
        </w:rPr>
        <w:t>zautomatyzowaną analizę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określenia korelacji;</w:t>
      </w:r>
    </w:p>
    <w:p w:rsidR="00954C5B" w:rsidRPr="0093492A" w:rsidRDefault="00E6615C" w:rsidP="00617EC0">
      <w:pPr>
        <w:pStyle w:val="ListParagraph"/>
        <w:numPr>
          <w:ilvl w:val="0"/>
          <w:numId w:val="23"/>
        </w:numPr>
        <w:spacing w:after="0" w:line="240" w:lineRule="auto"/>
        <w:jc w:val="both"/>
        <w:rPr>
          <w:rFonts w:ascii="Times New Roman" w:hAnsi="Times New Roman"/>
        </w:rPr>
      </w:pPr>
      <w:r w:rsidRPr="0093492A">
        <w:rPr>
          <w:rFonts w:ascii="Times New Roman" w:hAnsi="Times New Roman"/>
        </w:rPr>
        <w:t xml:space="preserve">wykorzystywanie korelacji do celów stworzenia charakterystyki obecnego lub przyszłego zachowania danej osoby fizycznej. </w:t>
      </w:r>
    </w:p>
    <w:p w:rsidR="00DD12F2" w:rsidRPr="0093492A" w:rsidRDefault="00DD12F2" w:rsidP="00617EC0">
      <w:pPr>
        <w:spacing w:after="0" w:line="240" w:lineRule="auto"/>
        <w:jc w:val="both"/>
        <w:rPr>
          <w:rFonts w:ascii="Times New Roman" w:hAnsi="Times New Roman"/>
        </w:rPr>
      </w:pPr>
    </w:p>
    <w:p w:rsidR="0062542C" w:rsidRPr="0093492A" w:rsidRDefault="006C23A9" w:rsidP="00617EC0">
      <w:pPr>
        <w:spacing w:after="0" w:line="240" w:lineRule="auto"/>
        <w:jc w:val="both"/>
        <w:rPr>
          <w:rFonts w:ascii="Times New Roman" w:hAnsi="Times New Roman"/>
        </w:rPr>
      </w:pPr>
      <w:r w:rsidRPr="0093492A">
        <w:rPr>
          <w:rFonts w:ascii="Times New Roman" w:hAnsi="Times New Roman"/>
        </w:rPr>
        <w:t>Administratorzy prowadzący profilowanie będą musieli zapewnić przestrzeganie wymogów określonych w RODO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odn</w:t>
      </w:r>
      <w:r w:rsidRPr="0093492A">
        <w:rPr>
          <w:rFonts w:ascii="Times New Roman" w:hAnsi="Times New Roman"/>
        </w:rPr>
        <w:t>iesieniu do wszystkich wyżej wymienionych etapów.</w:t>
      </w:r>
    </w:p>
    <w:p w:rsidR="006C23A9" w:rsidRPr="0093492A" w:rsidRDefault="006C23A9" w:rsidP="00617EC0">
      <w:pPr>
        <w:spacing w:after="0" w:line="240" w:lineRule="auto"/>
        <w:jc w:val="both"/>
        <w:rPr>
          <w:rFonts w:ascii="Times New Roman" w:hAnsi="Times New Roman"/>
        </w:rPr>
      </w:pPr>
    </w:p>
    <w:p w:rsidR="00D2336C" w:rsidRPr="0093492A" w:rsidRDefault="00D2336C" w:rsidP="00617EC0">
      <w:pPr>
        <w:spacing w:after="0" w:line="240" w:lineRule="auto"/>
        <w:jc w:val="both"/>
        <w:rPr>
          <w:rFonts w:ascii="Times New Roman" w:hAnsi="Times New Roman"/>
        </w:rPr>
      </w:pPr>
      <w:r w:rsidRPr="0093492A">
        <w:rPr>
          <w:rFonts w:ascii="Times New Roman" w:hAnsi="Times New Roman"/>
        </w:rPr>
        <w:t>Zasadniczo profilowanie oznacza gromadzenie 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ej osobie (lub grupie osób fizycznych)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oce</w:t>
      </w:r>
      <w:r w:rsidRPr="0093492A">
        <w:rPr>
          <w:rFonts w:ascii="Times New Roman" w:hAnsi="Times New Roman"/>
        </w:rPr>
        <w:t>nę ich cech lub wzorców zachowania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zakwalifikowania ich do określonej kategorii lub grupy,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zególności do celów analizy lub prognozy takich aspektów, jak wykazywane przez dane osoby:</w:t>
      </w:r>
    </w:p>
    <w:p w:rsidR="000153CE" w:rsidRPr="0093492A" w:rsidRDefault="000153CE" w:rsidP="00617EC0">
      <w:pPr>
        <w:spacing w:after="0" w:line="240" w:lineRule="auto"/>
        <w:jc w:val="both"/>
        <w:rPr>
          <w:rFonts w:ascii="Times New Roman" w:hAnsi="Times New Roman"/>
        </w:rPr>
      </w:pPr>
    </w:p>
    <w:p w:rsidR="00D2336C" w:rsidRPr="0093492A" w:rsidRDefault="00D2336C" w:rsidP="00617EC0">
      <w:pPr>
        <w:pStyle w:val="ListParagraph"/>
        <w:numPr>
          <w:ilvl w:val="0"/>
          <w:numId w:val="3"/>
        </w:numPr>
        <w:spacing w:after="0" w:line="240" w:lineRule="auto"/>
        <w:jc w:val="both"/>
        <w:rPr>
          <w:rFonts w:ascii="Times New Roman" w:hAnsi="Times New Roman"/>
        </w:rPr>
      </w:pPr>
      <w:r w:rsidRPr="0093492A">
        <w:rPr>
          <w:rFonts w:ascii="Times New Roman" w:hAnsi="Times New Roman"/>
        </w:rPr>
        <w:t>zdolności do wykonania danego zadania;</w:t>
      </w:r>
    </w:p>
    <w:p w:rsidR="00D2336C" w:rsidRPr="0093492A" w:rsidRDefault="00D2336C" w:rsidP="00617EC0">
      <w:pPr>
        <w:pStyle w:val="ListParagraph"/>
        <w:numPr>
          <w:ilvl w:val="0"/>
          <w:numId w:val="3"/>
        </w:numPr>
        <w:spacing w:after="0" w:line="240" w:lineRule="auto"/>
        <w:jc w:val="both"/>
        <w:rPr>
          <w:rFonts w:ascii="Times New Roman" w:hAnsi="Times New Roman"/>
        </w:rPr>
      </w:pPr>
      <w:r w:rsidRPr="0093492A">
        <w:rPr>
          <w:rFonts w:ascii="Times New Roman" w:hAnsi="Times New Roman"/>
        </w:rPr>
        <w:t>zainteresowania; lub</w:t>
      </w:r>
    </w:p>
    <w:p w:rsidR="00D2336C" w:rsidRPr="0093492A" w:rsidRDefault="00D2336C" w:rsidP="00617EC0">
      <w:pPr>
        <w:pStyle w:val="ListParagraph"/>
        <w:numPr>
          <w:ilvl w:val="0"/>
          <w:numId w:val="3"/>
        </w:numPr>
        <w:spacing w:after="0" w:line="240" w:lineRule="auto"/>
        <w:jc w:val="both"/>
        <w:rPr>
          <w:rFonts w:ascii="Times New Roman" w:hAnsi="Times New Roman"/>
        </w:rPr>
      </w:pPr>
      <w:r w:rsidRPr="0093492A">
        <w:rPr>
          <w:rFonts w:ascii="Times New Roman" w:hAnsi="Times New Roman"/>
        </w:rPr>
        <w:t>prawdopodobne zachowania.</w:t>
      </w:r>
    </w:p>
    <w:p w:rsidR="00E6615C" w:rsidRPr="0093492A" w:rsidRDefault="00E6615C" w:rsidP="00E6615C">
      <w:pPr>
        <w:spacing w:after="0" w:line="240" w:lineRule="auto"/>
        <w:jc w:val="both"/>
        <w:rPr>
          <w:rFonts w:ascii="Times New Roman" w:hAnsi="Times New Roman"/>
        </w:rPr>
      </w:pPr>
    </w:p>
    <w:p w:rsidR="00E6615C" w:rsidRPr="0093492A" w:rsidRDefault="00E6615C" w:rsidP="00E6615C">
      <w:pPr>
        <w:spacing w:after="0" w:line="240" w:lineRule="auto"/>
        <w:jc w:val="both"/>
        <w:rPr>
          <w:rFonts w:ascii="Times New Roman" w:hAnsi="Times New Roman"/>
        </w:rPr>
      </w:pPr>
    </w:p>
    <w:p w:rsidR="00E6615C" w:rsidRPr="0093492A" w:rsidRDefault="00E6615C" w:rsidP="00E6615C">
      <w:pPr>
        <w:spacing w:after="0" w:line="240" w:lineRule="auto"/>
        <w:jc w:val="both"/>
        <w:rPr>
          <w:rFonts w:ascii="Times New Roman" w:hAnsi="Times New Roman"/>
        </w:rPr>
      </w:pPr>
    </w:p>
    <w:p w:rsidR="00D31667" w:rsidRPr="0093492A" w:rsidRDefault="00D31667" w:rsidP="00617EC0">
      <w:pPr>
        <w:spacing w:after="0" w:line="240" w:lineRule="auto"/>
        <w:jc w:val="both"/>
        <w:rPr>
          <w:rFonts w:ascii="Times New Roman" w:hAnsi="Times New Roman"/>
        </w:rPr>
      </w:pPr>
    </w:p>
    <w:p w:rsidR="001666F4" w:rsidRPr="0093492A"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93492A">
        <w:rPr>
          <w:rFonts w:ascii="Times New Roman" w:hAnsi="Times New Roman"/>
          <w:b/>
        </w:rPr>
        <w:t>Przykład</w:t>
      </w:r>
    </w:p>
    <w:p w:rsidR="00224E71" w:rsidRPr="0093492A"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Pr="0093492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Broker informacji zbiera dane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róż</w:t>
      </w:r>
      <w:r w:rsidRPr="0093492A">
        <w:rPr>
          <w:rFonts w:ascii="Times New Roman" w:hAnsi="Times New Roman"/>
        </w:rPr>
        <w:t>nych źródeł publicznych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pry</w:t>
      </w:r>
      <w:r w:rsidRPr="0093492A">
        <w:rPr>
          <w:rFonts w:ascii="Times New Roman" w:hAnsi="Times New Roman"/>
        </w:rPr>
        <w:t>watnych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imi</w:t>
      </w:r>
      <w:r w:rsidRPr="0093492A">
        <w:rPr>
          <w:rFonts w:ascii="Times New Roman" w:hAnsi="Times New Roman"/>
        </w:rPr>
        <w:t>eniu swoich klientów albo do własnych celów. Następnie zestawia dane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stworzenia profili osób fizycznych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dzi</w:t>
      </w:r>
      <w:r w:rsidRPr="0093492A">
        <w:rPr>
          <w:rFonts w:ascii="Times New Roman" w:hAnsi="Times New Roman"/>
        </w:rPr>
        <w:t>eli je na segmenty. Informacje te sprzedaje przedsiębiorstwom, które pragną, aby ich towary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usł</w:t>
      </w:r>
      <w:r w:rsidRPr="0093492A">
        <w:rPr>
          <w:rFonts w:ascii="Times New Roman" w:hAnsi="Times New Roman"/>
        </w:rPr>
        <w:t xml:space="preserve">ugi były lepiej ukierunkowane. Broker informacji profiluje daną osobę, klasyfikując ją do określonej kategorii na podstawie jej zainteresowań. </w:t>
      </w:r>
    </w:p>
    <w:p w:rsidR="00DF6EF9" w:rsidRPr="0093492A"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93492A"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93492A">
        <w:rPr>
          <w:rFonts w:ascii="Times New Roman" w:hAnsi="Times New Roman"/>
        </w:rPr>
        <w:t>Występowanie zautomatyzowanego podejmowania decyzji zdefiniowanego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będzie zależało od okoliczności. </w:t>
      </w:r>
    </w:p>
    <w:p w:rsidR="00D31667" w:rsidRPr="0093492A" w:rsidRDefault="00D31667" w:rsidP="00617EC0">
      <w:pPr>
        <w:spacing w:after="0" w:line="240" w:lineRule="auto"/>
        <w:jc w:val="both"/>
        <w:rPr>
          <w:rFonts w:ascii="Times New Roman" w:hAnsi="Times New Roman"/>
        </w:rPr>
      </w:pPr>
    </w:p>
    <w:p w:rsidR="00434087" w:rsidRPr="0093492A" w:rsidRDefault="00434087" w:rsidP="00617EC0">
      <w:pPr>
        <w:spacing w:after="0" w:line="240" w:lineRule="auto"/>
        <w:jc w:val="both"/>
        <w:rPr>
          <w:rFonts w:ascii="Times New Roman" w:hAnsi="Times New Roman"/>
        </w:rPr>
      </w:pPr>
    </w:p>
    <w:p w:rsidR="004172BD" w:rsidRPr="0093492A" w:rsidRDefault="001A730C" w:rsidP="00F549EA">
      <w:pPr>
        <w:pStyle w:val="Heading2"/>
      </w:pPr>
      <w:bookmarkStart w:id="6" w:name="_Toc521599894"/>
      <w:r w:rsidRPr="0093492A">
        <w:t>Zautomatyzowane podejmowanie decyzji</w:t>
      </w:r>
      <w:bookmarkEnd w:id="6"/>
    </w:p>
    <w:p w:rsidR="004172BD" w:rsidRPr="0093492A" w:rsidRDefault="004172BD" w:rsidP="00617EC0">
      <w:pPr>
        <w:spacing w:after="0" w:line="240" w:lineRule="auto"/>
        <w:jc w:val="both"/>
        <w:rPr>
          <w:rFonts w:ascii="Times New Roman" w:hAnsi="Times New Roman"/>
          <w:b/>
        </w:rPr>
      </w:pPr>
    </w:p>
    <w:p w:rsidR="004172BD" w:rsidRPr="0093492A" w:rsidRDefault="004172BD" w:rsidP="00B61861">
      <w:pPr>
        <w:spacing w:after="0" w:line="240" w:lineRule="auto"/>
        <w:rPr>
          <w:rFonts w:ascii="Times New Roman" w:hAnsi="Times New Roman"/>
        </w:rPr>
      </w:pPr>
      <w:r w:rsidRPr="0093492A">
        <w:rPr>
          <w:rFonts w:ascii="Times New Roman" w:hAnsi="Times New Roman"/>
        </w:rPr>
        <w:t>Zautomatyzowane podejmowanie decyzji ma inny zakres niż profilowanie, może jednak częściowo pokrywać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filowaniem lub</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go wynikać. Podejmowanie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 to zdolność do podejmowania decyzji</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orzystaniem rozwiązań technicznych bez interwencji ludzkiej. Zautomatyzowane decyzje mogą być podejmowane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wsz</w:t>
      </w:r>
      <w:r w:rsidRPr="0093492A">
        <w:rPr>
          <w:rFonts w:ascii="Times New Roman" w:hAnsi="Times New Roman"/>
        </w:rPr>
        <w:t>elkiego rodzaju dane,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na przykład:</w:t>
      </w:r>
    </w:p>
    <w:p w:rsidR="004172BD" w:rsidRPr="0093492A" w:rsidRDefault="004172BD" w:rsidP="00617EC0">
      <w:pPr>
        <w:spacing w:after="0" w:line="240" w:lineRule="auto"/>
        <w:jc w:val="both"/>
        <w:rPr>
          <w:rFonts w:ascii="Times New Roman" w:hAnsi="Times New Roman"/>
        </w:rPr>
      </w:pPr>
    </w:p>
    <w:p w:rsidR="004172BD" w:rsidRPr="0093492A" w:rsidRDefault="004172BD" w:rsidP="00617EC0">
      <w:pPr>
        <w:pStyle w:val="ListParagraph"/>
        <w:numPr>
          <w:ilvl w:val="0"/>
          <w:numId w:val="7"/>
        </w:numPr>
        <w:spacing w:after="0" w:line="240" w:lineRule="auto"/>
        <w:jc w:val="both"/>
        <w:rPr>
          <w:rFonts w:ascii="Times New Roman" w:hAnsi="Times New Roman"/>
        </w:rPr>
      </w:pPr>
      <w:r w:rsidRPr="0093492A">
        <w:rPr>
          <w:rFonts w:ascii="Times New Roman" w:hAnsi="Times New Roman"/>
        </w:rPr>
        <w:t>dane przekazane bezpośrednio przez zainteresowane osoby fizyczne (np. respondentów wypełniających kwestionariusz);</w:t>
      </w:r>
    </w:p>
    <w:p w:rsidR="004172BD" w:rsidRPr="0093492A" w:rsidRDefault="004172BD" w:rsidP="00617EC0">
      <w:pPr>
        <w:pStyle w:val="ListParagraph"/>
        <w:numPr>
          <w:ilvl w:val="0"/>
          <w:numId w:val="7"/>
        </w:numPr>
        <w:spacing w:after="0" w:line="240" w:lineRule="auto"/>
        <w:jc w:val="both"/>
        <w:rPr>
          <w:rFonts w:ascii="Times New Roman" w:hAnsi="Times New Roman"/>
        </w:rPr>
      </w:pPr>
      <w:r w:rsidRPr="0093492A">
        <w:rPr>
          <w:rFonts w:ascii="Times New Roman" w:hAnsi="Times New Roman"/>
        </w:rPr>
        <w:t>dane zaobserwowane na temat osób fizycznych (np. dane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lok</w:t>
      </w:r>
      <w:r w:rsidRPr="0093492A">
        <w:rPr>
          <w:rFonts w:ascii="Times New Roman" w:hAnsi="Times New Roman"/>
        </w:rPr>
        <w:t xml:space="preserve">alizacji zbierane za pośrednictwem aplikacji); </w:t>
      </w:r>
    </w:p>
    <w:p w:rsidR="004172BD" w:rsidRPr="0093492A" w:rsidRDefault="004172BD" w:rsidP="00617EC0">
      <w:pPr>
        <w:pStyle w:val="ListParagraph"/>
        <w:numPr>
          <w:ilvl w:val="0"/>
          <w:numId w:val="7"/>
        </w:numPr>
        <w:spacing w:after="0" w:line="240" w:lineRule="auto"/>
        <w:jc w:val="both"/>
        <w:rPr>
          <w:rFonts w:ascii="Times New Roman" w:hAnsi="Times New Roman"/>
        </w:rPr>
      </w:pPr>
      <w:r w:rsidRPr="0093492A">
        <w:rPr>
          <w:rFonts w:ascii="Times New Roman" w:hAnsi="Times New Roman"/>
        </w:rPr>
        <w:t xml:space="preserve">dane pochodne lub wywnioskowane, na przykład profil osoby fizycznej, który został już utworzony (np. punktowa ocena kredytowa). </w:t>
      </w:r>
    </w:p>
    <w:p w:rsidR="004172BD" w:rsidRPr="0093492A" w:rsidRDefault="004172BD" w:rsidP="00617EC0">
      <w:pPr>
        <w:spacing w:after="0" w:line="240" w:lineRule="auto"/>
        <w:jc w:val="both"/>
        <w:rPr>
          <w:rFonts w:ascii="Times New Roman" w:hAnsi="Times New Roman"/>
        </w:rPr>
      </w:pPr>
    </w:p>
    <w:p w:rsidR="00A25043" w:rsidRPr="0093492A" w:rsidRDefault="00370828" w:rsidP="00B61861">
      <w:pPr>
        <w:spacing w:after="0" w:line="240" w:lineRule="auto"/>
        <w:rPr>
          <w:rFonts w:ascii="Times New Roman" w:hAnsi="Times New Roman"/>
        </w:rPr>
      </w:pPr>
      <w:r w:rsidRPr="0093492A">
        <w:rPr>
          <w:rFonts w:ascii="Times New Roman" w:hAnsi="Times New Roman"/>
        </w:rPr>
        <w:t>Zautomatyzowane podejmowanie decyzji może, ale nie musi, obejmować profilowanie,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kol</w:t>
      </w:r>
      <w:r w:rsidRPr="0093492A">
        <w:rPr>
          <w:rFonts w:ascii="Times New Roman" w:hAnsi="Times New Roman"/>
        </w:rPr>
        <w:t>ei profilowanie może zachodzić bez podejmowania zautomatyzowanych decyzji. Profilowanie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podejmowanie decyzji nie muszą jednak stanowić odrębnych działań. Bywa, że działanie, które początkowo stanowi zwykły proces zautomatyzowanego podejmowania decyzji, może przekształcić się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dzi</w:t>
      </w:r>
      <w:r w:rsidRPr="0093492A">
        <w:rPr>
          <w:rFonts w:ascii="Times New Roman" w:hAnsi="Times New Roman"/>
        </w:rPr>
        <w:t xml:space="preserve">ałanie oparte na profilowaniu, co będzie zależeć od sposobu wykorzystania danych. </w:t>
      </w:r>
    </w:p>
    <w:p w:rsidR="000B1B36" w:rsidRPr="0093492A" w:rsidRDefault="000B1B36" w:rsidP="00617EC0">
      <w:pPr>
        <w:spacing w:after="0" w:line="240" w:lineRule="auto"/>
        <w:jc w:val="both"/>
        <w:rPr>
          <w:rFonts w:ascii="Times New Roman" w:hAnsi="Times New Roman"/>
        </w:rPr>
      </w:pPr>
    </w:p>
    <w:p w:rsidR="000B1B36" w:rsidRPr="0093492A"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93492A">
        <w:rPr>
          <w:rFonts w:ascii="Times New Roman" w:hAnsi="Times New Roman"/>
          <w:b/>
        </w:rPr>
        <w:t>Przykład</w:t>
      </w:r>
    </w:p>
    <w:p w:rsidR="000B1B36" w:rsidRPr="0093492A"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Nakładanie mandatów za przekroczenie dozwolonej prędkości na podstawie dowodów</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fot</w:t>
      </w:r>
      <w:r w:rsidRPr="0093492A">
        <w:rPr>
          <w:rFonts w:ascii="Times New Roman" w:hAnsi="Times New Roman"/>
        </w:rPr>
        <w:t>oradarów to proces zautomatyzowanego podejmowania decyzji, który nie musi obejmować profilowania.</w:t>
      </w:r>
    </w:p>
    <w:p w:rsidR="000B1B36" w:rsidRPr="0093492A"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Podjęta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ten</w:t>
      </w:r>
      <w:r w:rsidRPr="0093492A">
        <w:rPr>
          <w:rFonts w:ascii="Times New Roman" w:hAnsi="Times New Roman"/>
        </w:rPr>
        <w:t xml:space="preserve"> sposób decyzja stałaby się jednak decyzją opartą na profilowaniu, jeżeli monitorowano by przez pewien czas zachowania danej osoby fizycznej jako kierowcy, i, przykładowo, wysokość nałożonego mandatu uzależniona byłaby od oceny uwzględniającej inne czynniki, takie jak kwestia, czy wcześniej dana osoba przekraczała już prędkość lub czy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ost</w:t>
      </w:r>
      <w:r w:rsidRPr="0093492A">
        <w:rPr>
          <w:rFonts w:ascii="Times New Roman" w:hAnsi="Times New Roman"/>
        </w:rPr>
        <w:t>atnim czasie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y sposób naruszała przepisy prawa drogowego.</w:t>
      </w:r>
    </w:p>
    <w:p w:rsidR="000B1B36" w:rsidRPr="0093492A" w:rsidRDefault="000B1B36" w:rsidP="00617EC0">
      <w:pPr>
        <w:spacing w:after="0" w:line="240" w:lineRule="auto"/>
        <w:jc w:val="both"/>
        <w:rPr>
          <w:rFonts w:ascii="Times New Roman" w:hAnsi="Times New Roman"/>
        </w:rPr>
      </w:pPr>
    </w:p>
    <w:p w:rsidR="0037167B" w:rsidRPr="0093492A" w:rsidRDefault="0037167B" w:rsidP="001173AD">
      <w:pPr>
        <w:spacing w:line="240" w:lineRule="auto"/>
        <w:rPr>
          <w:rFonts w:ascii="Times New Roman" w:hAnsi="Times New Roman"/>
        </w:rPr>
      </w:pPr>
      <w:r w:rsidRPr="0093492A">
        <w:rPr>
          <w:rFonts w:ascii="Times New Roman" w:hAnsi="Times New Roman"/>
        </w:rPr>
        <w:t>Decyzje, które nie opierają się wyłącznie na zautomatyzowanym przetwarzaniu, również mogą obejmować profilowanie. Przykładowo przed udzieleniem kredytu hipotecznego bank może analizować punktową ocenę kredytową kredytobiorcy, co może obejmować dodatkową znaczącą interwencję ludzką przed wydaniem decyzji wobec danej osoby fizycznej.</w:t>
      </w:r>
    </w:p>
    <w:p w:rsidR="00284083" w:rsidRPr="0093492A" w:rsidRDefault="00284083" w:rsidP="0007680C">
      <w:pPr>
        <w:pStyle w:val="Heading2"/>
      </w:pPr>
      <w:bookmarkStart w:id="7" w:name="_Toc521599895"/>
      <w:r w:rsidRPr="0093492A">
        <w:t>Jak koncepcje te ujęto w RODO?</w:t>
      </w:r>
      <w:bookmarkEnd w:id="7"/>
    </w:p>
    <w:p w:rsidR="00284083" w:rsidRPr="0093492A" w:rsidRDefault="00284083" w:rsidP="00617EC0">
      <w:pPr>
        <w:spacing w:after="0" w:line="240" w:lineRule="auto"/>
        <w:jc w:val="both"/>
        <w:rPr>
          <w:rFonts w:ascii="Times New Roman" w:hAnsi="Times New Roman"/>
        </w:rPr>
      </w:pPr>
    </w:p>
    <w:p w:rsidR="00651E33" w:rsidRPr="0093492A" w:rsidRDefault="00651E33" w:rsidP="00617EC0">
      <w:pPr>
        <w:spacing w:after="0" w:line="240" w:lineRule="auto"/>
        <w:jc w:val="both"/>
        <w:rPr>
          <w:rFonts w:ascii="Times New Roman" w:hAnsi="Times New Roman"/>
        </w:rPr>
      </w:pPr>
      <w:r w:rsidRPr="0093492A">
        <w:rPr>
          <w:rFonts w:ascii="Times New Roman" w:hAnsi="Times New Roman"/>
        </w:rPr>
        <w:t>Istnieją trzy możliwe sposoby stosowania profilowania:</w:t>
      </w:r>
    </w:p>
    <w:p w:rsidR="00B67B5A" w:rsidRPr="0093492A" w:rsidRDefault="00B67B5A" w:rsidP="00617EC0">
      <w:pPr>
        <w:spacing w:after="0" w:line="240" w:lineRule="auto"/>
        <w:jc w:val="both"/>
        <w:rPr>
          <w:rFonts w:ascii="Times New Roman" w:hAnsi="Times New Roman"/>
        </w:rPr>
      </w:pPr>
    </w:p>
    <w:p w:rsidR="007436A2" w:rsidRPr="0093492A" w:rsidRDefault="007436A2" w:rsidP="00617EC0">
      <w:pPr>
        <w:spacing w:after="0" w:line="240" w:lineRule="auto"/>
        <w:ind w:left="360"/>
        <w:jc w:val="both"/>
        <w:rPr>
          <w:rFonts w:ascii="Times New Roman" w:hAnsi="Times New Roman"/>
        </w:rPr>
      </w:pPr>
      <w:r w:rsidRPr="0093492A">
        <w:rPr>
          <w:rFonts w:ascii="Times New Roman" w:hAnsi="Times New Roman"/>
        </w:rPr>
        <w:t>(i) profilowanie do celów ogólnych;</w:t>
      </w:r>
    </w:p>
    <w:p w:rsidR="00651E33" w:rsidRPr="0093492A" w:rsidRDefault="007436A2" w:rsidP="00617EC0">
      <w:pPr>
        <w:spacing w:after="0" w:line="240" w:lineRule="auto"/>
        <w:ind w:left="360"/>
        <w:jc w:val="both"/>
        <w:rPr>
          <w:rFonts w:ascii="Times New Roman" w:hAnsi="Times New Roman"/>
        </w:rPr>
      </w:pPr>
      <w:r w:rsidRPr="0093492A">
        <w:rPr>
          <w:rFonts w:ascii="Times New Roman" w:hAnsi="Times New Roman"/>
        </w:rPr>
        <w:t>(ii) podejmowanie decyzji na podstawie profilowania; oraz</w:t>
      </w:r>
    </w:p>
    <w:p w:rsidR="00651E33" w:rsidRPr="0093492A" w:rsidRDefault="000153CE" w:rsidP="00617EC0">
      <w:pPr>
        <w:spacing w:after="0" w:line="240" w:lineRule="auto"/>
        <w:ind w:left="360"/>
        <w:jc w:val="both"/>
        <w:rPr>
          <w:rFonts w:ascii="Times New Roman" w:hAnsi="Times New Roman"/>
        </w:rPr>
      </w:pPr>
      <w:r w:rsidRPr="0093492A">
        <w:rPr>
          <w:rFonts w:ascii="Times New Roman" w:hAnsi="Times New Roman"/>
        </w:rPr>
        <w:t xml:space="preserve">(iii) podejmowanie decyzji </w:t>
      </w:r>
      <w:r w:rsidRPr="008B2BE8">
        <w:rPr>
          <w:rFonts w:ascii="Times New Roman" w:hAnsi="Times New Roman"/>
          <w:i/>
        </w:rPr>
        <w:t>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profilowanie, wywołujące wobec osoby, której dane dotyczą, skutki prawne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istotnie na nią wpływające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p>
    <w:p w:rsidR="00651E33" w:rsidRPr="0093492A" w:rsidRDefault="00651E33" w:rsidP="00617EC0">
      <w:pPr>
        <w:spacing w:after="0" w:line="240" w:lineRule="auto"/>
        <w:jc w:val="both"/>
        <w:rPr>
          <w:rFonts w:ascii="Times New Roman" w:hAnsi="Times New Roman"/>
        </w:rPr>
      </w:pPr>
    </w:p>
    <w:p w:rsidR="00651E33" w:rsidRPr="0093492A" w:rsidRDefault="007436A2" w:rsidP="00617EC0">
      <w:pPr>
        <w:spacing w:after="0" w:line="240" w:lineRule="auto"/>
        <w:jc w:val="both"/>
        <w:rPr>
          <w:rFonts w:ascii="Times New Roman" w:hAnsi="Times New Roman"/>
        </w:rPr>
      </w:pPr>
      <w:r w:rsidRPr="0093492A">
        <w:rPr>
          <w:rFonts w:ascii="Times New Roman" w:hAnsi="Times New Roman"/>
        </w:rPr>
        <w:t>Różnicę między przypadkami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pkt</w:t>
      </w:r>
      <w:r w:rsidRPr="0093492A">
        <w:rPr>
          <w:rFonts w:ascii="Times New Roman" w:hAnsi="Times New Roman"/>
        </w:rPr>
        <w:t xml:space="preserve"> (ii) i (iii) najlepiej ilustrują dwa poniższe przykłady,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osoba fizyczna składa wniosek</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kre</w:t>
      </w:r>
      <w:r w:rsidRPr="0093492A">
        <w:rPr>
          <w:rFonts w:ascii="Times New Roman" w:hAnsi="Times New Roman"/>
        </w:rPr>
        <w:t>dyt przez internet:</w:t>
      </w:r>
    </w:p>
    <w:p w:rsidR="00651E33" w:rsidRPr="0093492A" w:rsidRDefault="00651E33" w:rsidP="00617EC0">
      <w:pPr>
        <w:spacing w:after="0" w:line="240" w:lineRule="auto"/>
        <w:jc w:val="both"/>
        <w:rPr>
          <w:rFonts w:ascii="Times New Roman" w:hAnsi="Times New Roman"/>
        </w:rPr>
      </w:pPr>
    </w:p>
    <w:p w:rsidR="007436A2" w:rsidRPr="0093492A" w:rsidRDefault="007436A2" w:rsidP="00617EC0">
      <w:pPr>
        <w:pStyle w:val="ListParagraph"/>
        <w:numPr>
          <w:ilvl w:val="0"/>
          <w:numId w:val="5"/>
        </w:numPr>
        <w:spacing w:after="0" w:line="240" w:lineRule="auto"/>
        <w:jc w:val="both"/>
        <w:rPr>
          <w:rFonts w:ascii="Times New Roman" w:hAnsi="Times New Roman"/>
        </w:rPr>
      </w:pPr>
      <w:r w:rsidRPr="0093492A">
        <w:rPr>
          <w:rFonts w:ascii="Times New Roman" w:hAnsi="Times New Roman"/>
        </w:rPr>
        <w:t>decyzja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udzielenia kredytu jest podejmowana przez człowieka na podstawie profilu utworzonego wyłącznie za pomocą środków zautomatyzowanych (ii);</w:t>
      </w:r>
    </w:p>
    <w:p w:rsidR="00651E33" w:rsidRPr="0093492A" w:rsidRDefault="00651E33" w:rsidP="00617EC0">
      <w:pPr>
        <w:pStyle w:val="ListParagraph"/>
        <w:numPr>
          <w:ilvl w:val="0"/>
          <w:numId w:val="5"/>
        </w:numPr>
        <w:spacing w:after="0" w:line="240" w:lineRule="auto"/>
        <w:jc w:val="both"/>
        <w:rPr>
          <w:rFonts w:ascii="Times New Roman" w:hAnsi="Times New Roman"/>
        </w:rPr>
      </w:pPr>
      <w:r w:rsidRPr="0093492A">
        <w:rPr>
          <w:rFonts w:ascii="Times New Roman" w:hAnsi="Times New Roman"/>
        </w:rPr>
        <w:t>decyzja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udzielenia kredytu jest podejmowana za pomocą algorytmu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aut</w:t>
      </w:r>
      <w:r w:rsidRPr="0093492A">
        <w:rPr>
          <w:rFonts w:ascii="Times New Roman" w:hAnsi="Times New Roman"/>
        </w:rPr>
        <w:t>omatycznie przekazywana danej osobie fizycznej, której dotyczy, nie podlegając wcześniej żadnej znaczącej ocenie przez człowieka (iii).</w:t>
      </w:r>
    </w:p>
    <w:p w:rsidR="00651E33" w:rsidRPr="0093492A" w:rsidRDefault="00651E33" w:rsidP="00617EC0">
      <w:pPr>
        <w:spacing w:after="0" w:line="240" w:lineRule="auto"/>
        <w:jc w:val="both"/>
        <w:rPr>
          <w:rFonts w:ascii="Times New Roman" w:hAnsi="Times New Roman"/>
        </w:rPr>
      </w:pPr>
    </w:p>
    <w:p w:rsidR="00526443" w:rsidRPr="0093492A" w:rsidRDefault="00B241D5" w:rsidP="00BC6385">
      <w:pPr>
        <w:spacing w:after="0" w:line="240" w:lineRule="auto"/>
        <w:rPr>
          <w:rFonts w:ascii="Times New Roman" w:hAnsi="Times New Roman"/>
        </w:rPr>
      </w:pPr>
      <w:r w:rsidRPr="0093492A">
        <w:rPr>
          <w:rFonts w:ascii="Times New Roman" w:hAnsi="Times New Roman"/>
        </w:rPr>
        <w:t>Administratorzy mogą stosować profilowanie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podejmowanie decyzji pod warunkiem, że przestrzegają wszystkich zasad,</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etwarzanie danych odbywa się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eśloną podstawą prawną</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podejmowania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 xml:space="preserve">umieniu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zastosowanie mają dodatkowe zabezpieczenia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ogr</w:t>
      </w:r>
      <w:r w:rsidRPr="0093492A">
        <w:rPr>
          <w:rFonts w:ascii="Times New Roman" w:hAnsi="Times New Roman"/>
        </w:rPr>
        <w:t xml:space="preserve">aniczenia. </w:t>
      </w:r>
    </w:p>
    <w:p w:rsidR="005D6451" w:rsidRPr="0093492A" w:rsidRDefault="005D6451" w:rsidP="00617EC0">
      <w:pPr>
        <w:spacing w:after="0" w:line="240" w:lineRule="auto"/>
        <w:jc w:val="both"/>
        <w:rPr>
          <w:rFonts w:ascii="Times New Roman" w:hAnsi="Times New Roman"/>
        </w:rPr>
      </w:pPr>
    </w:p>
    <w:p w:rsidR="00765E1B" w:rsidRPr="0093492A" w:rsidRDefault="00765E1B" w:rsidP="00765E1B">
      <w:pPr>
        <w:spacing w:after="0" w:line="240" w:lineRule="auto"/>
        <w:rPr>
          <w:rFonts w:ascii="Times New Roman" w:hAnsi="Times New Roman"/>
        </w:rPr>
      </w:pPr>
      <w:r w:rsidRPr="0093492A">
        <w:rPr>
          <w:rFonts w:ascii="Times New Roman" w:hAnsi="Times New Roman"/>
        </w:rPr>
        <w:t>Rozdział III niniejszych wytycznych zawiera objaśnienie przepisów RODO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 xml:space="preserve">resie </w:t>
      </w:r>
      <w:r w:rsidRPr="008B2BE8">
        <w:rPr>
          <w:rFonts w:ascii="Times New Roman" w:hAnsi="Times New Roman"/>
          <w:i/>
        </w:rPr>
        <w:t>wszystkich</w:t>
      </w:r>
      <w:r w:rsidRPr="0093492A">
        <w:rPr>
          <w:rFonts w:ascii="Times New Roman" w:hAnsi="Times New Roman"/>
        </w:rPr>
        <w:t xml:space="preserve"> przypadków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 xml:space="preserve">ywidualnych przypadkach. Dotyczy to również procesów decyzyjnych, które </w:t>
      </w:r>
      <w:r w:rsidRPr="008B2BE8">
        <w:rPr>
          <w:rFonts w:ascii="Times New Roman" w:hAnsi="Times New Roman"/>
          <w:i/>
        </w:rPr>
        <w:t>nie</w:t>
      </w:r>
      <w:r w:rsidRPr="0093492A">
        <w:rPr>
          <w:rFonts w:ascii="Times New Roman" w:hAnsi="Times New Roman"/>
        </w:rPr>
        <w:t xml:space="preserve"> przebiegają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p>
    <w:p w:rsidR="00765E1B" w:rsidRPr="0093492A" w:rsidRDefault="00765E1B" w:rsidP="00617EC0">
      <w:pPr>
        <w:spacing w:after="0" w:line="240" w:lineRule="auto"/>
        <w:jc w:val="both"/>
        <w:rPr>
          <w:rFonts w:ascii="Times New Roman" w:hAnsi="Times New Roman"/>
        </w:rPr>
      </w:pPr>
    </w:p>
    <w:p w:rsidR="00B812D1" w:rsidRPr="00E36DC8" w:rsidRDefault="00AA7E82" w:rsidP="000153CE">
      <w:pPr>
        <w:spacing w:after="0" w:line="240" w:lineRule="auto"/>
        <w:rPr>
          <w:rFonts w:ascii="Times New Roman" w:hAnsi="Times New Roman"/>
        </w:rPr>
      </w:pPr>
      <w:r w:rsidRPr="0093492A">
        <w:rPr>
          <w:rFonts w:ascii="Times New Roman" w:hAnsi="Times New Roman"/>
        </w:rPr>
        <w:t xml:space="preserve">Rozdział IV niniejszych wytycznych zawiera objaśnienia przepisów szczególnych, które mają zastosowanie </w:t>
      </w:r>
      <w:r w:rsidRPr="008B2BE8">
        <w:rPr>
          <w:rFonts w:ascii="Times New Roman" w:hAnsi="Times New Roman"/>
          <w:i/>
        </w:rPr>
        <w:t>wyłącznie</w:t>
      </w:r>
      <w:r w:rsidRPr="0093492A">
        <w:rPr>
          <w:rFonts w:ascii="Times New Roman" w:hAnsi="Times New Roman"/>
        </w:rPr>
        <w:t xml:space="preserve"> do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całkowicie zautomatyzowany,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w:t>
      </w:r>
      <w:r w:rsidRPr="0093492A">
        <w:rPr>
          <w:rStyle w:val="FootnoteReference"/>
          <w:rFonts w:ascii="Times New Roman" w:hAnsi="Times New Roman"/>
        </w:rPr>
        <w:footnoteReference w:id="4"/>
      </w:r>
      <w:r w:rsidRPr="0093492A">
        <w:t>.</w:t>
      </w:r>
      <w:r w:rsidRPr="0093492A">
        <w:rPr>
          <w:rFonts w:ascii="Times New Roman" w:hAnsi="Times New Roman"/>
        </w:rPr>
        <w:t xml:space="preserve"> Obowiązuje ogólny zakaz stosowania takiego rodzaju przetwarzania, wynikający</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pot</w:t>
      </w:r>
      <w:r w:rsidRPr="0093492A">
        <w:rPr>
          <w:rFonts w:ascii="Times New Roman" w:hAnsi="Times New Roman"/>
        </w:rPr>
        <w:t>encjalnych zagrożeń dla praw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osób fizycznych</w:t>
      </w:r>
      <w:r w:rsidRPr="00E36DC8">
        <w:rPr>
          <w:rFonts w:ascii="Times New Roman" w:hAnsi="Times New Roman"/>
        </w:rPr>
        <w:t>.</w:t>
      </w:r>
      <w:r w:rsidR="00E36DC8" w:rsidRPr="00E36DC8">
        <w:rPr>
          <w:rFonts w:ascii="Times New Roman" w:hAnsi="Times New Roman"/>
        </w:rPr>
        <w:t xml:space="preserve"> </w:t>
      </w:r>
    </w:p>
    <w:p w:rsidR="00E33287" w:rsidRPr="0093492A" w:rsidRDefault="00E33287" w:rsidP="00633039">
      <w:pPr>
        <w:spacing w:after="0" w:line="240" w:lineRule="auto"/>
        <w:rPr>
          <w:rFonts w:ascii="Times New Roman" w:hAnsi="Times New Roman"/>
        </w:rPr>
      </w:pPr>
      <w:bookmarkStart w:id="8" w:name="_Data_protection_principles"/>
      <w:bookmarkStart w:id="9" w:name="_Article_22_-"/>
      <w:bookmarkStart w:id="10" w:name="_Article_22_Solely"/>
      <w:bookmarkStart w:id="11" w:name="_Specific_provisions_on"/>
      <w:bookmarkEnd w:id="8"/>
      <w:bookmarkEnd w:id="9"/>
      <w:bookmarkEnd w:id="10"/>
      <w:bookmarkEnd w:id="11"/>
    </w:p>
    <w:p w:rsidR="003830B8" w:rsidRPr="00E36DC8" w:rsidRDefault="003830B8" w:rsidP="00617EC0">
      <w:pPr>
        <w:spacing w:after="0" w:line="240" w:lineRule="auto"/>
        <w:jc w:val="both"/>
        <w:rPr>
          <w:rFonts w:ascii="Times New Roman" w:hAnsi="Times New Roman"/>
        </w:rPr>
      </w:pPr>
    </w:p>
    <w:p w:rsidR="00264974" w:rsidRPr="0093492A" w:rsidRDefault="00B62CA7" w:rsidP="00264974">
      <w:pPr>
        <w:pStyle w:val="Heading1"/>
      </w:pPr>
      <w:bookmarkStart w:id="12" w:name="_Article_22_and"/>
      <w:bookmarkStart w:id="13" w:name="_Toc479682875"/>
      <w:bookmarkStart w:id="14" w:name="_Toc479685317"/>
      <w:bookmarkStart w:id="15" w:name="_Toc480446038"/>
      <w:bookmarkStart w:id="16" w:name="_Toc480452701"/>
      <w:bookmarkStart w:id="17" w:name="_Toc480453905"/>
      <w:bookmarkStart w:id="18" w:name="_General_provisions"/>
      <w:bookmarkStart w:id="19" w:name="_Provisions_for_profiling"/>
      <w:bookmarkStart w:id="20" w:name="_General_provisions_on"/>
      <w:bookmarkStart w:id="21" w:name="_Toc521599896"/>
      <w:bookmarkEnd w:id="2"/>
      <w:bookmarkEnd w:id="12"/>
      <w:bookmarkEnd w:id="13"/>
      <w:bookmarkEnd w:id="14"/>
      <w:bookmarkEnd w:id="15"/>
      <w:bookmarkEnd w:id="16"/>
      <w:bookmarkEnd w:id="17"/>
      <w:bookmarkEnd w:id="18"/>
      <w:bookmarkEnd w:id="19"/>
      <w:bookmarkEnd w:id="20"/>
      <w:r w:rsidRPr="00E36DC8">
        <w:t>P</w:t>
      </w:r>
      <w:r w:rsidRPr="0093492A">
        <w:t>rzepisy ogólne dotyczące profilowania</w:t>
      </w:r>
      <w:r w:rsidR="00364696" w:rsidRPr="0093492A">
        <w:t xml:space="preserve"> i</w:t>
      </w:r>
      <w:r w:rsidR="00364696">
        <w:t> </w:t>
      </w:r>
      <w:r w:rsidR="00364696" w:rsidRPr="0093492A">
        <w:t>zau</w:t>
      </w:r>
      <w:r w:rsidRPr="0093492A">
        <w:t>tomatyzowanego podejmowania decyzji</w:t>
      </w:r>
      <w:bookmarkEnd w:id="21"/>
      <w:r w:rsidRPr="0093492A">
        <w:t xml:space="preserve"> </w:t>
      </w:r>
    </w:p>
    <w:p w:rsidR="00DD5A64" w:rsidRPr="0093492A" w:rsidRDefault="00DD5A64" w:rsidP="00DD5A64">
      <w:pPr>
        <w:spacing w:line="240" w:lineRule="auto"/>
        <w:rPr>
          <w:rFonts w:ascii="Times New Roman" w:hAnsi="Times New Roman"/>
        </w:rPr>
      </w:pPr>
      <w:r w:rsidRPr="0093492A">
        <w:rPr>
          <w:rFonts w:ascii="Times New Roman" w:hAnsi="Times New Roman"/>
        </w:rPr>
        <w:t>Przedstawiony tu przegląd przepisów obejmuje wszystkie przypadki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 Dodatkowe przepisy szczególne określone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IV mają zastosowanie, jeżeli przetwarzanie spełnia definicję określoną</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p>
    <w:p w:rsidR="0017163F" w:rsidRPr="0093492A" w:rsidRDefault="0017163F" w:rsidP="0017163F">
      <w:pPr>
        <w:pStyle w:val="Heading2"/>
      </w:pPr>
      <w:bookmarkStart w:id="22" w:name="_Toc521599897"/>
      <w:r w:rsidRPr="0093492A">
        <w:t>Zasady ochrony danych</w:t>
      </w:r>
      <w:bookmarkEnd w:id="22"/>
    </w:p>
    <w:p w:rsidR="0017163F" w:rsidRPr="0093492A" w:rsidRDefault="0017163F" w:rsidP="0017163F">
      <w:pPr>
        <w:spacing w:line="240" w:lineRule="auto"/>
        <w:rPr>
          <w:rFonts w:ascii="Times New Roman" w:hAnsi="Times New Roman"/>
        </w:rPr>
      </w:pPr>
      <w:r w:rsidRPr="0093492A">
        <w:rPr>
          <w:rFonts w:ascii="Times New Roman" w:hAnsi="Times New Roman"/>
        </w:rPr>
        <w:t>Zasady te mają zastosowanie we wszystkich przypadkach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orzystaniem danych osobowych</w:t>
      </w:r>
      <w:r w:rsidRPr="0093492A">
        <w:rPr>
          <w:rStyle w:val="FootnoteReference"/>
          <w:rFonts w:ascii="Times New Roman" w:hAnsi="Times New Roman"/>
        </w:rPr>
        <w:footnoteReference w:id="5"/>
      </w:r>
      <w:r w:rsidRPr="00E36DC8">
        <w:t>.</w:t>
      </w:r>
      <w:r w:rsidR="00E36DC8" w:rsidRPr="00E36DC8">
        <w:rPr>
          <w:rFonts w:ascii="Times New Roman" w:hAnsi="Times New Roman"/>
        </w:rPr>
        <w:t xml:space="preserve"> </w:t>
      </w:r>
      <w:r w:rsidRPr="00E36DC8">
        <w:rPr>
          <w:rFonts w:ascii="Times New Roman" w:hAnsi="Times New Roman"/>
        </w:rPr>
        <w:t>A</w:t>
      </w:r>
      <w:r w:rsidRPr="0093492A">
        <w:rPr>
          <w:rFonts w:ascii="Times New Roman" w:hAnsi="Times New Roman"/>
        </w:rPr>
        <w:t>by łatwiej było zachować zgodność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episami, administratorzy powinni rozważyć następujące kluczowe obszary:</w:t>
      </w:r>
    </w:p>
    <w:p w:rsidR="0017163F" w:rsidRPr="0093492A" w:rsidRDefault="0017163F" w:rsidP="0017163F">
      <w:pPr>
        <w:pStyle w:val="Heading3"/>
        <w:rPr>
          <w:szCs w:val="24"/>
        </w:rPr>
      </w:pPr>
      <w:bookmarkStart w:id="23" w:name="_Toc521599898"/>
      <w:r w:rsidRPr="0093492A">
        <w:t xml:space="preserve">Art. 5 </w:t>
      </w:r>
      <w:r w:rsidRPr="00E36DC8">
        <w:t>ust.</w:t>
      </w:r>
      <w:r w:rsidR="00E36DC8" w:rsidRPr="00E36DC8">
        <w:t> </w:t>
      </w:r>
      <w:r w:rsidRPr="00E36DC8">
        <w:t>1</w:t>
      </w:r>
      <w:r w:rsidRPr="0093492A">
        <w:t xml:space="preserve"> </w:t>
      </w:r>
      <w:r w:rsidRPr="00E36DC8">
        <w:t>lit.</w:t>
      </w:r>
      <w:r w:rsidR="00E36DC8" w:rsidRPr="00E36DC8">
        <w:t> </w:t>
      </w:r>
      <w:r w:rsidRPr="00E36DC8">
        <w:t>a)</w:t>
      </w:r>
      <w:r w:rsidRPr="0093492A">
        <w:t xml:space="preserve"> – Zgodność</w:t>
      </w:r>
      <w:r w:rsidR="00364696" w:rsidRPr="0093492A">
        <w:t xml:space="preserve"> z</w:t>
      </w:r>
      <w:r w:rsidR="00364696">
        <w:t> </w:t>
      </w:r>
      <w:r w:rsidR="00364696" w:rsidRPr="0093492A">
        <w:t>pra</w:t>
      </w:r>
      <w:r w:rsidRPr="0093492A">
        <w:t>wem, rzetelność</w:t>
      </w:r>
      <w:r w:rsidR="00364696" w:rsidRPr="0093492A">
        <w:t xml:space="preserve"> i</w:t>
      </w:r>
      <w:r w:rsidR="00364696">
        <w:t> </w:t>
      </w:r>
      <w:r w:rsidR="00364696" w:rsidRPr="0093492A">
        <w:t>prz</w:t>
      </w:r>
      <w:r w:rsidRPr="0093492A">
        <w:t>ejrzystość</w:t>
      </w:r>
      <w:bookmarkEnd w:id="23"/>
    </w:p>
    <w:p w:rsidR="0017163F" w:rsidRPr="0093492A" w:rsidRDefault="0017163F" w:rsidP="00675F9B">
      <w:pPr>
        <w:spacing w:line="240" w:lineRule="auto"/>
        <w:rPr>
          <w:rFonts w:ascii="Times New Roman" w:hAnsi="Times New Roman"/>
        </w:rPr>
      </w:pPr>
      <w:r w:rsidRPr="0093492A">
        <w:rPr>
          <w:rFonts w:ascii="Times New Roman" w:hAnsi="Times New Roman"/>
        </w:rPr>
        <w:t>Przejrzystość przetwarzania to jeden</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stawowych wymogów ujętych w RODO</w:t>
      </w:r>
      <w:r w:rsidRPr="0093492A">
        <w:rPr>
          <w:rStyle w:val="FootnoteReference"/>
          <w:rFonts w:ascii="Times New Roman" w:hAnsi="Times New Roman"/>
        </w:rPr>
        <w:footnoteReference w:id="6"/>
      </w:r>
      <w:r w:rsidRPr="0093492A">
        <w:rPr>
          <w:rFonts w:ascii="Times New Roman" w:hAnsi="Times New Roman"/>
        </w:rPr>
        <w:t>.</w:t>
      </w:r>
    </w:p>
    <w:p w:rsidR="0017163F" w:rsidRPr="0093492A" w:rsidRDefault="0017163F" w:rsidP="00675F9B">
      <w:pPr>
        <w:spacing w:line="240" w:lineRule="auto"/>
        <w:rPr>
          <w:rFonts w:ascii="Times New Roman" w:hAnsi="Times New Roman"/>
        </w:rPr>
      </w:pPr>
      <w:r w:rsidRPr="0093492A">
        <w:rPr>
          <w:rFonts w:ascii="Times New Roman" w:hAnsi="Times New Roman"/>
        </w:rPr>
        <w:t>Proces profilowania często jest niewidoczny dla osoby, której dane dotyczą. Proces ten polega na tworzeniu danych pochodnych lub wywnioskowanych na temat osób fizycznych – „nowych” danych osobowych, które nie zostały przekazane bezpośrednio przez same osoby, których dane dotyczą. Osoby fizyczne wykazują różny poziom zrozumienia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mog</w:t>
      </w:r>
      <w:r w:rsidRPr="0093492A">
        <w:rPr>
          <w:rFonts w:ascii="Times New Roman" w:hAnsi="Times New Roman"/>
        </w:rPr>
        <w:t>ą mieć trudność ze zrozumieniem złożonych technik stosowanych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ram</w:t>
      </w:r>
      <w:r w:rsidRPr="0093492A">
        <w:rPr>
          <w:rFonts w:ascii="Times New Roman" w:hAnsi="Times New Roman"/>
        </w:rPr>
        <w:t>ach procesów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 xml:space="preserve">tomatyzowanego podejmowania decyzji. </w:t>
      </w:r>
    </w:p>
    <w:p w:rsidR="00437F55" w:rsidRPr="00E36DC8" w:rsidRDefault="0017163F" w:rsidP="00675F9B">
      <w:pPr>
        <w:spacing w:after="0" w:line="240" w:lineRule="auto"/>
        <w:rPr>
          <w:rFonts w:ascii="Times New Roman" w:hAnsi="Times New Roman"/>
        </w:rPr>
      </w:pPr>
      <w:r w:rsidRPr="0093492A">
        <w:rPr>
          <w:rFonts w:ascii="Times New Roman" w:hAnsi="Times New Roman"/>
        </w:rPr>
        <w:t>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administrator</w:t>
      </w:r>
      <w:r w:rsidRPr="0093492A">
        <w:rPr>
          <w:rFonts w:ascii="Times New Roman" w:hAnsi="Times New Roman"/>
          <w:color w:val="000000"/>
        </w:rPr>
        <w:t xml:space="preserve"> musi</w:t>
      </w:r>
      <w:r w:rsidR="00364696" w:rsidRPr="0093492A">
        <w:rPr>
          <w:rFonts w:ascii="Times New Roman" w:hAnsi="Times New Roman"/>
          <w:color w:val="000000"/>
        </w:rPr>
        <w:t xml:space="preserve"> w</w:t>
      </w:r>
      <w:r w:rsidR="00364696">
        <w:rPr>
          <w:rFonts w:ascii="Times New Roman" w:hAnsi="Times New Roman"/>
          <w:color w:val="000000"/>
        </w:rPr>
        <w:t> </w:t>
      </w:r>
      <w:r w:rsidR="00364696" w:rsidRPr="0093492A">
        <w:rPr>
          <w:rFonts w:ascii="Times New Roman" w:hAnsi="Times New Roman"/>
          <w:color w:val="000000"/>
        </w:rPr>
        <w:t>zwi</w:t>
      </w:r>
      <w:r w:rsidRPr="0093492A">
        <w:rPr>
          <w:rFonts w:ascii="Times New Roman" w:hAnsi="Times New Roman"/>
          <w:color w:val="000000"/>
        </w:rPr>
        <w:t>ęzłej, przejrzystej, zrozumiałej</w:t>
      </w:r>
      <w:r w:rsidR="00364696" w:rsidRPr="0093492A">
        <w:rPr>
          <w:rFonts w:ascii="Times New Roman" w:hAnsi="Times New Roman"/>
          <w:color w:val="000000"/>
        </w:rPr>
        <w:t xml:space="preserve"> i</w:t>
      </w:r>
      <w:r w:rsidR="00364696">
        <w:rPr>
          <w:rFonts w:ascii="Times New Roman" w:hAnsi="Times New Roman"/>
          <w:color w:val="000000"/>
        </w:rPr>
        <w:t> </w:t>
      </w:r>
      <w:r w:rsidR="00364696" w:rsidRPr="0093492A">
        <w:rPr>
          <w:rFonts w:ascii="Times New Roman" w:hAnsi="Times New Roman"/>
          <w:color w:val="000000"/>
        </w:rPr>
        <w:t>łat</w:t>
      </w:r>
      <w:r w:rsidRPr="0093492A">
        <w:rPr>
          <w:rFonts w:ascii="Times New Roman" w:hAnsi="Times New Roman"/>
          <w:color w:val="000000"/>
        </w:rPr>
        <w:t>wo dostępnej formie udzielić osobie, której dane dotyczą, informacji na temat przetwarzania ich danych osobowych</w:t>
      </w:r>
      <w:r w:rsidRPr="0093492A">
        <w:rPr>
          <w:rStyle w:val="FootnoteReference"/>
          <w:rFonts w:ascii="Times New Roman" w:hAnsi="Times New Roman"/>
        </w:rPr>
        <w:footnoteReference w:id="7"/>
      </w:r>
      <w:r w:rsidRPr="00E36DC8">
        <w:t>.</w:t>
      </w:r>
      <w:r w:rsidR="00E36DC8" w:rsidRPr="00E36DC8">
        <w:rPr>
          <w:rFonts w:ascii="Times New Roman" w:hAnsi="Times New Roman"/>
        </w:rPr>
        <w:t xml:space="preserve"> </w:t>
      </w:r>
    </w:p>
    <w:p w:rsidR="00675F9B" w:rsidRPr="0093492A" w:rsidRDefault="00675F9B" w:rsidP="00675F9B">
      <w:pPr>
        <w:spacing w:after="0" w:line="240" w:lineRule="auto"/>
        <w:rPr>
          <w:rFonts w:ascii="Times New Roman" w:hAnsi="Times New Roman"/>
        </w:rPr>
      </w:pPr>
    </w:p>
    <w:p w:rsidR="0017163F" w:rsidRPr="00E36DC8" w:rsidRDefault="0017163F" w:rsidP="0017163F">
      <w:pPr>
        <w:pStyle w:val="NormalWeb"/>
        <w:spacing w:after="0"/>
        <w:rPr>
          <w:color w:val="000000"/>
          <w:sz w:val="22"/>
          <w:szCs w:val="22"/>
        </w:rPr>
      </w:pPr>
      <w:r w:rsidRPr="0093492A">
        <w:rPr>
          <w:color w:val="000000"/>
          <w:sz w:val="22"/>
        </w:rPr>
        <w:t>Jeżeli dane zbierane są bezpośrednio od osoby, której dotyczą, informacje te należy podać podczas pozyskiwania takich danych (</w:t>
      </w:r>
      <w:r w:rsidRPr="00E36DC8">
        <w:rPr>
          <w:color w:val="000000"/>
          <w:sz w:val="22"/>
        </w:rPr>
        <w:t>art.</w:t>
      </w:r>
      <w:r w:rsidR="00E36DC8" w:rsidRPr="00E36DC8">
        <w:rPr>
          <w:color w:val="000000"/>
          <w:sz w:val="22"/>
        </w:rPr>
        <w:t> </w:t>
      </w:r>
      <w:r w:rsidRPr="00E36DC8">
        <w:rPr>
          <w:color w:val="000000"/>
          <w:sz w:val="22"/>
        </w:rPr>
        <w:t>1</w:t>
      </w:r>
      <w:r w:rsidRPr="0093492A">
        <w:rPr>
          <w:color w:val="000000"/>
          <w:sz w:val="22"/>
        </w:rPr>
        <w:t>3), natomiast</w:t>
      </w:r>
      <w:r w:rsidR="00364696" w:rsidRPr="0093492A">
        <w:rPr>
          <w:color w:val="000000"/>
          <w:sz w:val="22"/>
        </w:rPr>
        <w:t xml:space="preserve"> w</w:t>
      </w:r>
      <w:r w:rsidR="00364696">
        <w:rPr>
          <w:color w:val="000000"/>
          <w:sz w:val="22"/>
        </w:rPr>
        <w:t> </w:t>
      </w:r>
      <w:r w:rsidR="00364696" w:rsidRPr="0093492A">
        <w:rPr>
          <w:color w:val="000000"/>
          <w:sz w:val="22"/>
        </w:rPr>
        <w:t>prz</w:t>
      </w:r>
      <w:r w:rsidRPr="0093492A">
        <w:rPr>
          <w:color w:val="000000"/>
          <w:sz w:val="22"/>
        </w:rPr>
        <w:t>ypadku danych uzyskanych pośrednio informacje</w:t>
      </w:r>
      <w:r w:rsidR="00364696" w:rsidRPr="0093492A">
        <w:rPr>
          <w:color w:val="000000"/>
          <w:sz w:val="22"/>
        </w:rPr>
        <w:t xml:space="preserve"> o</w:t>
      </w:r>
      <w:r w:rsidR="00364696">
        <w:rPr>
          <w:color w:val="000000"/>
          <w:sz w:val="22"/>
        </w:rPr>
        <w:t> </w:t>
      </w:r>
      <w:r w:rsidR="00364696" w:rsidRPr="0093492A">
        <w:rPr>
          <w:color w:val="000000"/>
          <w:sz w:val="22"/>
        </w:rPr>
        <w:t>pol</w:t>
      </w:r>
      <w:r w:rsidRPr="0093492A">
        <w:rPr>
          <w:color w:val="000000"/>
          <w:sz w:val="22"/>
        </w:rPr>
        <w:t>ityce prywatności należy podać</w:t>
      </w:r>
      <w:r w:rsidR="00364696" w:rsidRPr="0093492A">
        <w:rPr>
          <w:color w:val="000000"/>
          <w:sz w:val="22"/>
        </w:rPr>
        <w:t xml:space="preserve"> z</w:t>
      </w:r>
      <w:r w:rsidR="00364696">
        <w:rPr>
          <w:color w:val="000000"/>
          <w:sz w:val="22"/>
        </w:rPr>
        <w:t> </w:t>
      </w:r>
      <w:r w:rsidR="00364696" w:rsidRPr="0093492A">
        <w:rPr>
          <w:color w:val="000000"/>
          <w:sz w:val="22"/>
        </w:rPr>
        <w:t>zac</w:t>
      </w:r>
      <w:r w:rsidRPr="0093492A">
        <w:rPr>
          <w:color w:val="000000"/>
          <w:sz w:val="22"/>
        </w:rPr>
        <w:t>howaniem terminów określonych</w:t>
      </w:r>
      <w:r w:rsidR="00364696" w:rsidRPr="0093492A">
        <w:rPr>
          <w:color w:val="000000"/>
          <w:sz w:val="22"/>
        </w:rPr>
        <w:t xml:space="preserve"> w</w:t>
      </w:r>
      <w:r w:rsidR="00364696">
        <w:rPr>
          <w:color w:val="000000"/>
          <w:sz w:val="22"/>
        </w:rPr>
        <w:t> </w:t>
      </w:r>
      <w:r w:rsidR="00364696" w:rsidRPr="00E36DC8">
        <w:rPr>
          <w:color w:val="000000"/>
          <w:sz w:val="22"/>
        </w:rPr>
        <w:t>art</w:t>
      </w:r>
      <w:r w:rsidRPr="00E36DC8">
        <w:rPr>
          <w:color w:val="000000"/>
          <w:sz w:val="22"/>
        </w:rPr>
        <w:t>.</w:t>
      </w:r>
      <w:r w:rsidR="00E36DC8" w:rsidRPr="00E36DC8">
        <w:rPr>
          <w:color w:val="000000"/>
          <w:sz w:val="22"/>
        </w:rPr>
        <w:t> </w:t>
      </w:r>
      <w:r w:rsidRPr="00E36DC8">
        <w:rPr>
          <w:color w:val="000000"/>
          <w:sz w:val="22"/>
        </w:rPr>
        <w:t>1</w:t>
      </w:r>
      <w:r w:rsidRPr="0093492A">
        <w:rPr>
          <w:color w:val="000000"/>
          <w:sz w:val="22"/>
        </w:rPr>
        <w:t xml:space="preserve">4 </w:t>
      </w:r>
      <w:r w:rsidRPr="00E36DC8">
        <w:rPr>
          <w:color w:val="000000"/>
          <w:sz w:val="22"/>
        </w:rPr>
        <w:t>ust.</w:t>
      </w:r>
      <w:r w:rsidR="00E36DC8" w:rsidRPr="00E36DC8">
        <w:rPr>
          <w:color w:val="000000"/>
          <w:sz w:val="22"/>
        </w:rPr>
        <w:t> </w:t>
      </w:r>
      <w:r w:rsidRPr="00E36DC8">
        <w:rPr>
          <w:color w:val="000000"/>
          <w:sz w:val="22"/>
        </w:rPr>
        <w:t>3.</w:t>
      </w:r>
      <w:r w:rsidR="00E36DC8" w:rsidRPr="00E36DC8">
        <w:rPr>
          <w:color w:val="000000"/>
          <w:sz w:val="22"/>
        </w:rPr>
        <w:t xml:space="preserve"> </w:t>
      </w:r>
    </w:p>
    <w:p w:rsidR="0017163F" w:rsidRPr="0093492A" w:rsidRDefault="0017163F" w:rsidP="0017163F">
      <w:pPr>
        <w:pStyle w:val="NormalWeb"/>
        <w:spacing w:after="0"/>
        <w:jc w:val="both"/>
        <w:rPr>
          <w:color w:val="000000"/>
          <w:sz w:val="22"/>
          <w:szCs w:val="22"/>
        </w:rPr>
      </w:pPr>
    </w:p>
    <w:p w:rsidR="0017163F" w:rsidRPr="0093492A"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93492A">
        <w:rPr>
          <w:rFonts w:ascii="Times New Roman" w:hAnsi="Times New Roman"/>
          <w:b/>
        </w:rPr>
        <w:t>Przykład</w:t>
      </w:r>
    </w:p>
    <w:p w:rsidR="0017163F" w:rsidRPr="00E36DC8"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Niektórzy ubezpieczyciele oferują stawki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usł</w:t>
      </w:r>
      <w:r w:rsidRPr="0093492A">
        <w:rPr>
          <w:rFonts w:ascii="Times New Roman" w:hAnsi="Times New Roman"/>
        </w:rPr>
        <w:t>ugi ubezpieczeniowe na podstawie zachowania danej osoby fizycznej jako kierowcy</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ich przypadkach mogą być uwzględniane takie elementy, jak: przebyty dystans, czas podróży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ebyte trasy oraz prognozy opierające się na innych danych zebranych przez czujniki znajdujące się w (inteligentnym) samochodzie. Zebrane dane wykorzystuje się do profilowania celem identyfikacji złych zachowań kierowcy (takich jak szybkie przyspieszanie, nagłe hamowanie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ekraczanie dozwolonej prędkości). Takie informacje mogą zostać zestawione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ymi źródłami (zawierającymi np. dane dotyczące pogody, natężenia ruchu, rodzaju drogi), aby zapewnić możliwość lepszego zrozumienia zachowania kierowcy</w:t>
      </w:r>
      <w:r w:rsidRPr="00E36DC8">
        <w:rPr>
          <w:rFonts w:ascii="Times New Roman" w:hAnsi="Times New Roman"/>
        </w:rPr>
        <w:t>.</w:t>
      </w:r>
      <w:r w:rsidR="00E36DC8" w:rsidRPr="00E36DC8">
        <w:rPr>
          <w:rFonts w:ascii="Times New Roman" w:hAnsi="Times New Roman"/>
        </w:rPr>
        <w:t xml:space="preserve"> </w:t>
      </w:r>
    </w:p>
    <w:p w:rsidR="0017163F" w:rsidRPr="00E36DC8"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93492A">
        <w:rPr>
          <w:rFonts w:ascii="Times New Roman" w:hAnsi="Times New Roman"/>
        </w:rPr>
        <w:t>Administrator musi upewnić się, że dysponuje podstawą prawną uzasadniającą ten rodzaj przetwarzania. Administrator musi również poinformować osobę, której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zeb</w:t>
      </w:r>
      <w:r w:rsidRPr="0093492A">
        <w:rPr>
          <w:rFonts w:ascii="Times New Roman" w:hAnsi="Times New Roman"/>
        </w:rPr>
        <w:t>ranych danych oraz –</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sto</w:t>
      </w:r>
      <w:r w:rsidRPr="0093492A">
        <w:rPr>
          <w:rFonts w:ascii="Times New Roman" w:hAnsi="Times New Roman"/>
        </w:rPr>
        <w:t>sownych przypadkach –</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sto</w:t>
      </w:r>
      <w:r w:rsidRPr="0093492A">
        <w:rPr>
          <w:rFonts w:ascii="Times New Roman" w:hAnsi="Times New Roman"/>
        </w:rPr>
        <w:t>sowaniu zautomatyzowanego podejmowania decyzji,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4</w:t>
      </w:r>
      <w:r w:rsidRPr="0093492A">
        <w:rPr>
          <w:rFonts w:ascii="Times New Roman" w:hAnsi="Times New Roman"/>
        </w:rPr>
        <w:t>,</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ich podejmowania,</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zna</w:t>
      </w:r>
      <w:r w:rsidRPr="0093492A">
        <w:rPr>
          <w:rFonts w:ascii="Times New Roman" w:hAnsi="Times New Roman"/>
        </w:rPr>
        <w:t>czeniu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ewidywanych konsekwencjach takiego przetwarzania</w:t>
      </w:r>
      <w:r w:rsidRPr="00E36DC8">
        <w:rPr>
          <w:rFonts w:ascii="Times New Roman" w:hAnsi="Times New Roman"/>
        </w:rPr>
        <w:t>.</w:t>
      </w:r>
      <w:r w:rsidR="00E36DC8" w:rsidRPr="00E36DC8">
        <w:rPr>
          <w:rFonts w:ascii="Times New Roman" w:hAnsi="Times New Roman"/>
        </w:rPr>
        <w:t xml:space="preserve"> </w:t>
      </w:r>
    </w:p>
    <w:p w:rsidR="0017163F" w:rsidRPr="0093492A" w:rsidRDefault="0017163F" w:rsidP="0017163F">
      <w:pPr>
        <w:pStyle w:val="NormalWeb"/>
        <w:rPr>
          <w:color w:val="000000"/>
          <w:sz w:val="22"/>
          <w:szCs w:val="22"/>
        </w:rPr>
      </w:pPr>
      <w:r w:rsidRPr="0093492A">
        <w:rPr>
          <w:color w:val="000000"/>
          <w:sz w:val="22"/>
        </w:rPr>
        <w:t>Konkretne wymogi regulujące kwestie związane</w:t>
      </w:r>
      <w:r w:rsidR="00364696" w:rsidRPr="0093492A">
        <w:rPr>
          <w:color w:val="000000"/>
          <w:sz w:val="22"/>
        </w:rPr>
        <w:t xml:space="preserve"> z</w:t>
      </w:r>
      <w:r w:rsidR="00364696">
        <w:rPr>
          <w:color w:val="000000"/>
          <w:sz w:val="22"/>
        </w:rPr>
        <w:t> </w:t>
      </w:r>
      <w:r w:rsidR="00364696" w:rsidRPr="0093492A">
        <w:rPr>
          <w:color w:val="000000"/>
          <w:sz w:val="22"/>
        </w:rPr>
        <w:t>inf</w:t>
      </w:r>
      <w:r w:rsidRPr="0093492A">
        <w:rPr>
          <w:color w:val="000000"/>
          <w:sz w:val="22"/>
        </w:rPr>
        <w:t>ormacjami</w:t>
      </w:r>
      <w:r w:rsidR="00364696" w:rsidRPr="0093492A">
        <w:rPr>
          <w:color w:val="000000"/>
          <w:sz w:val="22"/>
        </w:rPr>
        <w:t xml:space="preserve"> i</w:t>
      </w:r>
      <w:r w:rsidR="00364696">
        <w:rPr>
          <w:color w:val="000000"/>
          <w:sz w:val="22"/>
        </w:rPr>
        <w:t> </w:t>
      </w:r>
      <w:r w:rsidR="00364696" w:rsidRPr="0093492A">
        <w:rPr>
          <w:color w:val="000000"/>
          <w:sz w:val="22"/>
        </w:rPr>
        <w:t>dos</w:t>
      </w:r>
      <w:r w:rsidRPr="0093492A">
        <w:rPr>
          <w:color w:val="000000"/>
          <w:sz w:val="22"/>
        </w:rPr>
        <w:t>tępem do danych osobowych zostały omówione</w:t>
      </w:r>
      <w:r w:rsidR="00364696" w:rsidRPr="0093492A">
        <w:rPr>
          <w:color w:val="000000"/>
          <w:sz w:val="22"/>
        </w:rPr>
        <w:t xml:space="preserve"> w</w:t>
      </w:r>
      <w:r w:rsidR="00364696">
        <w:rPr>
          <w:color w:val="000000"/>
          <w:sz w:val="22"/>
        </w:rPr>
        <w:t> </w:t>
      </w:r>
      <w:r w:rsidR="00364696" w:rsidRPr="0093492A">
        <w:rPr>
          <w:color w:val="000000"/>
          <w:sz w:val="22"/>
        </w:rPr>
        <w:t>roz</w:t>
      </w:r>
      <w:r w:rsidRPr="0093492A">
        <w:rPr>
          <w:color w:val="000000"/>
          <w:sz w:val="22"/>
        </w:rPr>
        <w:t xml:space="preserve">działach </w:t>
      </w:r>
      <w:r w:rsidRPr="0093492A">
        <w:rPr>
          <w:sz w:val="22"/>
        </w:rPr>
        <w:t>III (sekcja D)</w:t>
      </w:r>
      <w:r w:rsidRPr="0093492A">
        <w:rPr>
          <w:color w:val="000000"/>
          <w:sz w:val="22"/>
        </w:rPr>
        <w:t xml:space="preserve"> i </w:t>
      </w:r>
      <w:r w:rsidRPr="0093492A">
        <w:rPr>
          <w:sz w:val="22"/>
        </w:rPr>
        <w:t>IV (sekcja E).</w:t>
      </w:r>
      <w:r w:rsidRPr="0093492A">
        <w:rPr>
          <w:color w:val="000000"/>
          <w:sz w:val="22"/>
        </w:rPr>
        <w:t xml:space="preserve"> </w:t>
      </w:r>
    </w:p>
    <w:p w:rsidR="0017163F" w:rsidRPr="0093492A" w:rsidRDefault="0017163F" w:rsidP="0017163F">
      <w:pPr>
        <w:spacing w:after="0" w:line="240" w:lineRule="auto"/>
        <w:rPr>
          <w:rFonts w:ascii="Times New Roman" w:hAnsi="Times New Roman"/>
        </w:rPr>
      </w:pPr>
      <w:r w:rsidRPr="0093492A">
        <w:rPr>
          <w:rFonts w:ascii="Times New Roman" w:hAnsi="Times New Roman"/>
        </w:rPr>
        <w:t>Przetwarzanie danych musi również odbywać się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rzetelny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ejrzysty. </w:t>
      </w:r>
    </w:p>
    <w:p w:rsidR="0017163F" w:rsidRPr="0093492A" w:rsidRDefault="0017163F" w:rsidP="0017163F">
      <w:pPr>
        <w:pStyle w:val="NormalWeb"/>
        <w:spacing w:before="240"/>
        <w:rPr>
          <w:sz w:val="22"/>
          <w:szCs w:val="22"/>
        </w:rPr>
      </w:pPr>
      <w:r w:rsidRPr="0093492A">
        <w:rPr>
          <w:sz w:val="22"/>
        </w:rPr>
        <w:t>Profilowanie może odbywać się</w:t>
      </w:r>
      <w:r w:rsidR="00364696" w:rsidRPr="0093492A">
        <w:rPr>
          <w:sz w:val="22"/>
        </w:rPr>
        <w:t xml:space="preserve"> w</w:t>
      </w:r>
      <w:r w:rsidR="00364696">
        <w:rPr>
          <w:sz w:val="22"/>
        </w:rPr>
        <w:t> </w:t>
      </w:r>
      <w:r w:rsidR="00364696" w:rsidRPr="0093492A">
        <w:rPr>
          <w:sz w:val="22"/>
        </w:rPr>
        <w:t>spo</w:t>
      </w:r>
      <w:r w:rsidRPr="0093492A">
        <w:rPr>
          <w:sz w:val="22"/>
        </w:rPr>
        <w:t>sób nierzetelny</w:t>
      </w:r>
      <w:r w:rsidR="00364696" w:rsidRPr="0093492A">
        <w:rPr>
          <w:sz w:val="22"/>
        </w:rPr>
        <w:t xml:space="preserve"> i</w:t>
      </w:r>
      <w:r w:rsidR="00364696">
        <w:rPr>
          <w:sz w:val="22"/>
        </w:rPr>
        <w:t> </w:t>
      </w:r>
      <w:r w:rsidR="00364696" w:rsidRPr="0093492A">
        <w:rPr>
          <w:sz w:val="22"/>
        </w:rPr>
        <w:t>pro</w:t>
      </w:r>
      <w:r w:rsidRPr="0093492A">
        <w:rPr>
          <w:sz w:val="22"/>
        </w:rPr>
        <w:t>wadzić do dyskryminacji polegającej np. na odmawianiu osobom dostępu do zatrudnienia, możliwości zaciągnięcia kredytu lub wykupienia ubezpieczenia lub oferowaniu im zbyt ryzykownych lub kosztownych produktów finansowych. Poniższy przykład, który nie spełniłby wymogów ustanowionych</w:t>
      </w:r>
      <w:r w:rsidR="00364696" w:rsidRPr="0093492A">
        <w:rPr>
          <w:sz w:val="22"/>
        </w:rPr>
        <w:t xml:space="preserve"> w</w:t>
      </w:r>
      <w:r w:rsidR="00364696">
        <w:rPr>
          <w:sz w:val="22"/>
        </w:rPr>
        <w:t> </w:t>
      </w:r>
      <w:r w:rsidR="00364696" w:rsidRPr="00E36DC8">
        <w:rPr>
          <w:sz w:val="22"/>
        </w:rPr>
        <w:t>art</w:t>
      </w:r>
      <w:r w:rsidRPr="00E36DC8">
        <w:rPr>
          <w:sz w:val="22"/>
        </w:rPr>
        <w:t>.</w:t>
      </w:r>
      <w:r w:rsidR="00E36DC8" w:rsidRPr="00E36DC8">
        <w:rPr>
          <w:sz w:val="22"/>
        </w:rPr>
        <w:t> </w:t>
      </w:r>
      <w:r w:rsidRPr="00E36DC8">
        <w:rPr>
          <w:sz w:val="22"/>
        </w:rPr>
        <w:t>5</w:t>
      </w:r>
      <w:r w:rsidRPr="0093492A">
        <w:rPr>
          <w:sz w:val="22"/>
        </w:rPr>
        <w:t xml:space="preserve"> </w:t>
      </w:r>
      <w:r w:rsidRPr="00E36DC8">
        <w:rPr>
          <w:sz w:val="22"/>
        </w:rPr>
        <w:t>ust.</w:t>
      </w:r>
      <w:r w:rsidR="00E36DC8" w:rsidRPr="00E36DC8">
        <w:rPr>
          <w:sz w:val="22"/>
        </w:rPr>
        <w:t> </w:t>
      </w:r>
      <w:r w:rsidRPr="00E36DC8">
        <w:rPr>
          <w:sz w:val="22"/>
        </w:rPr>
        <w:t>1</w:t>
      </w:r>
      <w:r w:rsidRPr="0093492A">
        <w:rPr>
          <w:sz w:val="22"/>
        </w:rPr>
        <w:t xml:space="preserve"> </w:t>
      </w:r>
      <w:r w:rsidRPr="00E36DC8">
        <w:rPr>
          <w:sz w:val="22"/>
        </w:rPr>
        <w:t>lit.</w:t>
      </w:r>
      <w:r w:rsidR="00E36DC8" w:rsidRPr="00E36DC8">
        <w:rPr>
          <w:sz w:val="22"/>
        </w:rPr>
        <w:t> </w:t>
      </w:r>
      <w:r w:rsidRPr="00E36DC8">
        <w:rPr>
          <w:sz w:val="22"/>
        </w:rPr>
        <w:t>a)</w:t>
      </w:r>
      <w:r w:rsidRPr="0093492A">
        <w:rPr>
          <w:sz w:val="22"/>
        </w:rPr>
        <w:t>, pokazuje,</w:t>
      </w:r>
      <w:r w:rsidR="00364696" w:rsidRPr="0093492A">
        <w:rPr>
          <w:sz w:val="22"/>
        </w:rPr>
        <w:t xml:space="preserve"> w</w:t>
      </w:r>
      <w:r w:rsidR="00364696">
        <w:rPr>
          <w:sz w:val="22"/>
        </w:rPr>
        <w:t> </w:t>
      </w:r>
      <w:r w:rsidR="00364696" w:rsidRPr="0093492A">
        <w:rPr>
          <w:sz w:val="22"/>
        </w:rPr>
        <w:t>jak</w:t>
      </w:r>
      <w:r w:rsidRPr="0093492A">
        <w:rPr>
          <w:sz w:val="22"/>
        </w:rPr>
        <w:t>i sposób nierzetelne profilowanie może doprowadzić do sytuacji,</w:t>
      </w:r>
      <w:r w:rsidR="00364696" w:rsidRPr="0093492A">
        <w:rPr>
          <w:sz w:val="22"/>
        </w:rPr>
        <w:t xml:space="preserve"> w</w:t>
      </w:r>
      <w:r w:rsidR="00364696">
        <w:rPr>
          <w:sz w:val="22"/>
        </w:rPr>
        <w:t> </w:t>
      </w:r>
      <w:r w:rsidR="00364696" w:rsidRPr="0093492A">
        <w:rPr>
          <w:sz w:val="22"/>
        </w:rPr>
        <w:t>któ</w:t>
      </w:r>
      <w:r w:rsidRPr="0093492A">
        <w:rPr>
          <w:sz w:val="22"/>
        </w:rPr>
        <w:t>rej niektórzy konsumenci będą otrzymywać mniej atrakcyjne oferty niż inni.</w:t>
      </w:r>
    </w:p>
    <w:p w:rsidR="0017163F" w:rsidRPr="0093492A"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3492A">
        <w:rPr>
          <w:rFonts w:ascii="Times New Roman" w:hAnsi="Times New Roman"/>
          <w:b/>
        </w:rPr>
        <w:t>Przykład</w:t>
      </w:r>
    </w:p>
    <w:p w:rsidR="0017163F" w:rsidRPr="0093492A"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Broker informacji sprzedaje profile konsumentów spółkom finansowym bez zgody konsumenta lub bez zapoznania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ymi bazowymi. Na podstawie sporządzonych profili konsumentów dzieli się na kategorie (noszące nazwy takie jak „mieszkaniec wsi ledwo wiążący koniec</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koń</w:t>
      </w:r>
      <w:r w:rsidRPr="0093492A">
        <w:rPr>
          <w:rFonts w:ascii="Times New Roman" w:hAnsi="Times New Roman"/>
        </w:rPr>
        <w:t>cem”, „borykający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blemami finansowymi mieszkaniec średniej wielkości miasta należący do mniejszości etnicznej”, „trudny początek: młodzi samotni rodzice”) lub przyznaje się im punkty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zal</w:t>
      </w:r>
      <w:r w:rsidRPr="0093492A">
        <w:rPr>
          <w:rFonts w:ascii="Times New Roman" w:hAnsi="Times New Roman"/>
        </w:rPr>
        <w:t>eżności od poziomu niestabilności ich sytuacji finansowej</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N</w:t>
      </w:r>
      <w:r w:rsidRPr="0093492A">
        <w:rPr>
          <w:rFonts w:ascii="Times New Roman" w:hAnsi="Times New Roman"/>
        </w:rPr>
        <w:t>astępnie spółki finansowe oferują tym konsumentom chwilówki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e „niekonwencjonalne” usługi finansowe (wysoko oprocentowane pożyczki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e produkty wiążące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ryz</w:t>
      </w:r>
      <w:r w:rsidRPr="0093492A">
        <w:rPr>
          <w:rFonts w:ascii="Times New Roman" w:hAnsi="Times New Roman"/>
        </w:rPr>
        <w:t>ykiem finansowym)</w:t>
      </w:r>
      <w:r w:rsidRPr="0093492A">
        <w:rPr>
          <w:rStyle w:val="FootnoteReference"/>
          <w:rFonts w:ascii="Times New Roman" w:hAnsi="Times New Roman"/>
        </w:rPr>
        <w:footnoteReference w:id="8"/>
      </w:r>
      <w:r w:rsidRPr="0093492A">
        <w:t>.</w:t>
      </w:r>
      <w:r w:rsidRPr="0093492A">
        <w:rPr>
          <w:rFonts w:ascii="Times New Roman" w:hAnsi="Times New Roman"/>
        </w:rPr>
        <w:t xml:space="preserve"> </w:t>
      </w:r>
    </w:p>
    <w:p w:rsidR="00675F9B" w:rsidRPr="0093492A" w:rsidRDefault="00675F9B" w:rsidP="00675F9B"/>
    <w:p w:rsidR="0017163F" w:rsidRPr="0093492A" w:rsidRDefault="0017163F" w:rsidP="0017163F">
      <w:pPr>
        <w:pStyle w:val="Heading3"/>
      </w:pPr>
      <w:bookmarkStart w:id="24" w:name="_Toc521599899"/>
      <w:r w:rsidRPr="0093492A">
        <w:t xml:space="preserve">Art. 5 </w:t>
      </w:r>
      <w:r w:rsidRPr="00E36DC8">
        <w:t>ust.</w:t>
      </w:r>
      <w:r w:rsidR="00E36DC8" w:rsidRPr="00E36DC8">
        <w:t> </w:t>
      </w:r>
      <w:r w:rsidRPr="00E36DC8">
        <w:t>1</w:t>
      </w:r>
      <w:r w:rsidRPr="0093492A">
        <w:t xml:space="preserve"> </w:t>
      </w:r>
      <w:r w:rsidRPr="00E36DC8">
        <w:t>lit.</w:t>
      </w:r>
      <w:r w:rsidR="00E36DC8" w:rsidRPr="00E36DC8">
        <w:t> </w:t>
      </w:r>
      <w:r w:rsidRPr="00E36DC8">
        <w:t>b)</w:t>
      </w:r>
      <w:r w:rsidRPr="0093492A">
        <w:t xml:space="preserve"> – Dalsze przetwarzanie</w:t>
      </w:r>
      <w:r w:rsidR="00364696" w:rsidRPr="0093492A">
        <w:t xml:space="preserve"> i</w:t>
      </w:r>
      <w:r w:rsidR="00364696">
        <w:t> </w:t>
      </w:r>
      <w:r w:rsidR="00364696" w:rsidRPr="0093492A">
        <w:t>ogr</w:t>
      </w:r>
      <w:r w:rsidRPr="0093492A">
        <w:t>aniczenie celu</w:t>
      </w:r>
      <w:bookmarkEnd w:id="24"/>
    </w:p>
    <w:p w:rsidR="00717B4D" w:rsidRPr="0093492A" w:rsidRDefault="007D2FA4" w:rsidP="0017163F">
      <w:pPr>
        <w:spacing w:line="240" w:lineRule="auto"/>
        <w:jc w:val="both"/>
        <w:rPr>
          <w:rFonts w:ascii="Times New Roman" w:hAnsi="Times New Roman"/>
        </w:rPr>
      </w:pPr>
      <w:r w:rsidRPr="0093492A">
        <w:rPr>
          <w:rFonts w:ascii="Times New Roman" w:hAnsi="Times New Roman"/>
        </w:rPr>
        <w:t>Profilowanie może wiązać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orzystywaniem danych osobowych, które pierwotnie zebrano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 xml:space="preserve">ym celu. </w:t>
      </w:r>
    </w:p>
    <w:p w:rsidR="00A911DC" w:rsidRPr="0093492A" w:rsidRDefault="00A911DC" w:rsidP="0017163F">
      <w:pPr>
        <w:spacing w:line="240" w:lineRule="auto"/>
        <w:jc w:val="both"/>
        <w:rPr>
          <w:rFonts w:ascii="Times New Roman" w:hAnsi="Times New Roman"/>
        </w:rPr>
      </w:pPr>
    </w:p>
    <w:p w:rsidR="0017163F" w:rsidRPr="0093492A"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93492A">
        <w:rPr>
          <w:rFonts w:ascii="Times New Roman" w:hAnsi="Times New Roman"/>
          <w:b/>
        </w:rPr>
        <w:t xml:space="preserve">Przykład </w:t>
      </w:r>
    </w:p>
    <w:p w:rsidR="0017163F" w:rsidRPr="0093492A"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93492A">
        <w:rPr>
          <w:rFonts w:ascii="Times New Roman" w:hAnsi="Times New Roman"/>
        </w:rPr>
        <w:t>Niektóre aplikacje mobilne zapewniają użytkownikowi możliwość korzystania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usł</w:t>
      </w:r>
      <w:r w:rsidRPr="0093492A">
        <w:rPr>
          <w:rFonts w:ascii="Times New Roman" w:hAnsi="Times New Roman"/>
        </w:rPr>
        <w:t>ug lokalizacji, aby ułatwić mu znalezienie pobliskich restauracji oferujących zniżki. Zbierane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ten</w:t>
      </w:r>
      <w:r w:rsidRPr="0093492A">
        <w:rPr>
          <w:rFonts w:ascii="Times New Roman" w:hAnsi="Times New Roman"/>
        </w:rPr>
        <w:t xml:space="preserve"> sposób dane są jednak wykorzystywane również do tworzenia profilu osoby, której dane dotyczą, do celów marketingowych – tj. do ustalenia jej preferencji żywieniowych lub ogólnie rozumianego stylu życia. Osoba, której dane dotyczą, spodziewa się, że jej dane będą wykorzystywane do wyszukiwania restauracji, ale nie do przesyłania jej reklam usług dowozu pizzy wyłącznie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uwa</w:t>
      </w:r>
      <w:r w:rsidRPr="0093492A">
        <w:rPr>
          <w:rFonts w:ascii="Times New Roman" w:hAnsi="Times New Roman"/>
        </w:rPr>
        <w:t>gi na fakt, że aplikacja rozpoznała, że osoba ta późno wraca do domu. Takie dodatkowe wykorzystywanie danych dotyczących lokalizacji może być niezgodne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ami, dla których pierwotnie zebrano te dane, dlatego też może wiązać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iecznością uzyskania zgody danej osoby</w:t>
      </w:r>
      <w:r w:rsidRPr="0093492A">
        <w:rPr>
          <w:rStyle w:val="FootnoteReference"/>
          <w:rFonts w:ascii="Times New Roman" w:hAnsi="Times New Roman"/>
        </w:rPr>
        <w:footnoteReference w:id="9"/>
      </w:r>
      <w:r w:rsidRPr="0093492A">
        <w:t>.</w:t>
      </w:r>
      <w:r w:rsidRPr="0093492A">
        <w:rPr>
          <w:rFonts w:ascii="Times New Roman" w:hAnsi="Times New Roman"/>
        </w:rPr>
        <w:t xml:space="preserve"> </w:t>
      </w:r>
    </w:p>
    <w:p w:rsidR="0017163F" w:rsidRPr="0093492A" w:rsidRDefault="0017163F" w:rsidP="0017163F">
      <w:pPr>
        <w:spacing w:line="240" w:lineRule="auto"/>
        <w:rPr>
          <w:rFonts w:ascii="Times New Roman" w:hAnsi="Times New Roman"/>
        </w:rPr>
      </w:pPr>
      <w:r w:rsidRPr="0093492A">
        <w:rPr>
          <w:rFonts w:ascii="Times New Roman" w:hAnsi="Times New Roman"/>
        </w:rPr>
        <w:t>To, czy takie dodatkowe przetwarzanie jest 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pie</w:t>
      </w:r>
      <w:r w:rsidRPr="0093492A">
        <w:rPr>
          <w:rFonts w:ascii="Times New Roman" w:hAnsi="Times New Roman"/>
        </w:rPr>
        <w:t>rwotnymi celami, dla których dane zostały zebrane, będzie zależało od szeregu czynników</w:t>
      </w:r>
      <w:r w:rsidRPr="0093492A">
        <w:rPr>
          <w:rStyle w:val="FootnoteReference"/>
          <w:rFonts w:ascii="Times New Roman" w:hAnsi="Times New Roman"/>
        </w:rPr>
        <w:footnoteReference w:id="10"/>
      </w:r>
      <w:r w:rsidRPr="0093492A">
        <w:rPr>
          <w:rFonts w:ascii="Times New Roman" w:hAnsi="Times New Roman"/>
        </w:rPr>
        <w:t>, m.in. od tego, jakich informacji administrator udzielił początkowo osobie, której dane dotyczą. Wspomniane czynniki zostały uwzględnione w RODO</w:t>
      </w:r>
      <w:r w:rsidRPr="0093492A">
        <w:rPr>
          <w:rStyle w:val="FootnoteReference"/>
          <w:rFonts w:ascii="Times New Roman" w:hAnsi="Times New Roman"/>
        </w:rPr>
        <w:footnoteReference w:id="11"/>
      </w:r>
      <w:r w:rsidRPr="0093492A">
        <w:rPr>
          <w:rFonts w:ascii="Times New Roman" w:hAnsi="Times New Roman"/>
        </w:rPr>
        <w:t xml:space="preserve"> – poniżej przedstawiono ich streszczenie: </w:t>
      </w:r>
    </w:p>
    <w:p w:rsidR="0017163F" w:rsidRPr="0093492A" w:rsidRDefault="0017163F" w:rsidP="0017163F">
      <w:pPr>
        <w:pStyle w:val="ListParagraph"/>
        <w:numPr>
          <w:ilvl w:val="0"/>
          <w:numId w:val="13"/>
        </w:numPr>
        <w:spacing w:line="240" w:lineRule="auto"/>
        <w:jc w:val="both"/>
        <w:rPr>
          <w:rFonts w:ascii="Times New Roman" w:hAnsi="Times New Roman"/>
        </w:rPr>
      </w:pPr>
      <w:r w:rsidRPr="0093492A">
        <w:rPr>
          <w:rFonts w:ascii="Times New Roman" w:hAnsi="Times New Roman"/>
        </w:rPr>
        <w:t>związek między celami, dla których zbierano dane,</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ami ich dalszego przetwarzania;</w:t>
      </w:r>
    </w:p>
    <w:p w:rsidR="0017163F" w:rsidRPr="0093492A" w:rsidRDefault="0017163F" w:rsidP="0017163F">
      <w:pPr>
        <w:pStyle w:val="ListParagraph"/>
        <w:numPr>
          <w:ilvl w:val="0"/>
          <w:numId w:val="12"/>
        </w:numPr>
        <w:spacing w:line="240" w:lineRule="auto"/>
        <w:jc w:val="both"/>
        <w:rPr>
          <w:rFonts w:ascii="Times New Roman" w:hAnsi="Times New Roman"/>
        </w:rPr>
      </w:pPr>
      <w:r w:rsidRPr="0093492A">
        <w:rPr>
          <w:rFonts w:ascii="Times New Roman" w:hAnsi="Times New Roman"/>
        </w:rPr>
        <w:t>kontekst,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zbierano dane, oraz uzasadnione oczekiwania ze strony osób, których dane dotyczą, co do ich dalszego wykorzystywania;</w:t>
      </w:r>
    </w:p>
    <w:p w:rsidR="001331AD" w:rsidRPr="0093492A" w:rsidRDefault="0017163F" w:rsidP="0017163F">
      <w:pPr>
        <w:pStyle w:val="ListParagraph"/>
        <w:numPr>
          <w:ilvl w:val="0"/>
          <w:numId w:val="12"/>
        </w:numPr>
        <w:spacing w:line="240" w:lineRule="auto"/>
        <w:jc w:val="both"/>
        <w:rPr>
          <w:rFonts w:ascii="Times New Roman" w:hAnsi="Times New Roman"/>
        </w:rPr>
      </w:pPr>
      <w:r w:rsidRPr="0093492A">
        <w:rPr>
          <w:rFonts w:ascii="Times New Roman" w:hAnsi="Times New Roman"/>
        </w:rPr>
        <w:t>charakter danych;</w:t>
      </w:r>
    </w:p>
    <w:p w:rsidR="0017163F" w:rsidRPr="0093492A" w:rsidRDefault="0017163F" w:rsidP="0017163F">
      <w:pPr>
        <w:pStyle w:val="ListParagraph"/>
        <w:numPr>
          <w:ilvl w:val="0"/>
          <w:numId w:val="12"/>
        </w:numPr>
        <w:spacing w:line="240" w:lineRule="auto"/>
        <w:jc w:val="both"/>
        <w:rPr>
          <w:rFonts w:ascii="Times New Roman" w:hAnsi="Times New Roman"/>
        </w:rPr>
      </w:pPr>
      <w:r w:rsidRPr="0093492A">
        <w:rPr>
          <w:rFonts w:ascii="Times New Roman" w:hAnsi="Times New Roman"/>
        </w:rPr>
        <w:t>wpływ dalszego przetwarzania na osoby, których dane dotyczą; oraz</w:t>
      </w:r>
    </w:p>
    <w:p w:rsidR="0017163F" w:rsidRPr="0093492A" w:rsidRDefault="0017163F" w:rsidP="0017163F">
      <w:pPr>
        <w:pStyle w:val="ListParagraph"/>
        <w:numPr>
          <w:ilvl w:val="0"/>
          <w:numId w:val="12"/>
        </w:numPr>
        <w:spacing w:line="240" w:lineRule="auto"/>
        <w:jc w:val="both"/>
        <w:rPr>
          <w:rFonts w:ascii="Times New Roman" w:hAnsi="Times New Roman"/>
        </w:rPr>
      </w:pPr>
      <w:r w:rsidRPr="0093492A">
        <w:rPr>
          <w:rFonts w:ascii="Times New Roman" w:hAnsi="Times New Roman"/>
        </w:rPr>
        <w:t>zabezpieczenia przyjęte przez administratora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zapewnienia przetwarzania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rze</w:t>
      </w:r>
      <w:r w:rsidRPr="0093492A">
        <w:rPr>
          <w:rFonts w:ascii="Times New Roman" w:hAnsi="Times New Roman"/>
        </w:rPr>
        <w:t>telny sposób</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zap</w:t>
      </w:r>
      <w:r w:rsidRPr="0093492A">
        <w:rPr>
          <w:rFonts w:ascii="Times New Roman" w:hAnsi="Times New Roman"/>
        </w:rPr>
        <w:t>obieżenia wszelkiemu niepożądanemu wpływowi takiego przetwarzania na osoby, których dane dotyczą.</w:t>
      </w:r>
    </w:p>
    <w:p w:rsidR="0017163F" w:rsidRPr="0093492A" w:rsidRDefault="0017163F" w:rsidP="0017163F">
      <w:pPr>
        <w:pStyle w:val="Heading3"/>
      </w:pPr>
      <w:bookmarkStart w:id="25" w:name="_Toc521599900"/>
      <w:r w:rsidRPr="0093492A">
        <w:t xml:space="preserve">Art. 5 </w:t>
      </w:r>
      <w:r w:rsidRPr="00E36DC8">
        <w:t>ust.</w:t>
      </w:r>
      <w:r w:rsidR="00E36DC8" w:rsidRPr="00E36DC8">
        <w:t> </w:t>
      </w:r>
      <w:r w:rsidRPr="00E36DC8">
        <w:t>1</w:t>
      </w:r>
      <w:r w:rsidRPr="0093492A">
        <w:t xml:space="preserve"> </w:t>
      </w:r>
      <w:r w:rsidRPr="00E36DC8">
        <w:t>lit.</w:t>
      </w:r>
      <w:r w:rsidR="00E36DC8" w:rsidRPr="00E36DC8">
        <w:t> </w:t>
      </w:r>
      <w:r w:rsidRPr="00E36DC8">
        <w:t>c)</w:t>
      </w:r>
      <w:r w:rsidRPr="0093492A">
        <w:t xml:space="preserve"> – Minimalizacja danych</w:t>
      </w:r>
      <w:bookmarkEnd w:id="25"/>
    </w:p>
    <w:p w:rsidR="009639C5" w:rsidRPr="0093492A" w:rsidRDefault="0017163F" w:rsidP="009639C5">
      <w:pPr>
        <w:spacing w:line="240" w:lineRule="auto"/>
        <w:rPr>
          <w:rFonts w:ascii="Times New Roman" w:hAnsi="Times New Roman"/>
        </w:rPr>
      </w:pPr>
      <w:r w:rsidRPr="0093492A">
        <w:rPr>
          <w:rFonts w:ascii="Times New Roman" w:hAnsi="Times New Roman"/>
        </w:rPr>
        <w:t>Możliwości rynkowe wynikające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filowania, niższych kosztów przechowywania oraz możliwości przetwarzania dużych ilości informacji mogą zachęcić organizacje do zbierania większej ilości danych osobowych niż ilość, która jest im faktycznie potrzebna – do ewentualnego wykorzystania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yszłości. Administratorzy muszą zapewnić przestrzeganie zasad minimalizacji danych,</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 wymogów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ograniczenia celu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ogr</w:t>
      </w:r>
      <w:r w:rsidRPr="0093492A">
        <w:rPr>
          <w:rFonts w:ascii="Times New Roman" w:hAnsi="Times New Roman"/>
        </w:rPr>
        <w:t xml:space="preserve">aniczenia przechowywania. </w:t>
      </w:r>
    </w:p>
    <w:p w:rsidR="009639C5" w:rsidRPr="0093492A" w:rsidRDefault="0017163F" w:rsidP="009639C5">
      <w:pPr>
        <w:spacing w:line="240" w:lineRule="auto"/>
        <w:rPr>
          <w:rFonts w:ascii="Times New Roman" w:hAnsi="Times New Roman"/>
        </w:rPr>
      </w:pPr>
      <w:r w:rsidRPr="0093492A">
        <w:rPr>
          <w:rFonts w:ascii="Times New Roman" w:hAnsi="Times New Roman"/>
        </w:rPr>
        <w:t>Administratorzy powinni być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sta</w:t>
      </w:r>
      <w:r w:rsidRPr="0093492A">
        <w:rPr>
          <w:rFonts w:ascii="Times New Roman" w:hAnsi="Times New Roman"/>
        </w:rPr>
        <w:t>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ejrzysty sposób wyjaśnić</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uza</w:t>
      </w:r>
      <w:r w:rsidRPr="0093492A">
        <w:rPr>
          <w:rFonts w:ascii="Times New Roman" w:hAnsi="Times New Roman"/>
        </w:rPr>
        <w:t>sadnić konieczność zbierania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echowywania danych osobowych lub powinni rozważyć możliwość korzystania do celów profilowania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 xml:space="preserve">ych zagregowanych, danych zanonimizowanych lub (w przypadku zapewnienia wystarczającego poziomu ochrony) danych poddanych pseudonimizacji. </w:t>
      </w:r>
    </w:p>
    <w:p w:rsidR="0017163F" w:rsidRPr="0093492A" w:rsidRDefault="0017163F" w:rsidP="0017163F">
      <w:pPr>
        <w:spacing w:line="240" w:lineRule="auto"/>
        <w:rPr>
          <w:rFonts w:ascii="Times New Roman" w:hAnsi="Times New Roman"/>
        </w:rPr>
      </w:pPr>
    </w:p>
    <w:p w:rsidR="0017163F" w:rsidRPr="0093492A" w:rsidRDefault="0017163F" w:rsidP="0017163F">
      <w:pPr>
        <w:pStyle w:val="Heading3"/>
      </w:pPr>
      <w:bookmarkStart w:id="26" w:name="_Toc521599901"/>
      <w:r w:rsidRPr="0093492A">
        <w:t xml:space="preserve">Art. 5 </w:t>
      </w:r>
      <w:r w:rsidRPr="00E36DC8">
        <w:t>ust.</w:t>
      </w:r>
      <w:r w:rsidR="00E36DC8" w:rsidRPr="00E36DC8">
        <w:t> </w:t>
      </w:r>
      <w:r w:rsidRPr="00E36DC8">
        <w:t>1</w:t>
      </w:r>
      <w:r w:rsidRPr="0093492A">
        <w:t xml:space="preserve"> </w:t>
      </w:r>
      <w:r w:rsidRPr="00E36DC8">
        <w:t>lit.</w:t>
      </w:r>
      <w:r w:rsidR="00E36DC8" w:rsidRPr="00E36DC8">
        <w:t> </w:t>
      </w:r>
      <w:r w:rsidRPr="00E36DC8">
        <w:t>d)</w:t>
      </w:r>
      <w:r w:rsidRPr="0093492A">
        <w:t xml:space="preserve"> – Prawidłowość</w:t>
      </w:r>
      <w:bookmarkEnd w:id="26"/>
    </w:p>
    <w:p w:rsidR="0017163F" w:rsidRPr="0093492A" w:rsidRDefault="0017163F" w:rsidP="0017163F">
      <w:pPr>
        <w:spacing w:line="240" w:lineRule="auto"/>
        <w:jc w:val="both"/>
        <w:rPr>
          <w:rFonts w:ascii="Times New Roman" w:hAnsi="Times New Roman"/>
        </w:rPr>
      </w:pPr>
      <w:r w:rsidRPr="0093492A">
        <w:rPr>
          <w:rFonts w:ascii="Times New Roman" w:hAnsi="Times New Roman"/>
        </w:rPr>
        <w:t>Administratorzy powinni brać pod uwagę kwestie związane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widłowością danych na wszystkich etapach procesu profilowania,</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zególności przy:</w:t>
      </w:r>
    </w:p>
    <w:p w:rsidR="0017163F" w:rsidRPr="0093492A" w:rsidRDefault="0017163F" w:rsidP="0017163F">
      <w:pPr>
        <w:pStyle w:val="ListParagraph"/>
        <w:numPr>
          <w:ilvl w:val="0"/>
          <w:numId w:val="10"/>
        </w:numPr>
        <w:spacing w:line="240" w:lineRule="auto"/>
        <w:jc w:val="both"/>
        <w:rPr>
          <w:rFonts w:ascii="Times New Roman" w:hAnsi="Times New Roman"/>
        </w:rPr>
      </w:pPr>
      <w:r w:rsidRPr="0093492A">
        <w:rPr>
          <w:rFonts w:ascii="Times New Roman" w:hAnsi="Times New Roman"/>
        </w:rPr>
        <w:t>zbieraniu danych;</w:t>
      </w:r>
    </w:p>
    <w:p w:rsidR="0017163F" w:rsidRPr="0093492A" w:rsidRDefault="0017163F" w:rsidP="0017163F">
      <w:pPr>
        <w:pStyle w:val="ListParagraph"/>
        <w:numPr>
          <w:ilvl w:val="0"/>
          <w:numId w:val="10"/>
        </w:numPr>
        <w:spacing w:line="240" w:lineRule="auto"/>
        <w:jc w:val="both"/>
        <w:rPr>
          <w:rFonts w:ascii="Times New Roman" w:hAnsi="Times New Roman"/>
        </w:rPr>
      </w:pPr>
      <w:r w:rsidRPr="0093492A">
        <w:rPr>
          <w:rFonts w:ascii="Times New Roman" w:hAnsi="Times New Roman"/>
        </w:rPr>
        <w:t>analizowaniu danych;</w:t>
      </w:r>
    </w:p>
    <w:p w:rsidR="0017163F" w:rsidRPr="0093492A" w:rsidRDefault="0017163F" w:rsidP="0017163F">
      <w:pPr>
        <w:pStyle w:val="ListParagraph"/>
        <w:numPr>
          <w:ilvl w:val="0"/>
          <w:numId w:val="10"/>
        </w:numPr>
        <w:spacing w:line="240" w:lineRule="auto"/>
        <w:jc w:val="both"/>
        <w:rPr>
          <w:rFonts w:ascii="Times New Roman" w:hAnsi="Times New Roman"/>
        </w:rPr>
      </w:pPr>
      <w:r w:rsidRPr="0093492A">
        <w:rPr>
          <w:rFonts w:ascii="Times New Roman" w:hAnsi="Times New Roman"/>
        </w:rPr>
        <w:t>tworzeniu profilu danej osoby fizycznej; lub</w:t>
      </w:r>
    </w:p>
    <w:p w:rsidR="0017163F" w:rsidRPr="0093492A" w:rsidRDefault="0017163F" w:rsidP="0017163F">
      <w:pPr>
        <w:pStyle w:val="ListParagraph"/>
        <w:numPr>
          <w:ilvl w:val="0"/>
          <w:numId w:val="10"/>
        </w:numPr>
        <w:spacing w:line="240" w:lineRule="auto"/>
        <w:jc w:val="both"/>
        <w:rPr>
          <w:rFonts w:ascii="Times New Roman" w:hAnsi="Times New Roman"/>
        </w:rPr>
      </w:pPr>
      <w:r w:rsidRPr="0093492A">
        <w:rPr>
          <w:rFonts w:ascii="Times New Roman" w:hAnsi="Times New Roman"/>
        </w:rPr>
        <w:t>wykorzystywaniu profilu do podjęcia decyzji wywierającej wpływ na daną osobę fizyczną.</w:t>
      </w:r>
    </w:p>
    <w:p w:rsidR="0017163F" w:rsidRPr="0093492A" w:rsidRDefault="0017163F" w:rsidP="0017163F">
      <w:pPr>
        <w:spacing w:line="240" w:lineRule="auto"/>
        <w:rPr>
          <w:rFonts w:ascii="Times New Roman" w:hAnsi="Times New Roman"/>
          <w:bCs/>
        </w:rPr>
      </w:pPr>
      <w:r w:rsidRPr="0093492A">
        <w:rPr>
          <w:rFonts w:ascii="Times New Roman" w:hAnsi="Times New Roman"/>
        </w:rPr>
        <w:t>Jeżeli dane wykorzystywane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cesie zautomatyzowanego podejmowania decyzji lub profilowania okażą się nieprawidłowe, wszelkie decyzje podjęte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 xml:space="preserve">rciu o te dane lub wszelkie profile sporządzone na podstawie tych danych będą wadliwe. Może to skutkować podejmowaniem decyzji na podstawie nieaktualnych danych lub niewłaściwej interpretacji danych zewnętrznych. Nieprawidłowości mogą doprowadzić do nietrafnych przewidywań lub deklaracji dotyczących np. stanu zdrowia danej osoby lub poziomu ryzyka kredytowego lub ubezpieczeniowego, na jakie jest ona narażona. </w:t>
      </w:r>
    </w:p>
    <w:p w:rsidR="0017163F" w:rsidRPr="0093492A" w:rsidRDefault="00A911DC" w:rsidP="0017163F">
      <w:pPr>
        <w:spacing w:line="240" w:lineRule="auto"/>
        <w:rPr>
          <w:rFonts w:ascii="Times New Roman" w:hAnsi="Times New Roman"/>
        </w:rPr>
      </w:pPr>
      <w:r w:rsidRPr="0093492A">
        <w:rPr>
          <w:rFonts w:ascii="Times New Roman" w:hAnsi="Times New Roman"/>
        </w:rPr>
        <w:t>Nawet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prawidłowego zarejestrowania surowych danych zbiory danych mogą nie być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peł</w:t>
      </w:r>
      <w:r w:rsidRPr="0093492A">
        <w:rPr>
          <w:rFonts w:ascii="Times New Roman" w:hAnsi="Times New Roman"/>
        </w:rPr>
        <w:t xml:space="preserve">ni reprezentatywne lub analizy mogą zawierać ukryty element stronniczości. </w:t>
      </w:r>
    </w:p>
    <w:p w:rsidR="0017163F" w:rsidRPr="0093492A" w:rsidRDefault="0017163F" w:rsidP="0017163F">
      <w:pPr>
        <w:spacing w:line="240" w:lineRule="auto"/>
        <w:rPr>
          <w:rFonts w:ascii="Times New Roman" w:hAnsi="Times New Roman"/>
        </w:rPr>
      </w:pPr>
      <w:r w:rsidRPr="0093492A">
        <w:rPr>
          <w:rFonts w:ascii="Times New Roman" w:hAnsi="Times New Roman"/>
        </w:rPr>
        <w:t>Administratorzy muszą wprowadzać skuteczne środki zapewniające możliwość bieżącego monitorowania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zap</w:t>
      </w:r>
      <w:r w:rsidRPr="0093492A">
        <w:rPr>
          <w:rFonts w:ascii="Times New Roman" w:hAnsi="Times New Roman"/>
        </w:rPr>
        <w:t>ewnienia prawidłowości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akt</w:t>
      </w:r>
      <w:r w:rsidRPr="0093492A">
        <w:rPr>
          <w:rFonts w:ascii="Times New Roman" w:hAnsi="Times New Roman"/>
        </w:rPr>
        <w:t xml:space="preserve">ualności ponownie wykorzystywanych danych lub danych pozyskanych pośrednio. Tym ważniejsze jest udzielanie przejrzystych informacji na temat przetwarzanych danych osobowych, aby osoba, której dane dotyczą, mogła skorygować wszelkie nieprawidłowości, zwiększając tym samym jakość danych. </w:t>
      </w:r>
    </w:p>
    <w:p w:rsidR="0017163F" w:rsidRPr="0093492A" w:rsidRDefault="0017163F" w:rsidP="0017163F">
      <w:pPr>
        <w:pStyle w:val="Heading3"/>
      </w:pPr>
      <w:bookmarkStart w:id="27" w:name="_Toc521599902"/>
      <w:r w:rsidRPr="0093492A">
        <w:t xml:space="preserve">Art. 5 </w:t>
      </w:r>
      <w:r w:rsidRPr="00E36DC8">
        <w:t>ust.</w:t>
      </w:r>
      <w:r w:rsidR="00E36DC8" w:rsidRPr="00E36DC8">
        <w:t> </w:t>
      </w:r>
      <w:r w:rsidRPr="00E36DC8">
        <w:t>1</w:t>
      </w:r>
      <w:r w:rsidRPr="0093492A">
        <w:t xml:space="preserve"> </w:t>
      </w:r>
      <w:r w:rsidRPr="00E36DC8">
        <w:t>lit.</w:t>
      </w:r>
      <w:r w:rsidR="00E36DC8" w:rsidRPr="00E36DC8">
        <w:t> </w:t>
      </w:r>
      <w:r w:rsidRPr="00E36DC8">
        <w:t>e)</w:t>
      </w:r>
      <w:r w:rsidRPr="0093492A">
        <w:t xml:space="preserve"> – Ograniczenie przechowywania</w:t>
      </w:r>
      <w:bookmarkEnd w:id="27"/>
    </w:p>
    <w:p w:rsidR="00EA4668" w:rsidRPr="0093492A" w:rsidRDefault="0017163F" w:rsidP="0017163F">
      <w:pPr>
        <w:spacing w:line="240" w:lineRule="auto"/>
        <w:rPr>
          <w:rFonts w:ascii="Times New Roman" w:hAnsi="Times New Roman"/>
        </w:rPr>
      </w:pPr>
      <w:r w:rsidRPr="0093492A">
        <w:rPr>
          <w:rFonts w:ascii="Times New Roman" w:hAnsi="Times New Roman"/>
        </w:rPr>
        <w:t>Algorytmy uczenia się maszyn opracowuje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myś</w:t>
      </w:r>
      <w:r w:rsidRPr="0093492A">
        <w:rPr>
          <w:rFonts w:ascii="Times New Roman" w:hAnsi="Times New Roman"/>
        </w:rPr>
        <w:t>lą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etwarzaniu dużych ilości informacji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bud</w:t>
      </w:r>
      <w:r w:rsidRPr="0093492A">
        <w:rPr>
          <w:rFonts w:ascii="Times New Roman" w:hAnsi="Times New Roman"/>
        </w:rPr>
        <w:t>owaniu korelacji umożliwiających organizacjom tworzenie bardzo złożonych, intymnych profili osób fizycznych. Choć przechowywanie danych może wiązać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kor</w:t>
      </w:r>
      <w:r w:rsidRPr="0093492A">
        <w:rPr>
          <w:rFonts w:ascii="Times New Roman" w:hAnsi="Times New Roman"/>
        </w:rPr>
        <w:t>zyściami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tekście profilowania, ponieważ zapewnia dostęp do większej ilości danych, które algorytm może wykorzystać do uczenia się, administratorzy muszą przy zbieraniu danych osobowych przestrzegać zasady minimalizacji danych oraz przechowywać takie dane osobowe wyłącznie na czas konieczny do osiągnięcia celów,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ich przetwarza się te dane osobowe,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 xml:space="preserve">sób proporcjonalny do tych celów. </w:t>
      </w:r>
    </w:p>
    <w:p w:rsidR="00F3027A" w:rsidRPr="0093492A" w:rsidRDefault="00F3027A" w:rsidP="0017163F">
      <w:pPr>
        <w:spacing w:line="240" w:lineRule="auto"/>
        <w:rPr>
          <w:rFonts w:ascii="Times New Roman" w:hAnsi="Times New Roman"/>
        </w:rPr>
      </w:pPr>
      <w:r w:rsidRPr="0093492A">
        <w:rPr>
          <w:rFonts w:ascii="Times New Roman" w:hAnsi="Times New Roman"/>
        </w:rPr>
        <w:t>W stosowanej przez siebie polityce przechowywania danych administrator powinien wziąć pod uwagę prawa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osób fizycznych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wym</w:t>
      </w:r>
      <w:r w:rsidRPr="0093492A">
        <w:rPr>
          <w:rFonts w:ascii="Times New Roman" w:hAnsi="Times New Roman"/>
        </w:rPr>
        <w:t xml:space="preserve">ogami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5</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e)</w:t>
      </w:r>
      <w:r w:rsidRPr="0093492A">
        <w:rPr>
          <w:rFonts w:ascii="Times New Roman" w:hAnsi="Times New Roman"/>
        </w:rPr>
        <w:t>.</w:t>
      </w:r>
    </w:p>
    <w:p w:rsidR="000E7F06" w:rsidRPr="0093492A" w:rsidRDefault="00F3027A" w:rsidP="00F3027A">
      <w:pPr>
        <w:spacing w:line="240" w:lineRule="auto"/>
        <w:rPr>
          <w:rFonts w:ascii="Times New Roman" w:hAnsi="Times New Roman"/>
        </w:rPr>
      </w:pPr>
      <w:r w:rsidRPr="0093492A">
        <w:rPr>
          <w:rFonts w:ascii="Times New Roman" w:hAnsi="Times New Roman"/>
        </w:rPr>
        <w:t>Administrator powinien również zapewnić aktualizację danych przez cały okres zatrzymywania, aby ograniczyć ryzyko wystąpienia nieprawidłowości</w:t>
      </w:r>
      <w:r w:rsidRPr="0093492A">
        <w:rPr>
          <w:rStyle w:val="FootnoteReference"/>
          <w:rFonts w:ascii="Times New Roman" w:hAnsi="Times New Roman"/>
        </w:rPr>
        <w:footnoteReference w:id="12"/>
      </w:r>
      <w:r w:rsidRPr="0093492A">
        <w:t>.</w:t>
      </w:r>
    </w:p>
    <w:p w:rsidR="00326915" w:rsidRPr="0093492A" w:rsidRDefault="00326915" w:rsidP="00DD5A64">
      <w:pPr>
        <w:spacing w:line="240" w:lineRule="auto"/>
        <w:rPr>
          <w:rFonts w:ascii="Times New Roman" w:hAnsi="Times New Roman"/>
        </w:rPr>
      </w:pPr>
    </w:p>
    <w:p w:rsidR="00DD5A64" w:rsidRPr="0093492A" w:rsidRDefault="00DE0D09" w:rsidP="00DD5A64">
      <w:pPr>
        <w:pStyle w:val="Heading2"/>
      </w:pPr>
      <w:bookmarkStart w:id="29" w:name="_Toc521599903"/>
      <w:r w:rsidRPr="0093492A">
        <w:t>Zgodne</w:t>
      </w:r>
      <w:r w:rsidR="00364696" w:rsidRPr="0093492A">
        <w:t xml:space="preserve"> z</w:t>
      </w:r>
      <w:r w:rsidR="00364696">
        <w:t> </w:t>
      </w:r>
      <w:r w:rsidR="00364696" w:rsidRPr="0093492A">
        <w:t>pra</w:t>
      </w:r>
      <w:r w:rsidRPr="0093492A">
        <w:t>wem podstawy przetwarzania danych</w:t>
      </w:r>
      <w:bookmarkEnd w:id="29"/>
    </w:p>
    <w:p w:rsidR="00DD5A64" w:rsidRPr="0093492A" w:rsidRDefault="00AC2052" w:rsidP="00363305">
      <w:pPr>
        <w:spacing w:line="240" w:lineRule="auto"/>
      </w:pPr>
      <w:r w:rsidRPr="0093492A">
        <w:rPr>
          <w:rFonts w:ascii="Times New Roman" w:hAnsi="Times New Roman"/>
        </w:rPr>
        <w:t>Z procesu zautomatyzowanego podejmowania decyzji,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można korzystać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 zastosowanie ma jeden</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wyj</w:t>
      </w:r>
      <w:r w:rsidRPr="0093492A">
        <w:rPr>
          <w:rFonts w:ascii="Times New Roman" w:hAnsi="Times New Roman"/>
        </w:rPr>
        <w:t>ątków opisanych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IV (sekcje C i D). Przedstawione poniżej 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wem podstawy przetwarzania mają zastosowanie we wszystkich innych sytuacjach,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dochodzi do zautomatyzowanego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filowania.</w:t>
      </w:r>
    </w:p>
    <w:p w:rsidR="001752A2" w:rsidRPr="0093492A" w:rsidRDefault="001752A2" w:rsidP="004330CF">
      <w:pPr>
        <w:pStyle w:val="Heading3"/>
      </w:pPr>
      <w:bookmarkStart w:id="30" w:name="_Article_6(1)_(a)"/>
      <w:bookmarkStart w:id="31" w:name="_Toc521599904"/>
      <w:bookmarkEnd w:id="30"/>
      <w:r w:rsidRPr="0093492A">
        <w:t xml:space="preserve">Art. 6 </w:t>
      </w:r>
      <w:r w:rsidRPr="00E36DC8">
        <w:t>ust.</w:t>
      </w:r>
      <w:r w:rsidR="00E36DC8" w:rsidRPr="00E36DC8">
        <w:t> </w:t>
      </w:r>
      <w:r w:rsidRPr="00E36DC8">
        <w:t>1</w:t>
      </w:r>
      <w:r w:rsidRPr="0093492A">
        <w:t xml:space="preserve"> </w:t>
      </w:r>
      <w:r w:rsidRPr="00E36DC8">
        <w:t>lit.</w:t>
      </w:r>
      <w:r w:rsidR="00E36DC8" w:rsidRPr="00E36DC8">
        <w:t> </w:t>
      </w:r>
      <w:r w:rsidRPr="00E36DC8">
        <w:t>a)</w:t>
      </w:r>
      <w:r w:rsidRPr="0093492A">
        <w:t xml:space="preserve"> – Zgoda</w:t>
      </w:r>
      <w:bookmarkEnd w:id="31"/>
    </w:p>
    <w:p w:rsidR="00D41FA9" w:rsidRPr="0093492A" w:rsidRDefault="00D41FA9" w:rsidP="004457ED">
      <w:pPr>
        <w:spacing w:line="240" w:lineRule="auto"/>
        <w:rPr>
          <w:rFonts w:ascii="Times New Roman" w:hAnsi="Times New Roman"/>
        </w:rPr>
      </w:pPr>
      <w:r w:rsidRPr="0093492A">
        <w:rPr>
          <w:rFonts w:ascii="Times New Roman" w:hAnsi="Times New Roman"/>
        </w:rPr>
        <w:t>Kwestie odnoszące się do zgody jako ogólnej podstawy uprawniającej do przetwarzania danych zostały zasadniczo omówione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wyt</w:t>
      </w:r>
      <w:r w:rsidRPr="0093492A">
        <w:rPr>
          <w:rFonts w:ascii="Times New Roman" w:hAnsi="Times New Roman"/>
        </w:rPr>
        <w:t>ycznych Grupy Roboczej Art. 29 dotyczących zgody</w:t>
      </w:r>
      <w:r w:rsidRPr="0093492A">
        <w:rPr>
          <w:rStyle w:val="FootnoteReference"/>
          <w:rFonts w:ascii="Times New Roman" w:hAnsi="Times New Roman"/>
        </w:rPr>
        <w:footnoteReference w:id="13"/>
      </w:r>
      <w:r w:rsidRPr="0093492A">
        <w:t>.</w:t>
      </w:r>
      <w:r w:rsidRPr="0093492A">
        <w:rPr>
          <w:rFonts w:ascii="Times New Roman" w:hAnsi="Times New Roman"/>
        </w:rPr>
        <w:t xml:space="preserve"> Udzielenie wyraźnej zgody stanowi jeden</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wyj</w:t>
      </w:r>
      <w:r w:rsidRPr="0093492A">
        <w:rPr>
          <w:rFonts w:ascii="Times New Roman" w:hAnsi="Times New Roman"/>
        </w:rPr>
        <w:t>ątków od zakazu zautomatyzowanego podejmowania decyzji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filowania ustanowionego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p>
    <w:p w:rsidR="001752A2" w:rsidRPr="0093492A" w:rsidRDefault="001752A2" w:rsidP="004457ED">
      <w:pPr>
        <w:spacing w:line="240" w:lineRule="auto"/>
        <w:rPr>
          <w:rFonts w:ascii="Times New Roman" w:hAnsi="Times New Roman"/>
        </w:rPr>
      </w:pPr>
      <w:r w:rsidRPr="0093492A">
        <w:rPr>
          <w:rFonts w:ascii="Times New Roman" w:hAnsi="Times New Roman"/>
        </w:rPr>
        <w:t>Proces profilowania może przebiegać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nieprzejrzysty</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ram</w:t>
      </w:r>
      <w:r w:rsidRPr="0093492A">
        <w:rPr>
          <w:rFonts w:ascii="Times New Roman" w:hAnsi="Times New Roman"/>
        </w:rPr>
        <w:t>ach tego procesu często wykorzystuje się dane wywodzące się lub wywnioskowane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ych danych,</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dane bezpośrednio przekazane przez osobę, której dotyczą. </w:t>
      </w:r>
    </w:p>
    <w:p w:rsidR="001752A2" w:rsidRPr="0093492A" w:rsidRDefault="001752A2" w:rsidP="00DD1E01">
      <w:pPr>
        <w:spacing w:line="240" w:lineRule="auto"/>
        <w:rPr>
          <w:rFonts w:ascii="Times New Roman" w:hAnsi="Times New Roman"/>
        </w:rPr>
      </w:pPr>
      <w:r w:rsidRPr="0093492A">
        <w:rPr>
          <w:rFonts w:ascii="Times New Roman" w:hAnsi="Times New Roman"/>
        </w:rPr>
        <w:t>Administratorzy chcący oprzeć się na zgodzie jako podstawie uzasadniającej profilowanie będą musieli wykazać, że osoby, których dane dotyczą, dobrze rozumieją, na co dokładnie się zgadzają,</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 pamiętać</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że zgoda nie zawsze stanowi odpowiednią podstawę uzasadniającą przetwarzanie danych</w:t>
      </w:r>
      <w:r w:rsidRPr="0093492A">
        <w:rPr>
          <w:rStyle w:val="FootnoteReference"/>
          <w:rFonts w:ascii="Times New Roman" w:hAnsi="Times New Roman"/>
        </w:rPr>
        <w:footnoteReference w:id="14"/>
      </w:r>
      <w:r w:rsidRPr="0093492A">
        <w:t>.</w:t>
      </w:r>
      <w:r w:rsidRPr="0093492A">
        <w:rPr>
          <w:rFonts w:ascii="Times New Roman" w:hAnsi="Times New Roman"/>
        </w:rPr>
        <w:t xml:space="preserve"> Niezależnie od danego przypadku osoby, których dane dotyczą, powinny dysponować odpowiednią ilością stosownych informacji na temat planowanego wykorzystania danych oraz konsekwencji związanych</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ich</w:t>
      </w:r>
      <w:r w:rsidRPr="0093492A">
        <w:rPr>
          <w:rFonts w:ascii="Times New Roman" w:hAnsi="Times New Roman"/>
        </w:rPr>
        <w:t xml:space="preserve"> przetwarzaniem, tak aby wyrażona przez nie zgoda wynikała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ich</w:t>
      </w:r>
      <w:r w:rsidRPr="0093492A">
        <w:rPr>
          <w:rFonts w:ascii="Times New Roman" w:hAnsi="Times New Roman"/>
        </w:rPr>
        <w:t xml:space="preserve"> świadomej decyzji. </w:t>
      </w:r>
    </w:p>
    <w:p w:rsidR="0010224C" w:rsidRPr="0093492A" w:rsidRDefault="0010224C" w:rsidP="00617EC0">
      <w:pPr>
        <w:spacing w:after="0" w:line="240" w:lineRule="auto"/>
        <w:jc w:val="both"/>
        <w:rPr>
          <w:rFonts w:ascii="Times New Roman" w:hAnsi="Times New Roman"/>
        </w:rPr>
      </w:pPr>
    </w:p>
    <w:p w:rsidR="001752A2" w:rsidRPr="0093492A" w:rsidRDefault="001752A2" w:rsidP="004330CF">
      <w:pPr>
        <w:pStyle w:val="Heading3"/>
      </w:pPr>
      <w:bookmarkStart w:id="32" w:name="_Article_6(1)_(b)"/>
      <w:bookmarkStart w:id="33" w:name="_Toc521599905"/>
      <w:bookmarkEnd w:id="32"/>
      <w:r w:rsidRPr="0093492A">
        <w:t xml:space="preserve">Art. 6 </w:t>
      </w:r>
      <w:r w:rsidRPr="00E36DC8">
        <w:t>ust.</w:t>
      </w:r>
      <w:r w:rsidR="00E36DC8" w:rsidRPr="00E36DC8">
        <w:t> </w:t>
      </w:r>
      <w:r w:rsidRPr="00E36DC8">
        <w:t>1</w:t>
      </w:r>
      <w:r w:rsidRPr="0093492A">
        <w:t xml:space="preserve"> </w:t>
      </w:r>
      <w:r w:rsidRPr="00E36DC8">
        <w:t>lit.</w:t>
      </w:r>
      <w:r w:rsidR="00E36DC8" w:rsidRPr="00E36DC8">
        <w:t> </w:t>
      </w:r>
      <w:r w:rsidRPr="00E36DC8">
        <w:t>b)</w:t>
      </w:r>
      <w:r w:rsidRPr="0093492A">
        <w:t xml:space="preserve"> – Niezbędność do wykonania umowy</w:t>
      </w:r>
      <w:bookmarkEnd w:id="33"/>
    </w:p>
    <w:p w:rsidR="00A8763B" w:rsidRPr="0093492A" w:rsidRDefault="00A8763B" w:rsidP="00A8763B">
      <w:pPr>
        <w:spacing w:after="0" w:line="240" w:lineRule="auto"/>
        <w:rPr>
          <w:rFonts w:ascii="Times New Roman" w:hAnsi="Times New Roman"/>
        </w:rPr>
      </w:pPr>
      <w:r w:rsidRPr="0093492A">
        <w:rPr>
          <w:rFonts w:ascii="Times New Roman" w:hAnsi="Times New Roman"/>
        </w:rPr>
        <w:t>Administratorzy mogą chcieć korzystać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cesów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 ponieważ procesy te:</w:t>
      </w:r>
    </w:p>
    <w:p w:rsidR="00A8763B" w:rsidRPr="0093492A" w:rsidRDefault="00A8763B" w:rsidP="00A8763B">
      <w:pPr>
        <w:spacing w:after="0" w:line="240" w:lineRule="auto"/>
        <w:rPr>
          <w:rFonts w:ascii="Times New Roman" w:hAnsi="Times New Roman"/>
        </w:rPr>
      </w:pPr>
    </w:p>
    <w:p w:rsidR="00A8763B" w:rsidRPr="0093492A" w:rsidRDefault="00A8763B" w:rsidP="00A8763B">
      <w:pPr>
        <w:pStyle w:val="ListParagraph"/>
        <w:numPr>
          <w:ilvl w:val="0"/>
          <w:numId w:val="17"/>
        </w:numPr>
        <w:spacing w:after="0" w:line="240" w:lineRule="auto"/>
        <w:rPr>
          <w:rFonts w:ascii="Times New Roman" w:hAnsi="Times New Roman"/>
        </w:rPr>
      </w:pPr>
      <w:r w:rsidRPr="0093492A">
        <w:rPr>
          <w:rFonts w:ascii="Times New Roman" w:hAnsi="Times New Roman"/>
        </w:rPr>
        <w:t>mogą potencjalnie zapewnić większą spójność lub rzetelność procesu podejmowania decyzji (np. dzięki ograniczeniu możliwości wystąpienia błędu ludzkiego,</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 przypadków dyskryminacji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nad</w:t>
      </w:r>
      <w:r w:rsidRPr="0093492A">
        <w:rPr>
          <w:rFonts w:ascii="Times New Roman" w:hAnsi="Times New Roman"/>
        </w:rPr>
        <w:t>użycia władzy);</w:t>
      </w:r>
    </w:p>
    <w:p w:rsidR="00A8763B" w:rsidRPr="0093492A" w:rsidRDefault="00A8763B" w:rsidP="00A8763B">
      <w:pPr>
        <w:pStyle w:val="ListParagraph"/>
        <w:numPr>
          <w:ilvl w:val="0"/>
          <w:numId w:val="17"/>
        </w:numPr>
        <w:spacing w:after="0" w:line="240" w:lineRule="auto"/>
        <w:rPr>
          <w:rFonts w:ascii="Times New Roman" w:hAnsi="Times New Roman"/>
        </w:rPr>
      </w:pPr>
      <w:r w:rsidRPr="0093492A">
        <w:rPr>
          <w:rFonts w:ascii="Times New Roman" w:hAnsi="Times New Roman"/>
        </w:rPr>
        <w:t>ograniczają ryzyko nieuiszczenia płatności za towary lub usługi przez klientów (na przykład dzięki korzystaniu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 xml:space="preserve">obów informacji kredytowych); lub </w:t>
      </w:r>
    </w:p>
    <w:p w:rsidR="00A8763B" w:rsidRPr="0093492A" w:rsidRDefault="00A8763B" w:rsidP="00A8763B">
      <w:pPr>
        <w:pStyle w:val="ListParagraph"/>
        <w:numPr>
          <w:ilvl w:val="0"/>
          <w:numId w:val="17"/>
        </w:numPr>
        <w:spacing w:after="0" w:line="240" w:lineRule="auto"/>
        <w:rPr>
          <w:rFonts w:ascii="Times New Roman" w:hAnsi="Times New Roman"/>
        </w:rPr>
      </w:pPr>
      <w:r w:rsidRPr="0093492A">
        <w:rPr>
          <w:rFonts w:ascii="Times New Roman" w:hAnsi="Times New Roman"/>
        </w:rPr>
        <w:t>zapewniają administratorom możliwość szybszego wydawania decyzji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 xml:space="preserve">awniejszego działania. </w:t>
      </w:r>
    </w:p>
    <w:p w:rsidR="00A8763B" w:rsidRPr="0093492A" w:rsidRDefault="00A8763B" w:rsidP="00A8763B">
      <w:pPr>
        <w:pStyle w:val="ListParagraph"/>
        <w:spacing w:after="0" w:line="240" w:lineRule="auto"/>
        <w:jc w:val="both"/>
        <w:rPr>
          <w:rFonts w:ascii="Times New Roman" w:hAnsi="Times New Roman"/>
        </w:rPr>
      </w:pPr>
    </w:p>
    <w:p w:rsidR="00A8763B" w:rsidRPr="0093492A" w:rsidRDefault="00A8763B" w:rsidP="00A8763B">
      <w:pPr>
        <w:spacing w:after="0" w:line="240" w:lineRule="auto"/>
        <w:rPr>
          <w:rFonts w:ascii="Times New Roman" w:hAnsi="Times New Roman"/>
        </w:rPr>
      </w:pPr>
      <w:r w:rsidRPr="0093492A">
        <w:rPr>
          <w:rFonts w:ascii="Times New Roman" w:hAnsi="Times New Roman"/>
        </w:rPr>
        <w:t>Niemniej jednak wymienione powyżej powody same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sob</w:t>
      </w:r>
      <w:r w:rsidRPr="0093492A">
        <w:rPr>
          <w:rFonts w:ascii="Times New Roman" w:hAnsi="Times New Roman"/>
        </w:rPr>
        <w:t xml:space="preserve">ie nie stanowią wystarczającej podstawy do tego, by wykazać, że taki rodzaj przetwarzania jest </w:t>
      </w:r>
      <w:r w:rsidRPr="008B2BE8">
        <w:rPr>
          <w:rFonts w:ascii="Times New Roman" w:hAnsi="Times New Roman"/>
          <w:i/>
        </w:rPr>
        <w:t>niezbędny</w:t>
      </w:r>
      <w:r w:rsidRPr="0093492A">
        <w:rPr>
          <w:rFonts w:ascii="Times New Roman" w:hAnsi="Times New Roman"/>
        </w:rPr>
        <w:t xml:space="preserve"> do wykonania umowy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 xml:space="preserve">umieniu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b)</w:t>
      </w:r>
      <w:r w:rsidRPr="0093492A">
        <w:rPr>
          <w:rFonts w:ascii="Times New Roman" w:hAnsi="Times New Roman"/>
        </w:rPr>
        <w:t>. Jak opisano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opi</w:t>
      </w:r>
      <w:r w:rsidRPr="0093492A">
        <w:rPr>
          <w:rFonts w:ascii="Times New Roman" w:hAnsi="Times New Roman"/>
        </w:rPr>
        <w:t>nii Grupy Roboczej Art. 29 dotyczącej uzasadnionego interesu</w:t>
      </w:r>
      <w:r w:rsidRPr="0093492A">
        <w:rPr>
          <w:rStyle w:val="FootnoteReference"/>
          <w:rFonts w:ascii="Times New Roman" w:hAnsi="Times New Roman"/>
        </w:rPr>
        <w:footnoteReference w:id="15"/>
      </w:r>
      <w:r w:rsidRPr="0093492A">
        <w:rPr>
          <w:rFonts w:ascii="Times New Roman" w:hAnsi="Times New Roman"/>
        </w:rPr>
        <w:t>, pojęcie niezbędności powinno się interpretować wąsko.</w:t>
      </w:r>
    </w:p>
    <w:p w:rsidR="00A8763B" w:rsidRPr="0093492A" w:rsidRDefault="00A8763B" w:rsidP="00A8763B">
      <w:pPr>
        <w:spacing w:after="0" w:line="240" w:lineRule="auto"/>
        <w:rPr>
          <w:rFonts w:ascii="Times New Roman" w:hAnsi="Times New Roman"/>
        </w:rPr>
      </w:pPr>
    </w:p>
    <w:p w:rsidR="001752A2" w:rsidRPr="0093492A" w:rsidRDefault="00F546ED" w:rsidP="00A8763B">
      <w:pPr>
        <w:spacing w:after="0" w:line="240" w:lineRule="auto"/>
        <w:rPr>
          <w:rFonts w:ascii="Times New Roman" w:hAnsi="Times New Roman"/>
        </w:rPr>
      </w:pPr>
      <w:r w:rsidRPr="0093492A">
        <w:rPr>
          <w:rFonts w:ascii="Times New Roman" w:hAnsi="Times New Roman"/>
        </w:rPr>
        <w:t xml:space="preserve">Poniżej przedstawiono przykład profilowania, które </w:t>
      </w:r>
      <w:r w:rsidRPr="008B2BE8">
        <w:rPr>
          <w:rFonts w:ascii="Times New Roman" w:hAnsi="Times New Roman"/>
          <w:i/>
        </w:rPr>
        <w:t>nie</w:t>
      </w:r>
      <w:r w:rsidRPr="0093492A">
        <w:rPr>
          <w:rFonts w:ascii="Times New Roman" w:hAnsi="Times New Roman"/>
        </w:rPr>
        <w:t xml:space="preserve"> spełniałoby ustanowionych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b)</w:t>
      </w:r>
      <w:r w:rsidRPr="0093492A">
        <w:rPr>
          <w:rFonts w:ascii="Times New Roman" w:hAnsi="Times New Roman"/>
        </w:rPr>
        <w:t xml:space="preserve"> warunków uznania przetwarzania za 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 xml:space="preserve">wem. </w:t>
      </w:r>
    </w:p>
    <w:p w:rsidR="00B83992" w:rsidRPr="0093492A" w:rsidRDefault="00B83992" w:rsidP="00F546ED">
      <w:pPr>
        <w:spacing w:after="0" w:line="240" w:lineRule="auto"/>
        <w:rPr>
          <w:rFonts w:ascii="Times New Roman" w:hAnsi="Times New Roman"/>
        </w:rPr>
      </w:pPr>
    </w:p>
    <w:p w:rsidR="00F546ED" w:rsidRPr="0093492A" w:rsidRDefault="00F546ED" w:rsidP="00617EC0">
      <w:pPr>
        <w:spacing w:after="0" w:line="240" w:lineRule="auto"/>
        <w:jc w:val="both"/>
        <w:rPr>
          <w:rFonts w:ascii="Times New Roman" w:hAnsi="Times New Roman"/>
          <w:b/>
        </w:rPr>
      </w:pPr>
    </w:p>
    <w:p w:rsidR="007F7E97" w:rsidRPr="0093492A"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93492A">
        <w:rPr>
          <w:rFonts w:ascii="Times New Roman" w:hAnsi="Times New Roman"/>
          <w:b/>
        </w:rPr>
        <w:t>Przykład</w:t>
      </w:r>
    </w:p>
    <w:p w:rsidR="007F7E97" w:rsidRPr="0093492A"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Pr="0093492A"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93492A">
        <w:rPr>
          <w:rFonts w:ascii="Times New Roman" w:hAnsi="Times New Roman"/>
        </w:rPr>
        <w:t>Użytkownik kupuje określone przedmioty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skl</w:t>
      </w:r>
      <w:r w:rsidRPr="0093492A">
        <w:rPr>
          <w:rFonts w:ascii="Times New Roman" w:hAnsi="Times New Roman"/>
        </w:rPr>
        <w:t>epie internetowym. Aby wywiązać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umo</w:t>
      </w:r>
      <w:r w:rsidRPr="0093492A">
        <w:rPr>
          <w:rFonts w:ascii="Times New Roman" w:hAnsi="Times New Roman"/>
        </w:rPr>
        <w:t>wy, sklep musi przetwarzać informacje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kar</w:t>
      </w:r>
      <w:r w:rsidRPr="0093492A">
        <w:rPr>
          <w:rFonts w:ascii="Times New Roman" w:hAnsi="Times New Roman"/>
        </w:rPr>
        <w:t>ty kredytowej użytkownika do celów związanych</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rea</w:t>
      </w:r>
      <w:r w:rsidRPr="0093492A">
        <w:rPr>
          <w:rFonts w:ascii="Times New Roman" w:hAnsi="Times New Roman"/>
        </w:rPr>
        <w:t>lizacją płatności oraz dane adresowe użytkownika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dostarczenia mu towarów. Możliwość wywiązania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umo</w:t>
      </w:r>
      <w:r w:rsidRPr="0093492A">
        <w:rPr>
          <w:rFonts w:ascii="Times New Roman" w:hAnsi="Times New Roman"/>
        </w:rPr>
        <w:t>wy nie zależy od stworzenia profilu preferencji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sty</w:t>
      </w:r>
      <w:r w:rsidRPr="0093492A">
        <w:rPr>
          <w:rFonts w:ascii="Times New Roman" w:hAnsi="Times New Roman"/>
        </w:rPr>
        <w:t>lu życia użytkownika na podstawie historii jego wejść na stronę internetową. Nawet jeżeli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war</w:t>
      </w:r>
      <w:r w:rsidRPr="0093492A">
        <w:rPr>
          <w:rFonts w:ascii="Times New Roman" w:hAnsi="Times New Roman"/>
        </w:rPr>
        <w:t>unkach umowy zawarto klauzulę wyraźnie informującą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moż</w:t>
      </w:r>
      <w:r w:rsidRPr="0093492A">
        <w:rPr>
          <w:rFonts w:ascii="Times New Roman" w:hAnsi="Times New Roman"/>
        </w:rPr>
        <w:t xml:space="preserve">liwości stosowania profilowania, sam fakt zawarcia takiej klauzuli nie sprawia, że profilowanie staje się „niezbędne” do wykonania umowy. </w:t>
      </w:r>
    </w:p>
    <w:p w:rsidR="00B83992" w:rsidRPr="0093492A" w:rsidRDefault="00B83992" w:rsidP="00B83992">
      <w:pPr>
        <w:pStyle w:val="Heading3"/>
        <w:numPr>
          <w:ilvl w:val="0"/>
          <w:numId w:val="0"/>
        </w:numPr>
        <w:spacing w:before="0"/>
        <w:ind w:left="1440"/>
      </w:pPr>
    </w:p>
    <w:p w:rsidR="001752A2" w:rsidRPr="0093492A" w:rsidRDefault="001752A2" w:rsidP="004330CF">
      <w:pPr>
        <w:pStyle w:val="Heading3"/>
      </w:pPr>
      <w:bookmarkStart w:id="34" w:name="_Toc521599906"/>
      <w:r w:rsidRPr="0093492A">
        <w:t xml:space="preserve">Art. 6 </w:t>
      </w:r>
      <w:r w:rsidRPr="00E36DC8">
        <w:t>ust.</w:t>
      </w:r>
      <w:r w:rsidR="00E36DC8" w:rsidRPr="00E36DC8">
        <w:t> </w:t>
      </w:r>
      <w:r w:rsidRPr="00E36DC8">
        <w:t>1</w:t>
      </w:r>
      <w:r w:rsidRPr="0093492A">
        <w:t xml:space="preserve"> </w:t>
      </w:r>
      <w:r w:rsidRPr="00E36DC8">
        <w:t>lit.</w:t>
      </w:r>
      <w:r w:rsidR="00E36DC8" w:rsidRPr="00E36DC8">
        <w:t> </w:t>
      </w:r>
      <w:r w:rsidRPr="00E36DC8">
        <w:t>c)</w:t>
      </w:r>
      <w:r w:rsidRPr="0093492A">
        <w:t xml:space="preserve"> – Niezbędność do wypełnienia obowiązku prawnego</w:t>
      </w:r>
      <w:bookmarkEnd w:id="34"/>
    </w:p>
    <w:p w:rsidR="00B83992" w:rsidRPr="0093492A" w:rsidRDefault="001752A2" w:rsidP="00FD0016">
      <w:pPr>
        <w:spacing w:line="240" w:lineRule="auto"/>
        <w:rPr>
          <w:rFonts w:ascii="Times New Roman" w:hAnsi="Times New Roman"/>
        </w:rPr>
      </w:pPr>
      <w:r w:rsidRPr="0093492A">
        <w:rPr>
          <w:rFonts w:ascii="Times New Roman" w:hAnsi="Times New Roman"/>
        </w:rPr>
        <w:t>W niektórych przypadkach konieczność profilowania wynika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eślonego obowiązku prawnego</w:t>
      </w:r>
      <w:r w:rsidRPr="0093492A">
        <w:rPr>
          <w:rStyle w:val="FootnoteReference"/>
          <w:rFonts w:ascii="Times New Roman" w:hAnsi="Times New Roman"/>
        </w:rPr>
        <w:footnoteReference w:id="16"/>
      </w:r>
      <w:r w:rsidRPr="0093492A">
        <w:rPr>
          <w:rFonts w:ascii="Times New Roman" w:hAnsi="Times New Roman"/>
        </w:rPr>
        <w:t xml:space="preserve"> – na przykład</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tekście zapobiegania oszustwom lub przeciwdziałania praniu pieniędzy</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opi</w:t>
      </w:r>
      <w:r w:rsidRPr="0093492A">
        <w:rPr>
          <w:rFonts w:ascii="Times New Roman" w:hAnsi="Times New Roman"/>
        </w:rPr>
        <w:t>nii Grupy Roboczej Art. 29 dotyczącej uzasadnionych interesów</w:t>
      </w:r>
      <w:r w:rsidRPr="0093492A">
        <w:rPr>
          <w:rStyle w:val="FootnoteReference"/>
          <w:rFonts w:ascii="Times New Roman" w:hAnsi="Times New Roman"/>
        </w:rPr>
        <w:footnoteReference w:id="17"/>
      </w:r>
      <w:r w:rsidRPr="0093492A">
        <w:rPr>
          <w:rFonts w:ascii="Times New Roman" w:hAnsi="Times New Roman"/>
        </w:rPr>
        <w:t xml:space="preserve"> zawarto przydatne informacje na temat tej podstawy przetwarzania,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informacje na temat zabezpieczeń, które należy stosować.</w:t>
      </w:r>
    </w:p>
    <w:p w:rsidR="001752A2" w:rsidRPr="0093492A" w:rsidRDefault="001752A2" w:rsidP="004330CF">
      <w:pPr>
        <w:pStyle w:val="Heading3"/>
      </w:pPr>
      <w:bookmarkStart w:id="35" w:name="_Toc521599907"/>
      <w:r w:rsidRPr="0093492A">
        <w:t xml:space="preserve">Art. 6 </w:t>
      </w:r>
      <w:r w:rsidRPr="00E36DC8">
        <w:t>ust.</w:t>
      </w:r>
      <w:r w:rsidR="00E36DC8" w:rsidRPr="00E36DC8">
        <w:t> </w:t>
      </w:r>
      <w:r w:rsidRPr="00E36DC8">
        <w:t>1</w:t>
      </w:r>
      <w:r w:rsidRPr="0093492A">
        <w:t xml:space="preserve"> </w:t>
      </w:r>
      <w:r w:rsidRPr="00E36DC8">
        <w:t>lit.</w:t>
      </w:r>
      <w:r w:rsidR="00E36DC8" w:rsidRPr="00E36DC8">
        <w:t> </w:t>
      </w:r>
      <w:r w:rsidRPr="00E36DC8">
        <w:t>d)</w:t>
      </w:r>
      <w:r w:rsidRPr="0093492A">
        <w:t xml:space="preserve"> – Niezbędność do ochrony żywotnych interesów</w:t>
      </w:r>
      <w:bookmarkEnd w:id="35"/>
      <w:r w:rsidRPr="0093492A">
        <w:t xml:space="preserve"> </w:t>
      </w:r>
    </w:p>
    <w:p w:rsidR="001A0C04" w:rsidRPr="00E36DC8" w:rsidRDefault="000F0EDA" w:rsidP="00052332">
      <w:pPr>
        <w:spacing w:after="0" w:line="240" w:lineRule="auto"/>
        <w:rPr>
          <w:rFonts w:ascii="Times New Roman" w:hAnsi="Times New Roman"/>
        </w:rPr>
      </w:pPr>
      <w:r w:rsidRPr="0093492A">
        <w:rPr>
          <w:rFonts w:ascii="Times New Roman" w:hAnsi="Times New Roman"/>
        </w:rPr>
        <w:t xml:space="preserve">Przepisy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d)</w:t>
      </w:r>
      <w:r w:rsidRPr="0093492A">
        <w:rPr>
          <w:rFonts w:ascii="Times New Roman" w:hAnsi="Times New Roman"/>
        </w:rPr>
        <w:t xml:space="preserve"> odnoszą się do sytuacji,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przetwarzanie jest niezbędne do ochrony interesu mającego istotne znaczenie dla życia osoby, której dane dotyczą, lub innej osoby fizycznej</w:t>
      </w:r>
      <w:r w:rsidRPr="00E36DC8">
        <w:rPr>
          <w:rFonts w:ascii="Times New Roman" w:hAnsi="Times New Roman"/>
        </w:rPr>
        <w:t>.</w:t>
      </w:r>
      <w:r w:rsidR="00E36DC8" w:rsidRPr="00E36DC8">
        <w:rPr>
          <w:rFonts w:ascii="Times New Roman" w:hAnsi="Times New Roman"/>
        </w:rPr>
        <w:t xml:space="preserve"> </w:t>
      </w:r>
    </w:p>
    <w:p w:rsidR="001A0C04" w:rsidRPr="0093492A" w:rsidRDefault="001A0C04" w:rsidP="00052332">
      <w:pPr>
        <w:spacing w:after="0" w:line="240" w:lineRule="auto"/>
        <w:rPr>
          <w:rFonts w:ascii="Times New Roman" w:hAnsi="Times New Roman"/>
        </w:rPr>
      </w:pPr>
    </w:p>
    <w:p w:rsidR="000F0EDA" w:rsidRPr="0093492A" w:rsidRDefault="001A0C04" w:rsidP="00052332">
      <w:pPr>
        <w:spacing w:after="0" w:line="240" w:lineRule="auto"/>
        <w:rPr>
          <w:rFonts w:ascii="Times New Roman" w:hAnsi="Times New Roman"/>
        </w:rPr>
      </w:pPr>
      <w:r w:rsidRPr="0093492A">
        <w:rPr>
          <w:rFonts w:ascii="Times New Roman" w:hAnsi="Times New Roman"/>
        </w:rPr>
        <w:t>Niektóre rodzaje przetwarzania mogą służyć ochronie ważnych interesów publicznych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żyw</w:t>
      </w:r>
      <w:r w:rsidRPr="0093492A">
        <w:rPr>
          <w:rFonts w:ascii="Times New Roman" w:hAnsi="Times New Roman"/>
        </w:rPr>
        <w:t>otnych interesów osoby, której dane dotyczą. Wśród przykładów takich rodzajów przetwarzania można wymienić profilowanie konieczne do opracowania modeli pozwalających przewidzieć ścieżkę rozprzestrzeniania się chorób zagrażających życiu lub profilowanie przeprowadzane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nad</w:t>
      </w:r>
      <w:r w:rsidRPr="0093492A">
        <w:rPr>
          <w:rFonts w:ascii="Times New Roman" w:hAnsi="Times New Roman"/>
        </w:rPr>
        <w:t>zwyczajnych sytuacjach humanitarnych. Jednak</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ich sytuacjach – i co do zasady – administrator może powołać się na konieczność ochrony żywotnych interesów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braku innej podstawy prawnej uzasadniającej przetwarzanie</w:t>
      </w:r>
      <w:r w:rsidRPr="0093492A">
        <w:rPr>
          <w:rStyle w:val="FootnoteReference"/>
          <w:rFonts w:ascii="Times New Roman" w:hAnsi="Times New Roman"/>
        </w:rPr>
        <w:footnoteReference w:id="18"/>
      </w:r>
      <w:r w:rsidR="00364696" w:rsidRPr="0093492A">
        <w:t>.</w:t>
      </w:r>
      <w:r w:rsidR="00364696" w:rsidRPr="0093492A">
        <w:rPr>
          <w:rFonts w:ascii="Times New Roman" w:hAnsi="Times New Roman"/>
        </w:rPr>
        <w:t xml:space="preserve"> W</w:t>
      </w:r>
      <w:r w:rsidR="00364696">
        <w:t> </w:t>
      </w:r>
      <w:r w:rsidR="00364696" w:rsidRPr="0093492A">
        <w:rPr>
          <w:rFonts w:ascii="Times New Roman" w:hAnsi="Times New Roman"/>
        </w:rPr>
        <w:t>prz</w:t>
      </w:r>
      <w:r w:rsidRPr="0093492A">
        <w:rPr>
          <w:rFonts w:ascii="Times New Roman" w:hAnsi="Times New Roman"/>
        </w:rPr>
        <w:t>ypadku przetwarzania szczególnej kategorii danych osobowych administrator byłby również zobowiązany do zapewnienia zgodności tego przetwarzania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wym</w:t>
      </w:r>
      <w:r w:rsidRPr="0093492A">
        <w:rPr>
          <w:rFonts w:ascii="Times New Roman" w:hAnsi="Times New Roman"/>
        </w:rPr>
        <w:t xml:space="preserve">ogami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9</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c)</w:t>
      </w:r>
      <w:r w:rsidRPr="0093492A">
        <w:rPr>
          <w:rFonts w:ascii="Times New Roman" w:hAnsi="Times New Roman"/>
        </w:rPr>
        <w:t xml:space="preserve">. </w:t>
      </w:r>
    </w:p>
    <w:p w:rsidR="001752A2" w:rsidRPr="0093492A" w:rsidRDefault="001752A2" w:rsidP="004330CF">
      <w:pPr>
        <w:pStyle w:val="Heading3"/>
      </w:pPr>
      <w:bookmarkStart w:id="36" w:name="_Article_6(1)(e)_necessary"/>
      <w:bookmarkStart w:id="37" w:name="_Toc521599908"/>
      <w:bookmarkEnd w:id="36"/>
      <w:r w:rsidRPr="0093492A">
        <w:t xml:space="preserve">Art. 6 </w:t>
      </w:r>
      <w:r w:rsidRPr="00E36DC8">
        <w:t>ust.</w:t>
      </w:r>
      <w:r w:rsidR="00E36DC8" w:rsidRPr="00E36DC8">
        <w:t> </w:t>
      </w:r>
      <w:r w:rsidRPr="00E36DC8">
        <w:t>1</w:t>
      </w:r>
      <w:r w:rsidRPr="0093492A">
        <w:t xml:space="preserve"> </w:t>
      </w:r>
      <w:r w:rsidRPr="00E36DC8">
        <w:t>lit.</w:t>
      </w:r>
      <w:r w:rsidR="00E36DC8" w:rsidRPr="00E36DC8">
        <w:t> </w:t>
      </w:r>
      <w:r w:rsidRPr="00E36DC8">
        <w:t>e)</w:t>
      </w:r>
      <w:r w:rsidRPr="0093492A">
        <w:t xml:space="preserve"> – Niezbędność do wykonania zadania realizowanego</w:t>
      </w:r>
      <w:r w:rsidR="00364696" w:rsidRPr="0093492A">
        <w:t xml:space="preserve"> w</w:t>
      </w:r>
      <w:r w:rsidR="00364696">
        <w:t> </w:t>
      </w:r>
      <w:r w:rsidR="00364696" w:rsidRPr="0093492A">
        <w:t>int</w:t>
      </w:r>
      <w:r w:rsidRPr="0093492A">
        <w:t>eresie publicznym lub</w:t>
      </w:r>
      <w:r w:rsidR="00364696" w:rsidRPr="0093492A">
        <w:t xml:space="preserve"> w</w:t>
      </w:r>
      <w:r w:rsidR="00364696">
        <w:t> </w:t>
      </w:r>
      <w:r w:rsidR="00364696" w:rsidRPr="0093492A">
        <w:t>ram</w:t>
      </w:r>
      <w:r w:rsidRPr="0093492A">
        <w:t>ach sprawowania władzy publicznej</w:t>
      </w:r>
      <w:bookmarkEnd w:id="37"/>
    </w:p>
    <w:p w:rsidR="0017418F" w:rsidRPr="0093492A" w:rsidRDefault="0017418F" w:rsidP="000631D9">
      <w:pPr>
        <w:spacing w:line="240" w:lineRule="auto"/>
        <w:jc w:val="both"/>
        <w:rPr>
          <w:rFonts w:ascii="Times New Roman" w:hAnsi="Times New Roman"/>
        </w:rPr>
      </w:pPr>
      <w:r w:rsidRPr="0093492A">
        <w:rPr>
          <w:rFonts w:ascii="Times New Roman" w:hAnsi="Times New Roman"/>
        </w:rPr>
        <w:t xml:space="preserve">W niektórych przypadkach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e)</w:t>
      </w:r>
      <w:r w:rsidRPr="0093492A">
        <w:rPr>
          <w:rFonts w:ascii="Times New Roman" w:hAnsi="Times New Roman"/>
        </w:rPr>
        <w:t xml:space="preserve"> może stanowić odpowiednią podstawę uzasadniającą profilowanie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sek</w:t>
      </w:r>
      <w:r w:rsidRPr="0093492A">
        <w:rPr>
          <w:rFonts w:ascii="Times New Roman" w:hAnsi="Times New Roman"/>
        </w:rPr>
        <w:t>torze publicznym</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 xml:space="preserve">im przypadku takie zadanie lub funkcja muszą mieć wyraźnie określoną podstawę prawną. </w:t>
      </w:r>
    </w:p>
    <w:p w:rsidR="001752A2" w:rsidRPr="0093492A" w:rsidRDefault="001752A2" w:rsidP="004330CF">
      <w:pPr>
        <w:pStyle w:val="Heading3"/>
      </w:pPr>
      <w:bookmarkStart w:id="38" w:name="_Article_6(1)(f)_processing"/>
      <w:bookmarkStart w:id="39" w:name="_Toc521599909"/>
      <w:bookmarkEnd w:id="38"/>
      <w:r w:rsidRPr="0093492A">
        <w:t xml:space="preserve">Art. 6 </w:t>
      </w:r>
      <w:r w:rsidRPr="00E36DC8">
        <w:t>ust.</w:t>
      </w:r>
      <w:r w:rsidR="00E36DC8" w:rsidRPr="00E36DC8">
        <w:t> </w:t>
      </w:r>
      <w:r w:rsidRPr="00E36DC8">
        <w:t>1</w:t>
      </w:r>
      <w:r w:rsidRPr="0093492A">
        <w:t xml:space="preserve"> </w:t>
      </w:r>
      <w:r w:rsidRPr="00E36DC8">
        <w:t>lit.</w:t>
      </w:r>
      <w:r w:rsidR="00E36DC8" w:rsidRPr="00E36DC8">
        <w:t> </w:t>
      </w:r>
      <w:r w:rsidRPr="00E36DC8">
        <w:t>f)</w:t>
      </w:r>
      <w:r w:rsidRPr="0093492A">
        <w:t xml:space="preserve"> – Niezbędność do celów wynikających</w:t>
      </w:r>
      <w:r w:rsidR="00364696" w:rsidRPr="0093492A">
        <w:t xml:space="preserve"> z</w:t>
      </w:r>
      <w:r w:rsidR="00364696">
        <w:t> </w:t>
      </w:r>
      <w:r w:rsidR="00364696" w:rsidRPr="0093492A">
        <w:t>pra</w:t>
      </w:r>
      <w:r w:rsidRPr="0093492A">
        <w:t>wnie uzasadnionych interesów</w:t>
      </w:r>
      <w:r w:rsidRPr="0093492A">
        <w:rPr>
          <w:rStyle w:val="FootnoteReference"/>
          <w:rFonts w:ascii="Times New Roman" w:hAnsi="Times New Roman"/>
          <w:sz w:val="22"/>
        </w:rPr>
        <w:footnoteReference w:id="19"/>
      </w:r>
      <w:r w:rsidRPr="0093492A">
        <w:rPr>
          <w:rFonts w:ascii="Times New Roman" w:hAnsi="Times New Roman"/>
          <w:sz w:val="22"/>
        </w:rPr>
        <w:t xml:space="preserve"> </w:t>
      </w:r>
      <w:r w:rsidRPr="0093492A">
        <w:t>realizowanych przez administratora lub stronę trzecią</w:t>
      </w:r>
      <w:bookmarkEnd w:id="39"/>
    </w:p>
    <w:p w:rsidR="004E4F22" w:rsidRPr="0093492A" w:rsidRDefault="004C74A9" w:rsidP="00547902">
      <w:pPr>
        <w:spacing w:after="0" w:line="240" w:lineRule="auto"/>
        <w:rPr>
          <w:rFonts w:ascii="Times New Roman" w:hAnsi="Times New Roman"/>
        </w:rPr>
      </w:pPr>
      <w:r w:rsidRPr="0093492A">
        <w:rPr>
          <w:rFonts w:ascii="Times New Roman" w:hAnsi="Times New Roman"/>
        </w:rPr>
        <w:t>Profilowanie uznaje się za dopuszczalne, jeżeli jest niezbędne do celów wynikających</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wnie uzasadnionych interesów</w:t>
      </w:r>
      <w:r w:rsidRPr="0093492A">
        <w:rPr>
          <w:rStyle w:val="FootnoteReference"/>
          <w:rFonts w:ascii="Times New Roman" w:hAnsi="Times New Roman"/>
        </w:rPr>
        <w:footnoteReference w:id="20"/>
      </w:r>
      <w:r w:rsidRPr="0093492A">
        <w:rPr>
          <w:rFonts w:ascii="Times New Roman" w:hAnsi="Times New Roman"/>
        </w:rPr>
        <w:t xml:space="preserve"> realizowanych przez administratora lub stronę trzecią. Przepisów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f)</w:t>
      </w:r>
      <w:r w:rsidRPr="0093492A">
        <w:rPr>
          <w:rFonts w:ascii="Times New Roman" w:hAnsi="Times New Roman"/>
        </w:rPr>
        <w:t xml:space="preserve"> nie stosuje się jednak automatycznie wyłącznie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uwa</w:t>
      </w:r>
      <w:r w:rsidRPr="0093492A">
        <w:rPr>
          <w:rFonts w:ascii="Times New Roman" w:hAnsi="Times New Roman"/>
        </w:rPr>
        <w:t>gi na fakt, że administrator lub strona trzecia mają uzasadniony interes. Administrator musi przeprowadzić proces ważenia interesów, aby ocenić, czy interesy lub podstawowe prawa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 xml:space="preserve">ności osoby, której dane dotyczą, nie przeważają nad interesami administratora lub stron trzecich. </w:t>
      </w:r>
    </w:p>
    <w:p w:rsidR="00FD0016" w:rsidRPr="0093492A" w:rsidRDefault="00FD0016" w:rsidP="00547902">
      <w:pPr>
        <w:spacing w:after="0" w:line="240" w:lineRule="auto"/>
        <w:rPr>
          <w:rFonts w:ascii="Times New Roman" w:hAnsi="Times New Roman"/>
        </w:rPr>
      </w:pPr>
    </w:p>
    <w:p w:rsidR="003E7828" w:rsidRPr="0093492A" w:rsidRDefault="003E7828" w:rsidP="00547902">
      <w:pPr>
        <w:spacing w:line="240" w:lineRule="auto"/>
        <w:rPr>
          <w:rFonts w:ascii="Times New Roman" w:hAnsi="Times New Roman"/>
        </w:rPr>
      </w:pPr>
      <w:r w:rsidRPr="0093492A">
        <w:rPr>
          <w:rFonts w:ascii="Times New Roman" w:hAnsi="Times New Roman"/>
        </w:rPr>
        <w:t>W tym kontekście za szczególnie istotne należy uznać następujące elementy:</w:t>
      </w:r>
    </w:p>
    <w:p w:rsidR="003E7828" w:rsidRPr="0093492A" w:rsidRDefault="003E7828" w:rsidP="00547902">
      <w:pPr>
        <w:pStyle w:val="ListParagraph"/>
        <w:numPr>
          <w:ilvl w:val="0"/>
          <w:numId w:val="32"/>
        </w:numPr>
        <w:spacing w:line="240" w:lineRule="auto"/>
        <w:rPr>
          <w:rFonts w:ascii="Times New Roman" w:hAnsi="Times New Roman"/>
        </w:rPr>
      </w:pPr>
      <w:r w:rsidRPr="0093492A">
        <w:rPr>
          <w:rFonts w:ascii="Times New Roman" w:hAnsi="Times New Roman"/>
        </w:rPr>
        <w:t>pozom szczegółowości profilu (sprofilowanie osoby, której dane dotyczą,</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ram</w:t>
      </w:r>
      <w:r w:rsidRPr="0093492A">
        <w:rPr>
          <w:rFonts w:ascii="Times New Roman" w:hAnsi="Times New Roman"/>
        </w:rPr>
        <w:t>ach szeroko określonej zbiorowości takiej jak „osoby interesujące się literaturą angielską” lub przypisanie jej do wąsko określonej kategorii pozwalającej traktować ją</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spe</w:t>
      </w:r>
      <w:r w:rsidRPr="0093492A">
        <w:rPr>
          <w:rFonts w:ascii="Times New Roman" w:hAnsi="Times New Roman"/>
        </w:rPr>
        <w:t>rsonalizowany sposób);</w:t>
      </w:r>
    </w:p>
    <w:p w:rsidR="003E7828" w:rsidRPr="0093492A" w:rsidRDefault="003E7828" w:rsidP="00547902">
      <w:pPr>
        <w:pStyle w:val="ListParagraph"/>
        <w:numPr>
          <w:ilvl w:val="0"/>
          <w:numId w:val="32"/>
        </w:numPr>
        <w:spacing w:line="240" w:lineRule="auto"/>
        <w:rPr>
          <w:rFonts w:ascii="Times New Roman" w:hAnsi="Times New Roman"/>
        </w:rPr>
      </w:pPr>
      <w:r w:rsidRPr="0093492A">
        <w:rPr>
          <w:rFonts w:ascii="Times New Roman" w:hAnsi="Times New Roman"/>
        </w:rPr>
        <w:t xml:space="preserve">wszechstronność profilu (to, czy profil odnosi się wyłącznie do niewielkiej części aktywności osoby, której dane dotyczą, czy też stanowi pełniejszy obraz aktywności tej osoby); </w:t>
      </w:r>
    </w:p>
    <w:p w:rsidR="003E7828" w:rsidRPr="0093492A" w:rsidRDefault="003E7828" w:rsidP="00547902">
      <w:pPr>
        <w:pStyle w:val="ListParagraph"/>
        <w:numPr>
          <w:ilvl w:val="0"/>
          <w:numId w:val="32"/>
        </w:numPr>
        <w:spacing w:line="240" w:lineRule="auto"/>
        <w:rPr>
          <w:rFonts w:ascii="Times New Roman" w:hAnsi="Times New Roman"/>
        </w:rPr>
      </w:pPr>
      <w:r w:rsidRPr="0093492A">
        <w:rPr>
          <w:rFonts w:ascii="Times New Roman" w:hAnsi="Times New Roman"/>
        </w:rPr>
        <w:t>wpływ profilowania (skutki, jakie profilowanie wywiera na osobę, której dane dotyczą); oraz</w:t>
      </w:r>
    </w:p>
    <w:p w:rsidR="000E0F7C" w:rsidRPr="0093492A" w:rsidRDefault="000E0F7C" w:rsidP="00547902">
      <w:pPr>
        <w:pStyle w:val="ListParagraph"/>
        <w:numPr>
          <w:ilvl w:val="0"/>
          <w:numId w:val="32"/>
        </w:numPr>
        <w:spacing w:line="240" w:lineRule="auto"/>
        <w:rPr>
          <w:rFonts w:ascii="Times New Roman" w:hAnsi="Times New Roman"/>
        </w:rPr>
      </w:pPr>
      <w:r w:rsidRPr="0093492A">
        <w:rPr>
          <w:rFonts w:ascii="Times New Roman" w:hAnsi="Times New Roman"/>
        </w:rPr>
        <w:t>zabezpieczenia służące zapewnieniu rzetelności, niedyskryminującego charakteru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widłowości procesu profilowania.</w:t>
      </w:r>
    </w:p>
    <w:p w:rsidR="00162BB2" w:rsidRPr="0093492A" w:rsidRDefault="00A16E1D" w:rsidP="00D674B3">
      <w:pPr>
        <w:spacing w:line="240" w:lineRule="auto"/>
        <w:divId w:val="405033998"/>
        <w:rPr>
          <w:rFonts w:ascii="Times New Roman" w:hAnsi="Times New Roman"/>
          <w:color w:val="000000" w:themeColor="text1"/>
          <w:sz w:val="24"/>
          <w:szCs w:val="24"/>
        </w:rPr>
      </w:pPr>
      <w:r w:rsidRPr="0093492A">
        <w:rPr>
          <w:rFonts w:ascii="Times New Roman" w:hAnsi="Times New Roman"/>
        </w:rPr>
        <w:t>Choć opinia Grupy Roboczej Art. 29 dotycząca uzasadnionych interesów</w:t>
      </w:r>
      <w:r w:rsidRPr="0093492A">
        <w:rPr>
          <w:rStyle w:val="FootnoteReference"/>
          <w:rFonts w:ascii="Times New Roman" w:hAnsi="Times New Roman"/>
        </w:rPr>
        <w:footnoteReference w:id="21"/>
      </w:r>
      <w:r w:rsidRPr="0093492A">
        <w:rPr>
          <w:rFonts w:ascii="Times New Roman" w:hAnsi="Times New Roman"/>
        </w:rPr>
        <w:t xml:space="preserve"> została wydana na podstawie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7</w:t>
      </w:r>
      <w:r w:rsidRPr="0093492A">
        <w:rPr>
          <w:rFonts w:ascii="Times New Roman" w:hAnsi="Times New Roman"/>
        </w:rPr>
        <w:t xml:space="preserve"> dyrektywy 95/46/WE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och</w:t>
      </w:r>
      <w:r w:rsidRPr="0093492A">
        <w:rPr>
          <w:rFonts w:ascii="Times New Roman" w:hAnsi="Times New Roman"/>
        </w:rPr>
        <w:t>ronie danych („dyrektywa”), zawarte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j przykłady mogą być nadal przydatne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ist</w:t>
      </w:r>
      <w:r w:rsidRPr="0093492A">
        <w:rPr>
          <w:rFonts w:ascii="Times New Roman" w:hAnsi="Times New Roman"/>
        </w:rPr>
        <w:t>otne dla administratorów zajmujących się profilowaniem</w:t>
      </w:r>
      <w:r w:rsidR="00364696" w:rsidRPr="0093492A">
        <w:rPr>
          <w:rFonts w:ascii="Times New Roman" w:hAnsi="Times New Roman"/>
          <w:color w:val="000000" w:themeColor="text1"/>
        </w:rPr>
        <w:t>. W</w:t>
      </w:r>
      <w:r w:rsidR="00364696">
        <w:rPr>
          <w:rFonts w:ascii="Times New Roman" w:hAnsi="Times New Roman"/>
          <w:color w:val="000000" w:themeColor="text1"/>
        </w:rPr>
        <w:t> </w:t>
      </w:r>
      <w:r w:rsidR="00364696" w:rsidRPr="0093492A">
        <w:rPr>
          <w:rFonts w:ascii="Times New Roman" w:hAnsi="Times New Roman"/>
          <w:color w:val="000000" w:themeColor="text1"/>
        </w:rPr>
        <w:t>opi</w:t>
      </w:r>
      <w:r w:rsidRPr="0093492A">
        <w:rPr>
          <w:rFonts w:ascii="Times New Roman" w:hAnsi="Times New Roman"/>
          <w:color w:val="000000" w:themeColor="text1"/>
        </w:rPr>
        <w:t>nii tej stwierdzono również, że administratorom byłoby trudno uzasadnić, że inwazyjne profilowanie</w:t>
      </w:r>
      <w:r w:rsidR="00364696" w:rsidRPr="0093492A">
        <w:rPr>
          <w:rFonts w:ascii="Times New Roman" w:hAnsi="Times New Roman"/>
          <w:color w:val="000000" w:themeColor="text1"/>
        </w:rPr>
        <w:t xml:space="preserve"> i</w:t>
      </w:r>
      <w:r w:rsidR="00364696">
        <w:rPr>
          <w:rFonts w:ascii="Times New Roman" w:hAnsi="Times New Roman"/>
          <w:color w:val="000000" w:themeColor="text1"/>
        </w:rPr>
        <w:t> </w:t>
      </w:r>
      <w:r w:rsidR="00364696" w:rsidRPr="0093492A">
        <w:rPr>
          <w:rFonts w:ascii="Times New Roman" w:hAnsi="Times New Roman"/>
          <w:color w:val="000000" w:themeColor="text1"/>
        </w:rPr>
        <w:t>sto</w:t>
      </w:r>
      <w:r w:rsidRPr="0093492A">
        <w:rPr>
          <w:rFonts w:ascii="Times New Roman" w:hAnsi="Times New Roman"/>
          <w:color w:val="000000" w:themeColor="text1"/>
        </w:rPr>
        <w:t>sowanie praktyk pozwalających śledzić daną osobę</w:t>
      </w:r>
      <w:r w:rsidR="00364696" w:rsidRPr="0093492A">
        <w:rPr>
          <w:rFonts w:ascii="Times New Roman" w:hAnsi="Times New Roman"/>
          <w:color w:val="000000" w:themeColor="text1"/>
        </w:rPr>
        <w:t xml:space="preserve"> w</w:t>
      </w:r>
      <w:r w:rsidR="00364696">
        <w:rPr>
          <w:rFonts w:ascii="Times New Roman" w:hAnsi="Times New Roman"/>
          <w:color w:val="000000" w:themeColor="text1"/>
        </w:rPr>
        <w:t> </w:t>
      </w:r>
      <w:r w:rsidR="00364696" w:rsidRPr="0093492A">
        <w:rPr>
          <w:rFonts w:ascii="Times New Roman" w:hAnsi="Times New Roman"/>
          <w:color w:val="000000" w:themeColor="text1"/>
        </w:rPr>
        <w:t>cel</w:t>
      </w:r>
      <w:r w:rsidRPr="0093492A">
        <w:rPr>
          <w:rFonts w:ascii="Times New Roman" w:hAnsi="Times New Roman"/>
          <w:color w:val="000000" w:themeColor="text1"/>
        </w:rPr>
        <w:t>ach marketingowych lub reklamowych, na przykład praktyk polegających na śledzeniu aktywności danej osoby za pośrednictwem różnych stron internetowych,</w:t>
      </w:r>
      <w:r w:rsidR="00364696" w:rsidRPr="0093492A">
        <w:rPr>
          <w:rFonts w:ascii="Times New Roman" w:hAnsi="Times New Roman"/>
          <w:color w:val="000000" w:themeColor="text1"/>
        </w:rPr>
        <w:t xml:space="preserve"> w</w:t>
      </w:r>
      <w:r w:rsidR="00364696">
        <w:rPr>
          <w:rFonts w:ascii="Times New Roman" w:hAnsi="Times New Roman"/>
          <w:color w:val="000000" w:themeColor="text1"/>
        </w:rPr>
        <w:t> </w:t>
      </w:r>
      <w:r w:rsidR="00364696" w:rsidRPr="0093492A">
        <w:rPr>
          <w:rFonts w:ascii="Times New Roman" w:hAnsi="Times New Roman"/>
          <w:color w:val="000000" w:themeColor="text1"/>
        </w:rPr>
        <w:t>róż</w:t>
      </w:r>
      <w:r w:rsidRPr="0093492A">
        <w:rPr>
          <w:rFonts w:ascii="Times New Roman" w:hAnsi="Times New Roman"/>
          <w:color w:val="000000" w:themeColor="text1"/>
        </w:rPr>
        <w:t>nych lokalizacjach, przy korzystaniu</w:t>
      </w:r>
      <w:r w:rsidR="00364696" w:rsidRPr="0093492A">
        <w:rPr>
          <w:rFonts w:ascii="Times New Roman" w:hAnsi="Times New Roman"/>
          <w:color w:val="000000" w:themeColor="text1"/>
        </w:rPr>
        <w:t xml:space="preserve"> z</w:t>
      </w:r>
      <w:r w:rsidR="00364696">
        <w:rPr>
          <w:rFonts w:ascii="Times New Roman" w:hAnsi="Times New Roman"/>
          <w:color w:val="000000" w:themeColor="text1"/>
        </w:rPr>
        <w:t> </w:t>
      </w:r>
      <w:r w:rsidR="00364696" w:rsidRPr="0093492A">
        <w:rPr>
          <w:rFonts w:ascii="Times New Roman" w:hAnsi="Times New Roman"/>
          <w:color w:val="000000" w:themeColor="text1"/>
        </w:rPr>
        <w:t>róż</w:t>
      </w:r>
      <w:r w:rsidRPr="0093492A">
        <w:rPr>
          <w:rFonts w:ascii="Times New Roman" w:hAnsi="Times New Roman"/>
          <w:color w:val="000000" w:themeColor="text1"/>
        </w:rPr>
        <w:t>nych urządzeń</w:t>
      </w:r>
      <w:r w:rsidR="00364696" w:rsidRPr="0093492A">
        <w:rPr>
          <w:rFonts w:ascii="Times New Roman" w:hAnsi="Times New Roman"/>
          <w:color w:val="000000" w:themeColor="text1"/>
        </w:rPr>
        <w:t xml:space="preserve"> i</w:t>
      </w:r>
      <w:r w:rsidR="00364696">
        <w:rPr>
          <w:rFonts w:ascii="Times New Roman" w:hAnsi="Times New Roman"/>
          <w:color w:val="000000" w:themeColor="text1"/>
        </w:rPr>
        <w:t> </w:t>
      </w:r>
      <w:r w:rsidR="00364696" w:rsidRPr="0093492A">
        <w:rPr>
          <w:rFonts w:ascii="Times New Roman" w:hAnsi="Times New Roman"/>
          <w:color w:val="000000" w:themeColor="text1"/>
        </w:rPr>
        <w:t>usł</w:t>
      </w:r>
      <w:r w:rsidRPr="0093492A">
        <w:rPr>
          <w:rFonts w:ascii="Times New Roman" w:hAnsi="Times New Roman"/>
          <w:color w:val="000000" w:themeColor="text1"/>
        </w:rPr>
        <w:t>ug lub za pośrednictwem brokerów informacji, było zgodne</w:t>
      </w:r>
      <w:r w:rsidR="00364696" w:rsidRPr="0093492A">
        <w:rPr>
          <w:rFonts w:ascii="Times New Roman" w:hAnsi="Times New Roman"/>
          <w:color w:val="000000" w:themeColor="text1"/>
        </w:rPr>
        <w:t xml:space="preserve"> z</w:t>
      </w:r>
      <w:r w:rsidR="00364696">
        <w:rPr>
          <w:rFonts w:ascii="Times New Roman" w:hAnsi="Times New Roman"/>
          <w:color w:val="000000" w:themeColor="text1"/>
        </w:rPr>
        <w:t> </w:t>
      </w:r>
      <w:r w:rsidR="00364696" w:rsidRPr="0093492A">
        <w:rPr>
          <w:rFonts w:ascii="Times New Roman" w:hAnsi="Times New Roman"/>
          <w:color w:val="000000" w:themeColor="text1"/>
        </w:rPr>
        <w:t>pra</w:t>
      </w:r>
      <w:r w:rsidRPr="0093492A">
        <w:rPr>
          <w:rFonts w:ascii="Times New Roman" w:hAnsi="Times New Roman"/>
          <w:color w:val="000000" w:themeColor="text1"/>
        </w:rPr>
        <w:t>wem</w:t>
      </w:r>
      <w:r w:rsidR="00364696" w:rsidRPr="0093492A">
        <w:rPr>
          <w:rFonts w:ascii="Times New Roman" w:hAnsi="Times New Roman"/>
          <w:color w:val="000000" w:themeColor="text1"/>
        </w:rPr>
        <w:t xml:space="preserve"> z</w:t>
      </w:r>
      <w:r w:rsidR="00364696">
        <w:rPr>
          <w:rFonts w:ascii="Times New Roman" w:hAnsi="Times New Roman"/>
          <w:color w:val="000000" w:themeColor="text1"/>
        </w:rPr>
        <w:t> </w:t>
      </w:r>
      <w:r w:rsidR="00364696" w:rsidRPr="0093492A">
        <w:rPr>
          <w:rFonts w:ascii="Times New Roman" w:hAnsi="Times New Roman"/>
          <w:color w:val="000000" w:themeColor="text1"/>
        </w:rPr>
        <w:t>uwa</w:t>
      </w:r>
      <w:r w:rsidRPr="0093492A">
        <w:rPr>
          <w:rFonts w:ascii="Times New Roman" w:hAnsi="Times New Roman"/>
          <w:color w:val="000000" w:themeColor="text1"/>
        </w:rPr>
        <w:t>gi na ich uzasadniony interes.</w:t>
      </w:r>
    </w:p>
    <w:p w:rsidR="009649C4" w:rsidRPr="0093492A" w:rsidRDefault="004E4F22" w:rsidP="004330CF">
      <w:pPr>
        <w:spacing w:line="240" w:lineRule="auto"/>
        <w:rPr>
          <w:rFonts w:ascii="Times New Roman" w:hAnsi="Times New Roman"/>
          <w:b/>
        </w:rPr>
      </w:pPr>
      <w:r w:rsidRPr="0093492A">
        <w:rPr>
          <w:rFonts w:ascii="Times New Roman" w:hAnsi="Times New Roman"/>
        </w:rPr>
        <w:t>Oceniając zgodność przetwarzania</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f)</w:t>
      </w:r>
      <w:r w:rsidRPr="0093492A">
        <w:rPr>
          <w:rFonts w:ascii="Times New Roman" w:hAnsi="Times New Roman"/>
        </w:rPr>
        <w:t>, administrator powinien również wziąć pod uwagę kwestie związane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orzystywaniem lub łączeniem profili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yszłości. </w:t>
      </w:r>
    </w:p>
    <w:p w:rsidR="00C2677E" w:rsidRPr="0093492A" w:rsidRDefault="001752A2" w:rsidP="00BF176B">
      <w:pPr>
        <w:pStyle w:val="Heading2"/>
      </w:pPr>
      <w:bookmarkStart w:id="40" w:name="_Toc521599910"/>
      <w:r w:rsidRPr="0093492A">
        <w:t>Art. 9 – Szczególne kategorie danych osobowych</w:t>
      </w:r>
      <w:bookmarkEnd w:id="40"/>
      <w:r w:rsidRPr="0093492A">
        <w:t xml:space="preserve"> </w:t>
      </w:r>
    </w:p>
    <w:p w:rsidR="001752A2" w:rsidRPr="0093492A" w:rsidRDefault="001752A2" w:rsidP="000E0F7C">
      <w:pPr>
        <w:spacing w:before="240" w:line="240" w:lineRule="auto"/>
        <w:rPr>
          <w:rFonts w:ascii="Times New Roman" w:hAnsi="Times New Roman"/>
        </w:rPr>
      </w:pPr>
      <w:r w:rsidRPr="0093492A">
        <w:rPr>
          <w:rFonts w:ascii="Times New Roman" w:hAnsi="Times New Roman"/>
        </w:rPr>
        <w:t>Administratorzy mogą przetwarzać szczególne kategorie danych osobowych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 są</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sta</w:t>
      </w:r>
      <w:r w:rsidRPr="0093492A">
        <w:rPr>
          <w:rFonts w:ascii="Times New Roman" w:hAnsi="Times New Roman"/>
        </w:rPr>
        <w:t>nie spełnić jeden</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war</w:t>
      </w:r>
      <w:r w:rsidRPr="0093492A">
        <w:rPr>
          <w:rFonts w:ascii="Times New Roman" w:hAnsi="Times New Roman"/>
        </w:rPr>
        <w:t>unków określonych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9</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 warunek ustanowiony</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Obejmuje to również dane należące do szczególnych kategorii, wywiedzione lub wywnioskowane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filowania.</w:t>
      </w:r>
    </w:p>
    <w:p w:rsidR="001752A2" w:rsidRPr="00E36DC8" w:rsidRDefault="001752A2" w:rsidP="00547902">
      <w:pPr>
        <w:spacing w:line="240" w:lineRule="auto"/>
        <w:rPr>
          <w:rFonts w:ascii="Times New Roman" w:hAnsi="Times New Roman"/>
        </w:rPr>
      </w:pPr>
      <w:r w:rsidRPr="0093492A">
        <w:rPr>
          <w:rFonts w:ascii="Times New Roman" w:hAnsi="Times New Roman"/>
        </w:rPr>
        <w:t>Profilowanie może doprowadzić do stworzenia danych szczególnej kategorii wskutek ich wywnioskowania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ych, które same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sob</w:t>
      </w:r>
      <w:r w:rsidRPr="0093492A">
        <w:rPr>
          <w:rFonts w:ascii="Times New Roman" w:hAnsi="Times New Roman"/>
        </w:rPr>
        <w:t>ie nie są danymi szczególnej kategorii, ale które stają się nimi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mom</w:t>
      </w:r>
      <w:r w:rsidRPr="0093492A">
        <w:rPr>
          <w:rFonts w:ascii="Times New Roman" w:hAnsi="Times New Roman"/>
        </w:rPr>
        <w:t>encie ich połączenia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ymi danymi</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P</w:t>
      </w:r>
      <w:r w:rsidRPr="0093492A">
        <w:rPr>
          <w:rFonts w:ascii="Times New Roman" w:hAnsi="Times New Roman"/>
        </w:rPr>
        <w:t>rzykładowo – na podstawie wykazu produktów spożywczych kupowanych przez daną osobę oraz informacji na temat jakości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war</w:t>
      </w:r>
      <w:r w:rsidRPr="0093492A">
        <w:rPr>
          <w:rFonts w:ascii="Times New Roman" w:hAnsi="Times New Roman"/>
        </w:rPr>
        <w:t>tości kalorycznej tych produktów można wywnioskować dane dotyczące stanu zdrowia tej osoby</w:t>
      </w:r>
      <w:r w:rsidRPr="00E36DC8">
        <w:rPr>
          <w:rFonts w:ascii="Times New Roman" w:hAnsi="Times New Roman"/>
        </w:rPr>
        <w:t>.</w:t>
      </w:r>
      <w:r w:rsidR="00E36DC8" w:rsidRPr="00E36DC8">
        <w:rPr>
          <w:rFonts w:ascii="Times New Roman" w:hAnsi="Times New Roman"/>
        </w:rPr>
        <w:t xml:space="preserve"> </w:t>
      </w:r>
    </w:p>
    <w:p w:rsidR="007E6696" w:rsidRPr="0093492A" w:rsidRDefault="007E6696" w:rsidP="007E6696">
      <w:pPr>
        <w:spacing w:line="240" w:lineRule="auto"/>
        <w:rPr>
          <w:rFonts w:ascii="Times New Roman" w:hAnsi="Times New Roman"/>
        </w:rPr>
      </w:pPr>
      <w:r w:rsidRPr="0093492A">
        <w:rPr>
          <w:rFonts w:ascii="Times New Roman" w:hAnsi="Times New Roman"/>
        </w:rPr>
        <w:t>Jak wykazano na poniższym przykładzie, określone rodzaje informacji pozwalają odkryć korelacje umożliwiające wyciągnięcie pewnych wniosków co do stanu zdrowia, poglądów politycznych, przekonań religijnych lub orientacji seksualnej osób fizycznych:</w:t>
      </w:r>
    </w:p>
    <w:p w:rsidR="007E6696" w:rsidRPr="0093492A"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93492A">
        <w:rPr>
          <w:rFonts w:ascii="Times New Roman" w:hAnsi="Times New Roman"/>
          <w:b/>
        </w:rPr>
        <w:t>Przykład</w:t>
      </w:r>
    </w:p>
    <w:p w:rsidR="007E6696" w:rsidRPr="0093492A"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W ramach jednego</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bad</w:t>
      </w:r>
      <w:r w:rsidRPr="0093492A">
        <w:rPr>
          <w:rFonts w:ascii="Times New Roman" w:hAnsi="Times New Roman"/>
        </w:rPr>
        <w:t>ań</w:t>
      </w:r>
      <w:r w:rsidRPr="0093492A">
        <w:rPr>
          <w:rStyle w:val="FootnoteReference"/>
          <w:rFonts w:ascii="Times New Roman" w:hAnsi="Times New Roman"/>
        </w:rPr>
        <w:footnoteReference w:id="22"/>
      </w:r>
      <w:r w:rsidRPr="0093492A">
        <w:rPr>
          <w:rFonts w:ascii="Times New Roman" w:hAnsi="Times New Roman"/>
        </w:rPr>
        <w:t xml:space="preserve"> „polubienia” na Facebooku zestawiono</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ogó</w:t>
      </w:r>
      <w:r w:rsidRPr="0093492A">
        <w:rPr>
          <w:rFonts w:ascii="Times New Roman" w:hAnsi="Times New Roman"/>
        </w:rPr>
        <w:t>lnymi informacjami ankietowymi na temat poszczególnych osób; opierając się na tych danych, badacze trafnie określili orientację seksualną użytkowników będących mężczyznami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8</w:t>
      </w:r>
      <w:r w:rsidRPr="0093492A">
        <w:rPr>
          <w:rFonts w:ascii="Times New Roman" w:hAnsi="Times New Roman"/>
        </w:rPr>
        <w:t>8% przypadków; ich pochodzenie etniczne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9</w:t>
      </w:r>
      <w:r w:rsidRPr="0093492A">
        <w:rPr>
          <w:rFonts w:ascii="Times New Roman" w:hAnsi="Times New Roman"/>
        </w:rPr>
        <w:t>5% przypadków; oraz to, czy są chrześcijanami czy muzułmanami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8</w:t>
      </w:r>
      <w:r w:rsidRPr="0093492A">
        <w:rPr>
          <w:rFonts w:ascii="Times New Roman" w:hAnsi="Times New Roman"/>
        </w:rPr>
        <w:t xml:space="preserve">2% przypadków. </w:t>
      </w:r>
    </w:p>
    <w:p w:rsidR="00A57F78" w:rsidRPr="0093492A" w:rsidRDefault="00A57F78" w:rsidP="00547902">
      <w:pPr>
        <w:spacing w:line="240" w:lineRule="auto"/>
        <w:rPr>
          <w:rFonts w:ascii="Times New Roman" w:hAnsi="Times New Roman"/>
        </w:rPr>
      </w:pPr>
    </w:p>
    <w:p w:rsidR="00A16E1D" w:rsidRPr="0093492A" w:rsidRDefault="00A16E1D" w:rsidP="00547902">
      <w:pPr>
        <w:spacing w:line="240" w:lineRule="auto"/>
        <w:rPr>
          <w:rFonts w:ascii="Times New Roman" w:hAnsi="Times New Roman"/>
        </w:rPr>
      </w:pPr>
      <w:r w:rsidRPr="0093492A">
        <w:rPr>
          <w:rFonts w:ascii="Times New Roman" w:hAnsi="Times New Roman"/>
        </w:rPr>
        <w:t>Jeżeli na podstawie profilowania można wywnioskować wrażliwe informacje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pre</w:t>
      </w:r>
      <w:r w:rsidRPr="0093492A">
        <w:rPr>
          <w:rFonts w:ascii="Times New Roman" w:hAnsi="Times New Roman"/>
        </w:rPr>
        <w:t>ferencjach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cec</w:t>
      </w:r>
      <w:r w:rsidRPr="0093492A">
        <w:rPr>
          <w:rFonts w:ascii="Times New Roman" w:hAnsi="Times New Roman"/>
        </w:rPr>
        <w:t>hach charakteru danej osoby, administrator powinien upewnić się, że:</w:t>
      </w:r>
    </w:p>
    <w:p w:rsidR="00A16E1D" w:rsidRPr="0093492A" w:rsidRDefault="00A16E1D" w:rsidP="000953A6">
      <w:pPr>
        <w:pStyle w:val="ListParagraph"/>
        <w:numPr>
          <w:ilvl w:val="0"/>
          <w:numId w:val="58"/>
        </w:numPr>
        <w:spacing w:line="240" w:lineRule="auto"/>
        <w:rPr>
          <w:rFonts w:ascii="Times New Roman" w:hAnsi="Times New Roman"/>
        </w:rPr>
      </w:pPr>
      <w:r w:rsidRPr="0093492A">
        <w:rPr>
          <w:rFonts w:ascii="Times New Roman" w:hAnsi="Times New Roman"/>
        </w:rPr>
        <w:t>przetwarzanie nie jest niezgodne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pie</w:t>
      </w:r>
      <w:r w:rsidRPr="0093492A">
        <w:rPr>
          <w:rFonts w:ascii="Times New Roman" w:hAnsi="Times New Roman"/>
        </w:rPr>
        <w:t>rwotnym celem,</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im zbierano dane;</w:t>
      </w:r>
    </w:p>
    <w:p w:rsidR="00A16E1D" w:rsidRPr="0093492A" w:rsidRDefault="00A16E1D" w:rsidP="000953A6">
      <w:pPr>
        <w:pStyle w:val="ListParagraph"/>
        <w:numPr>
          <w:ilvl w:val="0"/>
          <w:numId w:val="58"/>
        </w:numPr>
        <w:spacing w:line="240" w:lineRule="auto"/>
        <w:rPr>
          <w:rFonts w:ascii="Times New Roman" w:hAnsi="Times New Roman"/>
        </w:rPr>
      </w:pPr>
      <w:r w:rsidRPr="0093492A">
        <w:rPr>
          <w:rFonts w:ascii="Times New Roman" w:hAnsi="Times New Roman"/>
        </w:rPr>
        <w:t>wskazał podstawę wykazującą zgodność przetwarzania danych szczególnej kategorii</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wem; oraz</w:t>
      </w:r>
    </w:p>
    <w:p w:rsidR="009649C4" w:rsidRPr="0093492A" w:rsidRDefault="009649C4" w:rsidP="000953A6">
      <w:pPr>
        <w:pStyle w:val="ListParagraph"/>
        <w:numPr>
          <w:ilvl w:val="0"/>
          <w:numId w:val="58"/>
        </w:numPr>
        <w:spacing w:line="240" w:lineRule="auto"/>
        <w:rPr>
          <w:rFonts w:ascii="Times New Roman" w:hAnsi="Times New Roman"/>
        </w:rPr>
      </w:pPr>
      <w:r w:rsidRPr="0093492A">
        <w:rPr>
          <w:rFonts w:ascii="Times New Roman" w:hAnsi="Times New Roman"/>
        </w:rPr>
        <w:t>udzielił osobie, której dane dotyczą, 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etwarzaniu danych.</w:t>
      </w:r>
    </w:p>
    <w:p w:rsidR="00E0057A" w:rsidRPr="0093492A" w:rsidRDefault="00873DFF" w:rsidP="00750770">
      <w:pPr>
        <w:spacing w:line="240" w:lineRule="auto"/>
        <w:jc w:val="both"/>
        <w:rPr>
          <w:rFonts w:ascii="Times New Roman" w:hAnsi="Times New Roman"/>
        </w:rPr>
      </w:pPr>
      <w:r w:rsidRPr="0093492A">
        <w:rPr>
          <w:rFonts w:ascii="Times New Roman" w:hAnsi="Times New Roman"/>
        </w:rPr>
        <w:t>Zautomatyzowane podejmowanie decyzji, zdefiniowane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 xml:space="preserve">zególne kategorie danych osobowych stanowi przedmiot rozdziału IV (sekcja D). </w:t>
      </w:r>
    </w:p>
    <w:p w:rsidR="00326915" w:rsidRPr="0093492A" w:rsidRDefault="00326915" w:rsidP="00617EC0">
      <w:pPr>
        <w:spacing w:line="240" w:lineRule="auto"/>
        <w:jc w:val="both"/>
        <w:rPr>
          <w:rFonts w:ascii="Times New Roman" w:hAnsi="Times New Roman"/>
        </w:rPr>
      </w:pPr>
    </w:p>
    <w:p w:rsidR="004F1F21" w:rsidRPr="0093492A" w:rsidRDefault="004F1F21" w:rsidP="004330CF">
      <w:pPr>
        <w:pStyle w:val="Heading2"/>
      </w:pPr>
      <w:bookmarkStart w:id="41" w:name="_Toc521599911"/>
      <w:r w:rsidRPr="0093492A">
        <w:t>Prawa osoby, której dane dotyczą</w:t>
      </w:r>
      <w:r w:rsidRPr="0093492A">
        <w:rPr>
          <w:rStyle w:val="FootnoteReference"/>
        </w:rPr>
        <w:footnoteReference w:id="23"/>
      </w:r>
      <w:bookmarkEnd w:id="41"/>
    </w:p>
    <w:p w:rsidR="004F1F21" w:rsidRPr="0093492A" w:rsidRDefault="004F1F21" w:rsidP="00617EC0">
      <w:pPr>
        <w:spacing w:line="240" w:lineRule="auto"/>
        <w:jc w:val="both"/>
        <w:rPr>
          <w:rFonts w:ascii="Times New Roman" w:hAnsi="Times New Roman"/>
        </w:rPr>
      </w:pPr>
      <w:r w:rsidRPr="0093492A">
        <w:rPr>
          <w:rFonts w:ascii="Times New Roman" w:hAnsi="Times New Roman"/>
        </w:rPr>
        <w:t>RODO zwiększa prawa osób, których dane dotyczą,</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nak</w:t>
      </w:r>
      <w:r w:rsidRPr="0093492A">
        <w:rPr>
          <w:rFonts w:ascii="Times New Roman" w:hAnsi="Times New Roman"/>
        </w:rPr>
        <w:t>łada nowe obowiązki na administratorów.</w:t>
      </w:r>
    </w:p>
    <w:p w:rsidR="00F358D5" w:rsidRPr="0093492A" w:rsidRDefault="004F1F21" w:rsidP="00617EC0">
      <w:pPr>
        <w:spacing w:line="240" w:lineRule="auto"/>
        <w:jc w:val="both"/>
        <w:rPr>
          <w:rFonts w:ascii="Times New Roman" w:hAnsi="Times New Roman"/>
        </w:rPr>
      </w:pPr>
      <w:r w:rsidRPr="0093492A">
        <w:rPr>
          <w:rFonts w:ascii="Times New Roman" w:hAnsi="Times New Roman"/>
        </w:rPr>
        <w:t>W kontekście profilowania prawa te są wykonywalne wobec administratora tworzącego dany profil</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adm</w:t>
      </w:r>
      <w:r w:rsidRPr="0093492A">
        <w:rPr>
          <w:rFonts w:ascii="Times New Roman" w:hAnsi="Times New Roman"/>
        </w:rPr>
        <w:t>inistratora odpowiedzialnego za zautomatyzowane podjęcie decyzji dotyczącej osoby, której dane dotyczą (niezależnie, czy miała miejsce interwencja ludzka), jeżeli nie jest to ten sam podmiot.</w:t>
      </w:r>
    </w:p>
    <w:p w:rsidR="00873DFF" w:rsidRPr="0093492A" w:rsidRDefault="00873DFF" w:rsidP="00617EC0">
      <w:pPr>
        <w:spacing w:line="240" w:lineRule="auto"/>
        <w:jc w:val="both"/>
        <w:rPr>
          <w:rFonts w:ascii="Times New Roman" w:hAnsi="Times New Roman"/>
        </w:rPr>
      </w:pPr>
    </w:p>
    <w:p w:rsidR="004E4F22" w:rsidRPr="00E36DC8"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93492A">
        <w:rPr>
          <w:rFonts w:ascii="Times New Roman" w:hAnsi="Times New Roman"/>
          <w:b/>
        </w:rPr>
        <w:t>Przykła</w:t>
      </w:r>
      <w:r w:rsidRPr="00E36DC8">
        <w:rPr>
          <w:rFonts w:ascii="Times New Roman" w:hAnsi="Times New Roman"/>
          <w:b/>
        </w:rPr>
        <w:t>d</w:t>
      </w:r>
      <w:r w:rsidR="00E36DC8" w:rsidRPr="00E36DC8">
        <w:rPr>
          <w:rFonts w:ascii="Times New Roman" w:hAnsi="Times New Roman"/>
          <w:b/>
        </w:rPr>
        <w:t xml:space="preserve"> </w:t>
      </w:r>
    </w:p>
    <w:p w:rsidR="004E4F22" w:rsidRPr="0093492A"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93492A">
        <w:rPr>
          <w:rFonts w:ascii="Times New Roman" w:hAnsi="Times New Roman"/>
        </w:rPr>
        <w:t>Broker informacji przeprowadza proces profilowania danych osobowych</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Z</w:t>
      </w:r>
      <w:r w:rsidRPr="0093492A">
        <w:rPr>
          <w:rFonts w:ascii="Times New Roman" w:hAnsi="Times New Roman"/>
        </w:rPr>
        <w:t>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obo</w:t>
      </w:r>
      <w:r w:rsidRPr="0093492A">
        <w:rPr>
          <w:rFonts w:ascii="Times New Roman" w:hAnsi="Times New Roman"/>
        </w:rPr>
        <w:t>wiązkami przewidzianymi</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3</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1</w:t>
      </w:r>
      <w:r w:rsidRPr="0093492A">
        <w:rPr>
          <w:rFonts w:ascii="Times New Roman" w:hAnsi="Times New Roman"/>
        </w:rPr>
        <w:t>4 powinien on poinformować osobę fizyczną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etwarzaniu jej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musi stwierdzić, czy zamierza przekazać stworzony profil innym organizacjom. Broker informacji powinien również oddzielnie przedstawić informacje na temat prawa do sprzeciwu przewidzianego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p>
    <w:p w:rsidR="004E4F22" w:rsidRPr="0093492A"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 xml:space="preserve">Broker informacji przekazuje profil innemu przedsiębiorstwu. Na podstawie uzyskanego profilu przedsiębiorstwo to stosuje marketing bezpośredni wobec danej osoby fizycznej. </w:t>
      </w:r>
    </w:p>
    <w:p w:rsidR="004E4F22" w:rsidRPr="0093492A"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Przedsiębiorstwo to powinno poinformować daną osobę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4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c)</w:t>
      </w:r>
      <w:r w:rsidRPr="0093492A">
        <w:rPr>
          <w:rFonts w:ascii="Times New Roman" w:hAnsi="Times New Roman"/>
        </w:rPr>
        <w:t>), do jakich celów wykorzystuje ten profil</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iego źródła pochodzą dane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4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f)</w:t>
      </w:r>
      <w:r w:rsidRPr="0093492A">
        <w:rPr>
          <w:rFonts w:ascii="Times New Roman" w:hAnsi="Times New Roman"/>
        </w:rPr>
        <w:t>). Przedsiębiorstwo to musi ponadto poinformować osobę, której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jej</w:t>
      </w:r>
      <w:r w:rsidRPr="0093492A">
        <w:rPr>
          <w:rFonts w:ascii="Times New Roman" w:hAnsi="Times New Roman"/>
        </w:rPr>
        <w:t xml:space="preserve"> prawie do sprzeciwu wobec przetwarzania,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do celów marketingu bezpośredniego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w:t>
      </w:r>
    </w:p>
    <w:p w:rsidR="004E4F22" w:rsidRPr="0093492A"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Broker informacji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edsiębiorstwo powinni zapewnić osobie, której dane dotyczą, możliwość korzystania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wa dostępu do wykorzystanych danych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5), prawa do sprostowania nieprawidłowych danych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6) oraz</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eślonych okolicznościach prawa do usunięcia profilu lub danych osobowych wykorzystanych do jego utworzenia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7). Osoba, której dane dotyczą, powinna również otrzymać informacje na temat jej profilu, na przykład informacje, do jakich „segmentów” lub „kategorii” została zakwalifikowana.</w:t>
      </w:r>
      <w:r w:rsidRPr="0093492A">
        <w:rPr>
          <w:rStyle w:val="FootnoteReference"/>
          <w:rFonts w:ascii="Times New Roman" w:hAnsi="Times New Roman"/>
        </w:rPr>
        <w:t xml:space="preserve"> </w:t>
      </w:r>
      <w:r w:rsidRPr="0093492A">
        <w:rPr>
          <w:rStyle w:val="FootnoteReference"/>
          <w:rFonts w:ascii="Times New Roman" w:hAnsi="Times New Roman"/>
        </w:rPr>
        <w:footnoteReference w:id="24"/>
      </w:r>
    </w:p>
    <w:p w:rsidR="008563F5" w:rsidRPr="0093492A"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93492A">
        <w:rPr>
          <w:rFonts w:ascii="Times New Roman" w:hAnsi="Times New Roman"/>
        </w:rPr>
        <w:t>Jeżeli przedsiębiorstwo wykorzystuje profil</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ram</w:t>
      </w:r>
      <w:r w:rsidRPr="0093492A">
        <w:rPr>
          <w:rFonts w:ascii="Times New Roman" w:hAnsi="Times New Roman"/>
        </w:rPr>
        <w:t>ach procesu podejmowania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jęta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ten</w:t>
      </w:r>
      <w:r w:rsidRPr="0093492A">
        <w:rPr>
          <w:rFonts w:ascii="Times New Roman" w:hAnsi="Times New Roman"/>
        </w:rPr>
        <w:t xml:space="preserve"> sposób decyzja wywołuje skutki prawne wobec osoby, której dane dotyczą,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 xml:space="preserve">obny sposób istotnie na nią wpływa, takie przedsiębiorstwo jest administratorem, do którego zastosowanie mają przepisy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(nie oznacza to wyłączenia brokera informacji</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 xml:space="preserve">resu zastosowania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jeżeli przetwarzanie jest 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odp</w:t>
      </w:r>
      <w:r w:rsidRPr="0093492A">
        <w:rPr>
          <w:rFonts w:ascii="Times New Roman" w:hAnsi="Times New Roman"/>
        </w:rPr>
        <w:t xml:space="preserve">owiednim progiem). </w:t>
      </w:r>
    </w:p>
    <w:p w:rsidR="008563F5" w:rsidRPr="0093492A" w:rsidRDefault="008563F5" w:rsidP="008563F5">
      <w:bookmarkStart w:id="42" w:name="_Articles_13_and"/>
      <w:bookmarkEnd w:id="42"/>
    </w:p>
    <w:p w:rsidR="00F51CA9" w:rsidRPr="0093492A" w:rsidRDefault="001A730C" w:rsidP="008563F5">
      <w:pPr>
        <w:pStyle w:val="Heading3"/>
      </w:pPr>
      <w:bookmarkStart w:id="43" w:name="_Toc521599912"/>
      <w:r w:rsidRPr="0093492A">
        <w:t>Art. 13</w:t>
      </w:r>
      <w:r w:rsidR="00364696" w:rsidRPr="0093492A">
        <w:t xml:space="preserve"> i</w:t>
      </w:r>
      <w:r w:rsidR="00364696">
        <w:t> </w:t>
      </w:r>
      <w:r w:rsidR="00364696" w:rsidRPr="0093492A">
        <w:t>1</w:t>
      </w:r>
      <w:r w:rsidRPr="0093492A">
        <w:t>4 – Prawo do otrzymania informacji</w:t>
      </w:r>
      <w:bookmarkEnd w:id="43"/>
    </w:p>
    <w:p w:rsidR="001F6F6D" w:rsidRPr="0093492A" w:rsidRDefault="00FD4699" w:rsidP="00C70FA2">
      <w:pPr>
        <w:spacing w:line="240" w:lineRule="auto"/>
        <w:rPr>
          <w:rFonts w:ascii="Times New Roman" w:hAnsi="Times New Roman"/>
        </w:rPr>
      </w:pPr>
      <w:r w:rsidRPr="0093492A">
        <w:rPr>
          <w:rFonts w:ascii="Times New Roman" w:hAnsi="Times New Roman"/>
        </w:rPr>
        <w:t>Mając na uwadze, że podstawową zasadą leżącą</w:t>
      </w:r>
      <w:r w:rsidR="00364696" w:rsidRPr="0093492A">
        <w:rPr>
          <w:rFonts w:ascii="Times New Roman" w:hAnsi="Times New Roman"/>
        </w:rPr>
        <w:t xml:space="preserve"> u</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staw RODO jest zasada przejrzystości, administratorzy muszą</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jas</w:t>
      </w:r>
      <w:r w:rsidRPr="0093492A">
        <w:rPr>
          <w:rFonts w:ascii="Times New Roman" w:hAnsi="Times New Roman"/>
        </w:rPr>
        <w:t>ny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sty sposób wyjaśnić osobom fizycznym, na czym polega profilowanie lub proces zautomatyzowanego podejmowania decyzji.</w:t>
      </w:r>
    </w:p>
    <w:p w:rsidR="00FD4699" w:rsidRPr="0093492A" w:rsidRDefault="00FD4699" w:rsidP="00617EC0">
      <w:pPr>
        <w:spacing w:after="0" w:line="240" w:lineRule="auto"/>
        <w:jc w:val="both"/>
        <w:rPr>
          <w:rFonts w:ascii="Times New Roman" w:hAnsi="Times New Roman"/>
        </w:rPr>
      </w:pPr>
      <w:r w:rsidRPr="0093492A">
        <w:rPr>
          <w:rFonts w:ascii="Times New Roman" w:hAnsi="Times New Roman"/>
        </w:rPr>
        <w:t>W szczególności, jeżeli przetwarzanie obejmuje podejmowanie decyzji na podstawie profilowania (niezależnie od tego, czy takie podejmowanie decyzji wchodzi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 xml:space="preserve">res stosowania przepisów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wówczas należy jasno poinformować osobę, której dane dotyczą, że jej dane są przetwarzane do celów zarówno a) profilowania, jak i b) podjęcia decyzji na podstawie uzyskanego profilu</w:t>
      </w:r>
      <w:r w:rsidRPr="0093492A">
        <w:rPr>
          <w:rStyle w:val="FootnoteReference"/>
          <w:rFonts w:ascii="Times New Roman" w:hAnsi="Times New Roman"/>
        </w:rPr>
        <w:footnoteReference w:id="25"/>
      </w:r>
      <w:r w:rsidRPr="0093492A">
        <w:t>.</w:t>
      </w:r>
    </w:p>
    <w:p w:rsidR="001F6F6D" w:rsidRPr="0093492A" w:rsidRDefault="001F6F6D" w:rsidP="00617EC0">
      <w:pPr>
        <w:spacing w:after="0" w:line="240" w:lineRule="auto"/>
        <w:jc w:val="both"/>
        <w:rPr>
          <w:rFonts w:ascii="Times New Roman" w:hAnsi="Times New Roman"/>
        </w:rPr>
      </w:pPr>
    </w:p>
    <w:p w:rsidR="00C804C2" w:rsidRPr="0093492A" w:rsidRDefault="001C71C8" w:rsidP="00617EC0">
      <w:pPr>
        <w:spacing w:line="240" w:lineRule="auto"/>
        <w:jc w:val="both"/>
        <w:rPr>
          <w:rFonts w:ascii="Times New Roman" w:hAnsi="Times New Roman"/>
        </w:rPr>
      </w:pPr>
      <w:r w:rsidRPr="0093492A">
        <w:rPr>
          <w:rFonts w:ascii="Times New Roman" w:hAnsi="Times New Roman"/>
        </w:rPr>
        <w:t>Motyw 60 stanowi, że udzielanie informacji na temat profilowania wchodzi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 obowiązków administratora dotyczących przejrzystości przewidzianych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5</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Osoba, której dane dotyczą, ma prawo</w:t>
      </w:r>
      <w:r w:rsidRPr="008B2BE8">
        <w:rPr>
          <w:rFonts w:ascii="Times New Roman" w:hAnsi="Times New Roman"/>
          <w:i/>
        </w:rPr>
        <w:t xml:space="preserve"> do otrzymania informacji</w:t>
      </w:r>
      <w:r w:rsidRPr="0093492A">
        <w:rPr>
          <w:rFonts w:ascii="Times New Roman" w:hAnsi="Times New Roman"/>
        </w:rPr>
        <w:t xml:space="preserve"> od administratora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 xml:space="preserve">eślonych okolicznościach prawo </w:t>
      </w:r>
      <w:r w:rsidRPr="008B2BE8">
        <w:rPr>
          <w:rFonts w:ascii="Times New Roman" w:hAnsi="Times New Roman"/>
          <w:i/>
        </w:rPr>
        <w:t>do sprzeciwu</w:t>
      </w:r>
      <w:r w:rsidRPr="0093492A">
        <w:rPr>
          <w:rFonts w:ascii="Times New Roman" w:hAnsi="Times New Roman"/>
        </w:rPr>
        <w:t xml:space="preserve"> wobec profilowania </w:t>
      </w:r>
      <w:r w:rsidRPr="008B2BE8">
        <w:rPr>
          <w:rFonts w:ascii="Times New Roman" w:hAnsi="Times New Roman"/>
          <w:i/>
        </w:rPr>
        <w:t>niezależnie</w:t>
      </w:r>
      <w:r w:rsidRPr="0093492A">
        <w:rPr>
          <w:rFonts w:ascii="Times New Roman" w:hAnsi="Times New Roman"/>
        </w:rPr>
        <w:t xml:space="preserve"> od tego, czy na podstawie profilowania są podejmowane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całkowicie zautomatyzowany decyzje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 xml:space="preserve">ywidualnych przypadkach. </w:t>
      </w:r>
    </w:p>
    <w:p w:rsidR="00FE0BAE" w:rsidRPr="0093492A" w:rsidRDefault="00FE0BAE" w:rsidP="00617EC0">
      <w:pPr>
        <w:spacing w:line="240" w:lineRule="auto"/>
        <w:jc w:val="both"/>
        <w:rPr>
          <w:rFonts w:ascii="Times New Roman" w:hAnsi="Times New Roman"/>
        </w:rPr>
      </w:pPr>
      <w:r w:rsidRPr="0093492A">
        <w:rPr>
          <w:rFonts w:ascii="Times New Roman" w:hAnsi="Times New Roman"/>
        </w:rPr>
        <w:t>Dalsze wytyczne dotyczące przejrzystości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uję</w:t>
      </w:r>
      <w:r w:rsidRPr="0093492A">
        <w:rPr>
          <w:rFonts w:ascii="Times New Roman" w:hAnsi="Times New Roman"/>
        </w:rPr>
        <w:t>ciu ogólnym są dostępne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wyt</w:t>
      </w:r>
      <w:r w:rsidRPr="0093492A">
        <w:rPr>
          <w:rFonts w:ascii="Times New Roman" w:hAnsi="Times New Roman"/>
        </w:rPr>
        <w:t>ycznych Grupy Roboczej Art. 29 dotyczących przejrzystości na mocy RODO</w:t>
      </w:r>
      <w:r w:rsidRPr="0093492A">
        <w:rPr>
          <w:rStyle w:val="FootnoteReference"/>
        </w:rPr>
        <w:footnoteReference w:id="26"/>
      </w:r>
      <w:r w:rsidRPr="0093492A">
        <w:rPr>
          <w:rFonts w:ascii="Times New Roman" w:hAnsi="Times New Roman"/>
        </w:rPr>
        <w:t>.</w:t>
      </w:r>
    </w:p>
    <w:p w:rsidR="00FE0BAE" w:rsidRPr="0093492A" w:rsidRDefault="00FE0BAE" w:rsidP="00617EC0">
      <w:pPr>
        <w:spacing w:line="240" w:lineRule="auto"/>
        <w:jc w:val="both"/>
        <w:rPr>
          <w:rFonts w:ascii="Times New Roman" w:hAnsi="Times New Roman"/>
          <w:b/>
          <w:sz w:val="24"/>
          <w:szCs w:val="24"/>
        </w:rPr>
      </w:pPr>
    </w:p>
    <w:p w:rsidR="004F1F21" w:rsidRPr="0093492A" w:rsidRDefault="004F1F21" w:rsidP="006762E8">
      <w:pPr>
        <w:pStyle w:val="Heading3"/>
      </w:pPr>
      <w:bookmarkStart w:id="44" w:name="_Transparency_and_automated"/>
      <w:bookmarkStart w:id="45" w:name="_Toc521599913"/>
      <w:bookmarkEnd w:id="44"/>
      <w:r w:rsidRPr="0093492A">
        <w:t>Art. 15 – Prawo dostępu</w:t>
      </w:r>
      <w:bookmarkEnd w:id="45"/>
    </w:p>
    <w:p w:rsidR="00B359E8" w:rsidRPr="0093492A" w:rsidRDefault="006C2B28" w:rsidP="008D5BAD">
      <w:pPr>
        <w:pStyle w:val="NormalWeb"/>
        <w:rPr>
          <w:sz w:val="22"/>
          <w:szCs w:val="22"/>
        </w:rPr>
      </w:pPr>
      <w:r w:rsidRPr="0093492A">
        <w:rPr>
          <w:sz w:val="22"/>
        </w:rPr>
        <w:t>Art. 15 stanowi, że osoba, której dane dotyczą, jest uprawniona do uzyskania szczegółowych informacji dotyczących danych osobowych wykorzystanych do celów profilowania,</w:t>
      </w:r>
      <w:r w:rsidR="00364696" w:rsidRPr="0093492A">
        <w:rPr>
          <w:sz w:val="22"/>
        </w:rPr>
        <w:t xml:space="preserve"> w</w:t>
      </w:r>
      <w:r w:rsidR="00364696">
        <w:rPr>
          <w:sz w:val="22"/>
        </w:rPr>
        <w:t> </w:t>
      </w:r>
      <w:r w:rsidR="00364696" w:rsidRPr="0093492A">
        <w:rPr>
          <w:sz w:val="22"/>
        </w:rPr>
        <w:t>tym</w:t>
      </w:r>
      <w:r w:rsidRPr="0093492A">
        <w:rPr>
          <w:sz w:val="22"/>
        </w:rPr>
        <w:t xml:space="preserve"> informacji, jakie kategorie danych zostały wykorzystane do stworzenia profilu.</w:t>
      </w:r>
    </w:p>
    <w:p w:rsidR="008B6F95" w:rsidRPr="0093492A" w:rsidRDefault="008B6F95" w:rsidP="008D5BAD">
      <w:pPr>
        <w:pStyle w:val="NormalWeb"/>
        <w:rPr>
          <w:sz w:val="22"/>
          <w:szCs w:val="22"/>
        </w:rPr>
      </w:pPr>
      <w:r w:rsidRPr="0093492A">
        <w:rPr>
          <w:sz w:val="22"/>
        </w:rPr>
        <w:t>Oprócz ogólnych informacji</w:t>
      </w:r>
      <w:r w:rsidR="00364696" w:rsidRPr="0093492A">
        <w:rPr>
          <w:sz w:val="22"/>
        </w:rPr>
        <w:t xml:space="preserve"> o</w:t>
      </w:r>
      <w:r w:rsidR="00364696">
        <w:rPr>
          <w:sz w:val="22"/>
        </w:rPr>
        <w:t> </w:t>
      </w:r>
      <w:r w:rsidR="00364696" w:rsidRPr="0093492A">
        <w:rPr>
          <w:sz w:val="22"/>
        </w:rPr>
        <w:t>prz</w:t>
      </w:r>
      <w:r w:rsidRPr="0093492A">
        <w:rPr>
          <w:sz w:val="22"/>
        </w:rPr>
        <w:t>etwarzaniu danych zgodnie</w:t>
      </w:r>
      <w:r w:rsidR="00364696" w:rsidRPr="0093492A">
        <w:rPr>
          <w:sz w:val="22"/>
        </w:rPr>
        <w:t xml:space="preserve"> z</w:t>
      </w:r>
      <w:r w:rsidR="00364696">
        <w:rPr>
          <w:sz w:val="22"/>
        </w:rPr>
        <w:t> </w:t>
      </w:r>
      <w:r w:rsidR="00364696" w:rsidRPr="00E36DC8">
        <w:rPr>
          <w:sz w:val="22"/>
        </w:rPr>
        <w:t>art</w:t>
      </w:r>
      <w:r w:rsidRPr="00E36DC8">
        <w:rPr>
          <w:sz w:val="22"/>
        </w:rPr>
        <w:t>.</w:t>
      </w:r>
      <w:r w:rsidR="00E36DC8" w:rsidRPr="00E36DC8">
        <w:rPr>
          <w:sz w:val="22"/>
        </w:rPr>
        <w:t> </w:t>
      </w:r>
      <w:r w:rsidRPr="00E36DC8">
        <w:rPr>
          <w:sz w:val="22"/>
        </w:rPr>
        <w:t>1</w:t>
      </w:r>
      <w:r w:rsidRPr="0093492A">
        <w:rPr>
          <w:sz w:val="22"/>
        </w:rPr>
        <w:t xml:space="preserve">5 </w:t>
      </w:r>
      <w:r w:rsidRPr="00E36DC8">
        <w:rPr>
          <w:sz w:val="22"/>
        </w:rPr>
        <w:t>ust.</w:t>
      </w:r>
      <w:r w:rsidR="00E36DC8" w:rsidRPr="00E36DC8">
        <w:rPr>
          <w:sz w:val="22"/>
        </w:rPr>
        <w:t> </w:t>
      </w:r>
      <w:r w:rsidRPr="00E36DC8">
        <w:rPr>
          <w:sz w:val="22"/>
        </w:rPr>
        <w:t>3</w:t>
      </w:r>
      <w:r w:rsidRPr="0093492A">
        <w:rPr>
          <w:sz w:val="22"/>
        </w:rPr>
        <w:t xml:space="preserve"> administrator ma obowiązek udostępnić dane wykorzystane do stworzenia profilu,</w:t>
      </w:r>
      <w:r w:rsidR="00364696" w:rsidRPr="0093492A">
        <w:rPr>
          <w:sz w:val="22"/>
        </w:rPr>
        <w:t xml:space="preserve"> a</w:t>
      </w:r>
      <w:r w:rsidR="00364696">
        <w:rPr>
          <w:sz w:val="22"/>
        </w:rPr>
        <w:t> </w:t>
      </w:r>
      <w:r w:rsidR="00364696" w:rsidRPr="0093492A">
        <w:rPr>
          <w:sz w:val="22"/>
        </w:rPr>
        <w:t>tak</w:t>
      </w:r>
      <w:r w:rsidRPr="0093492A">
        <w:rPr>
          <w:sz w:val="22"/>
        </w:rPr>
        <w:t>że musi umożliwić dostęp do informacji</w:t>
      </w:r>
      <w:r w:rsidR="00364696" w:rsidRPr="0093492A">
        <w:rPr>
          <w:sz w:val="22"/>
        </w:rPr>
        <w:t xml:space="preserve"> o</w:t>
      </w:r>
      <w:r w:rsidR="00364696">
        <w:rPr>
          <w:sz w:val="22"/>
        </w:rPr>
        <w:t> </w:t>
      </w:r>
      <w:r w:rsidR="00364696" w:rsidRPr="0093492A">
        <w:rPr>
          <w:sz w:val="22"/>
        </w:rPr>
        <w:t>pro</w:t>
      </w:r>
      <w:r w:rsidRPr="0093492A">
        <w:rPr>
          <w:sz w:val="22"/>
        </w:rPr>
        <w:t>filu oraz</w:t>
      </w:r>
      <w:r w:rsidR="00364696" w:rsidRPr="0093492A">
        <w:rPr>
          <w:sz w:val="22"/>
        </w:rPr>
        <w:t xml:space="preserve"> o</w:t>
      </w:r>
      <w:r w:rsidR="00364696">
        <w:rPr>
          <w:sz w:val="22"/>
        </w:rPr>
        <w:t> </w:t>
      </w:r>
      <w:r w:rsidR="00364696" w:rsidRPr="0093492A">
        <w:rPr>
          <w:sz w:val="22"/>
        </w:rPr>
        <w:t>tym</w:t>
      </w:r>
      <w:r w:rsidRPr="0093492A">
        <w:rPr>
          <w:sz w:val="22"/>
        </w:rPr>
        <w:t>, do których segmentów została zakwalifikowana osoba, której dane dotyczą.</w:t>
      </w:r>
    </w:p>
    <w:p w:rsidR="003261D9" w:rsidRPr="0093492A" w:rsidRDefault="003261D9" w:rsidP="003261D9">
      <w:pPr>
        <w:spacing w:after="0" w:line="240" w:lineRule="auto"/>
        <w:rPr>
          <w:rFonts w:ascii="Times New Roman" w:hAnsi="Times New Roman"/>
        </w:rPr>
      </w:pPr>
      <w:r w:rsidRPr="0093492A">
        <w:rPr>
          <w:rFonts w:ascii="Times New Roman" w:hAnsi="Times New Roman"/>
        </w:rPr>
        <w:t>Prawo to różni się od prawa do przenoszenia danych przewidzianego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0,</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którego administrator nie musi przedstawiać samego profilu,</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jed</w:t>
      </w:r>
      <w:r w:rsidRPr="0093492A">
        <w:rPr>
          <w:rFonts w:ascii="Times New Roman" w:hAnsi="Times New Roman"/>
        </w:rPr>
        <w:t>ynie dane dostarczone przez osobę, której dane dotyczą, lub wynikające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obs</w:t>
      </w:r>
      <w:r w:rsidRPr="0093492A">
        <w:rPr>
          <w:rFonts w:ascii="Times New Roman" w:hAnsi="Times New Roman"/>
        </w:rPr>
        <w:t>erwacji administratora</w:t>
      </w:r>
      <w:r w:rsidRPr="0093492A">
        <w:rPr>
          <w:rStyle w:val="FootnoteReference"/>
          <w:rFonts w:ascii="Times New Roman" w:hAnsi="Times New Roman"/>
        </w:rPr>
        <w:footnoteReference w:id="27"/>
      </w:r>
      <w:r w:rsidRPr="0093492A">
        <w:t>.</w:t>
      </w:r>
      <w:r w:rsidRPr="0093492A">
        <w:rPr>
          <w:rFonts w:ascii="Times New Roman" w:hAnsi="Times New Roman"/>
        </w:rPr>
        <w:t xml:space="preserve"> </w:t>
      </w:r>
    </w:p>
    <w:p w:rsidR="004B432D" w:rsidRPr="0093492A" w:rsidRDefault="004B432D" w:rsidP="008D5BAD">
      <w:pPr>
        <w:spacing w:after="0" w:line="240" w:lineRule="auto"/>
        <w:rPr>
          <w:rFonts w:ascii="Times New Roman" w:hAnsi="Times New Roman"/>
        </w:rPr>
      </w:pPr>
    </w:p>
    <w:p w:rsidR="006C2B28" w:rsidRPr="0093492A" w:rsidRDefault="006C2B28" w:rsidP="00FE0BAE">
      <w:pPr>
        <w:spacing w:line="240" w:lineRule="auto"/>
        <w:rPr>
          <w:rFonts w:ascii="Times New Roman" w:hAnsi="Times New Roman"/>
        </w:rPr>
      </w:pPr>
      <w:r w:rsidRPr="0093492A">
        <w:rPr>
          <w:rFonts w:ascii="Times New Roman" w:hAnsi="Times New Roman"/>
        </w:rPr>
        <w:t>W motywie 63 zapewniono pewien stopień ochrony administratorów obawiających się ujawnienia tajemnic handlowych lub naruszenia prawa własności intelektualnej, co może mieć szczególne znaczenie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tekście profilowania. Motyw ten stanowi, że prawo dostępu „nie powinno negatywnie wpływać na prawa lub wolności innych osób,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tajemnice handlowe lub własność intelektualną,</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 xml:space="preserve">zególności na prawa autorskie chroniące oprogramowanie”. Administratorzy nie mogą jednak uzasadniać odmowy udostępnienia lub przekazania informacji osobie, której dane dotyczą, powołując się na ochronę tajemnic handlowych. </w:t>
      </w:r>
    </w:p>
    <w:p w:rsidR="00F51CA9" w:rsidRPr="0093492A" w:rsidRDefault="00772E01" w:rsidP="00FE0BAE">
      <w:pPr>
        <w:spacing w:after="0" w:line="240" w:lineRule="auto"/>
        <w:rPr>
          <w:rFonts w:ascii="Times New Roman" w:hAnsi="Times New Roman"/>
        </w:rPr>
      </w:pPr>
      <w:r w:rsidRPr="0093492A">
        <w:rPr>
          <w:rFonts w:ascii="Times New Roman" w:hAnsi="Times New Roman"/>
        </w:rPr>
        <w:t xml:space="preserve">Motyw 63 stanowi również, że „[w] miarę możliwości administrator powinien mieć możliwość udzielania zdalnego dostępu do bezpiecznego systemu, który zapewni osobie, której dane dotyczą, bezpośredni dostęp do jej danych osobowych”. </w:t>
      </w:r>
    </w:p>
    <w:p w:rsidR="00C44E87" w:rsidRPr="0093492A" w:rsidRDefault="00C44E87" w:rsidP="00617EC0">
      <w:pPr>
        <w:spacing w:after="0" w:line="240" w:lineRule="auto"/>
        <w:jc w:val="both"/>
        <w:rPr>
          <w:rFonts w:ascii="Times New Roman" w:hAnsi="Times New Roman"/>
        </w:rPr>
      </w:pPr>
    </w:p>
    <w:p w:rsidR="00DD2C55" w:rsidRPr="0093492A" w:rsidRDefault="00DD2C55" w:rsidP="00617EC0">
      <w:pPr>
        <w:spacing w:after="0" w:line="240" w:lineRule="auto"/>
        <w:jc w:val="both"/>
        <w:rPr>
          <w:rFonts w:ascii="Times New Roman" w:hAnsi="Times New Roman"/>
        </w:rPr>
      </w:pPr>
    </w:p>
    <w:p w:rsidR="004F1F21" w:rsidRPr="0093492A" w:rsidRDefault="004F1F21" w:rsidP="00453396">
      <w:pPr>
        <w:pStyle w:val="Heading3"/>
      </w:pPr>
      <w:bookmarkStart w:id="46" w:name="_Toc521599914"/>
      <w:r w:rsidRPr="0093492A">
        <w:t xml:space="preserve">Art. 16 – Prawo do sprostowania danych, </w:t>
      </w:r>
      <w:r w:rsidRPr="00E36DC8">
        <w:t>art.</w:t>
      </w:r>
      <w:r w:rsidR="00E36DC8" w:rsidRPr="00E36DC8">
        <w:t> </w:t>
      </w:r>
      <w:r w:rsidRPr="00E36DC8">
        <w:t>1</w:t>
      </w:r>
      <w:r w:rsidRPr="0093492A">
        <w:t xml:space="preserve">7 – Prawo do usunięcia danych oraz </w:t>
      </w:r>
      <w:r w:rsidRPr="00E36DC8">
        <w:t>art.</w:t>
      </w:r>
      <w:r w:rsidR="00E36DC8" w:rsidRPr="00E36DC8">
        <w:t> </w:t>
      </w:r>
      <w:r w:rsidRPr="00E36DC8">
        <w:t>1</w:t>
      </w:r>
      <w:r w:rsidRPr="0093492A">
        <w:t>8 – Prawo do ograniczenia przetwarzania</w:t>
      </w:r>
      <w:bookmarkEnd w:id="46"/>
    </w:p>
    <w:p w:rsidR="001C53CA" w:rsidRPr="0093492A" w:rsidRDefault="001C53CA" w:rsidP="00453396">
      <w:pPr>
        <w:spacing w:after="0" w:line="240" w:lineRule="auto"/>
        <w:rPr>
          <w:rFonts w:ascii="Times New Roman" w:hAnsi="Times New Roman"/>
        </w:rPr>
      </w:pPr>
      <w:r w:rsidRPr="0093492A">
        <w:rPr>
          <w:rFonts w:ascii="Times New Roman" w:hAnsi="Times New Roman"/>
        </w:rPr>
        <w:t>Elementem profilowania może być prognozowanie, które zwiększa ryzyko nieprawidłowości. Dane wejściowe mogą być nieprawidłowe lub nieadekwatne, lub też mogą być wyrwane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 xml:space="preserve">tekstu. Algorytm użyty do ustalenia korelacji może zawierać błędy. </w:t>
      </w:r>
    </w:p>
    <w:p w:rsidR="001C53CA" w:rsidRPr="0093492A" w:rsidRDefault="001C53CA" w:rsidP="00453396">
      <w:pPr>
        <w:spacing w:after="0" w:line="240" w:lineRule="auto"/>
        <w:rPr>
          <w:rFonts w:ascii="Times New Roman" w:hAnsi="Times New Roman"/>
        </w:rPr>
      </w:pPr>
    </w:p>
    <w:p w:rsidR="00777203" w:rsidRPr="00E36DC8" w:rsidRDefault="00DE5718" w:rsidP="00453396">
      <w:pPr>
        <w:spacing w:after="0" w:line="240" w:lineRule="auto"/>
        <w:rPr>
          <w:rFonts w:ascii="Times New Roman" w:hAnsi="Times New Roman"/>
        </w:rPr>
      </w:pPr>
      <w:r w:rsidRPr="0093492A">
        <w:rPr>
          <w:rFonts w:ascii="Times New Roman" w:hAnsi="Times New Roman"/>
        </w:rPr>
        <w:t>Art. 16 dotyczący prawa do sprostowania danych może mieć zastosowanie na przykład</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syt</w:t>
      </w:r>
      <w:r w:rsidRPr="0093492A">
        <w:rPr>
          <w:rFonts w:ascii="Times New Roman" w:hAnsi="Times New Roman"/>
        </w:rPr>
        <w:t>uacji,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rej osoba fizyczna zostaje zakwalifikowania do kategorii, która określa jej zdolność do wykonania danego zadania, przy czym profil ten opiera się na nieprawidłowych informacjach</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O</w:t>
      </w:r>
      <w:r w:rsidRPr="0093492A">
        <w:rPr>
          <w:rFonts w:ascii="Times New Roman" w:hAnsi="Times New Roman"/>
        </w:rPr>
        <w:t>soby fizyczne mogą chcieć zakwestionować prawidłowość wykorzystanych danych oraz słuszność zakwalifikowania ich do danej grupy lub kategorii</w:t>
      </w:r>
      <w:r w:rsidRPr="00E36DC8">
        <w:rPr>
          <w:rFonts w:ascii="Times New Roman" w:hAnsi="Times New Roman"/>
        </w:rPr>
        <w:t>.</w:t>
      </w:r>
      <w:r w:rsidR="00E36DC8" w:rsidRPr="00E36DC8">
        <w:rPr>
          <w:rFonts w:ascii="Times New Roman" w:hAnsi="Times New Roman"/>
        </w:rPr>
        <w:t xml:space="preserve"> </w:t>
      </w:r>
    </w:p>
    <w:p w:rsidR="00777203" w:rsidRPr="0093492A" w:rsidRDefault="00777203" w:rsidP="00453396">
      <w:pPr>
        <w:spacing w:after="0" w:line="240" w:lineRule="auto"/>
        <w:rPr>
          <w:rFonts w:ascii="Times New Roman" w:hAnsi="Times New Roman"/>
        </w:rPr>
      </w:pPr>
    </w:p>
    <w:p w:rsidR="003261D9" w:rsidRPr="0093492A" w:rsidRDefault="003261D9" w:rsidP="003261D9">
      <w:pPr>
        <w:spacing w:after="0" w:line="240" w:lineRule="auto"/>
        <w:rPr>
          <w:rFonts w:ascii="Times New Roman" w:hAnsi="Times New Roman"/>
        </w:rPr>
      </w:pPr>
      <w:r w:rsidRPr="0093492A">
        <w:rPr>
          <w:rFonts w:ascii="Times New Roman" w:hAnsi="Times New Roman"/>
        </w:rPr>
        <w:t>Prawa do sprostowania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usu</w:t>
      </w:r>
      <w:r w:rsidRPr="0093492A">
        <w:rPr>
          <w:rFonts w:ascii="Times New Roman" w:hAnsi="Times New Roman"/>
        </w:rPr>
        <w:t>nięcia danych</w:t>
      </w:r>
      <w:r w:rsidRPr="0093492A">
        <w:rPr>
          <w:rStyle w:val="FootnoteReference"/>
          <w:rFonts w:ascii="Times New Roman" w:hAnsi="Times New Roman"/>
        </w:rPr>
        <w:footnoteReference w:id="28"/>
      </w:r>
      <w:r w:rsidRPr="0093492A">
        <w:rPr>
          <w:rFonts w:ascii="Times New Roman" w:hAnsi="Times New Roman"/>
        </w:rPr>
        <w:t xml:space="preserve"> dotyczą zarówno „wejściowych danych osobowych” (danych osobowych użytych do stworzenia profilu), jak i „danych wyjściowych” (samego profilu lub „punktacji” przyznanej danej osobie).</w:t>
      </w:r>
    </w:p>
    <w:p w:rsidR="003261D9" w:rsidRPr="0093492A" w:rsidRDefault="003261D9" w:rsidP="00453396">
      <w:pPr>
        <w:spacing w:after="0" w:line="240" w:lineRule="auto"/>
        <w:rPr>
          <w:rFonts w:ascii="Times New Roman" w:hAnsi="Times New Roman"/>
        </w:rPr>
      </w:pPr>
    </w:p>
    <w:p w:rsidR="00CC2E34" w:rsidRPr="0093492A" w:rsidRDefault="003C2AFB" w:rsidP="00453396">
      <w:pPr>
        <w:spacing w:after="0" w:line="240" w:lineRule="auto"/>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6 przewidziano również prawo osoby, której dane dotyczą, do uzupełnienia danych osobowych</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dod</w:t>
      </w:r>
      <w:r w:rsidRPr="0093492A">
        <w:rPr>
          <w:rFonts w:ascii="Times New Roman" w:hAnsi="Times New Roman"/>
        </w:rPr>
        <w:t>atkowe informacje.</w:t>
      </w:r>
    </w:p>
    <w:p w:rsidR="00AB2EE5" w:rsidRPr="0093492A" w:rsidRDefault="00AB2EE5" w:rsidP="00617EC0">
      <w:pPr>
        <w:spacing w:after="0" w:line="240" w:lineRule="auto"/>
        <w:jc w:val="both"/>
        <w:rPr>
          <w:rFonts w:ascii="Times New Roman" w:hAnsi="Times New Roman"/>
        </w:rPr>
      </w:pPr>
    </w:p>
    <w:p w:rsidR="00AB2EE5" w:rsidRPr="0093492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93492A">
        <w:rPr>
          <w:rFonts w:ascii="Times New Roman" w:hAnsi="Times New Roman"/>
          <w:b/>
        </w:rPr>
        <w:t>Przykład</w:t>
      </w:r>
    </w:p>
    <w:p w:rsidR="00AB2EE5" w:rsidRPr="0093492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Pr="0093492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System komputerowy wykorzystywany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lok</w:t>
      </w:r>
      <w:r w:rsidRPr="0093492A">
        <w:rPr>
          <w:rFonts w:ascii="Times New Roman" w:hAnsi="Times New Roman"/>
        </w:rPr>
        <w:t xml:space="preserve">alnej przychodni kwalifikuje daną osobę do grupy osób najbardziej narażonych na chorobę serca. Ten profil nie musi być nieprawidłowy, nawet jeżeli dana osoba nigdy nie cierpiała na chorobę serca. </w:t>
      </w:r>
    </w:p>
    <w:p w:rsidR="00AB2EE5" w:rsidRPr="0093492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Oznacza on jedynie, że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ypadku danej osoby </w:t>
      </w:r>
      <w:r w:rsidRPr="008B2BE8">
        <w:rPr>
          <w:rFonts w:ascii="Times New Roman" w:hAnsi="Times New Roman"/>
          <w:i/>
        </w:rPr>
        <w:t xml:space="preserve">prawdopodobieństwo </w:t>
      </w:r>
      <w:r w:rsidRPr="0093492A">
        <w:rPr>
          <w:rFonts w:ascii="Times New Roman" w:hAnsi="Times New Roman"/>
        </w:rPr>
        <w:t xml:space="preserve">zachorowania </w:t>
      </w:r>
      <w:r w:rsidRPr="008B2BE8">
        <w:rPr>
          <w:rFonts w:ascii="Times New Roman" w:hAnsi="Times New Roman"/>
          <w:i/>
        </w:rPr>
        <w:t>jest większe</w:t>
      </w:r>
      <w:r w:rsidRPr="0093492A">
        <w:rPr>
          <w:rFonts w:ascii="Times New Roman" w:hAnsi="Times New Roman"/>
        </w:rPr>
        <w:t>, co ze statystycznego punktu widzenia może znajdować odzwierciedlenie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rze</w:t>
      </w:r>
      <w:r w:rsidRPr="0093492A">
        <w:rPr>
          <w:rFonts w:ascii="Times New Roman" w:hAnsi="Times New Roman"/>
        </w:rPr>
        <w:t>czywistości.</w:t>
      </w:r>
    </w:p>
    <w:p w:rsidR="00AB2EE5" w:rsidRPr="0093492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Pr="0093492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Biorąc pod uwagę cele przetwarzania, osoba, której dane dotyczą, ma jednak prawo do przedstawienia dodatkowego oświadczenia</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opi</w:t>
      </w:r>
      <w:r w:rsidRPr="0093492A">
        <w:rPr>
          <w:rFonts w:ascii="Times New Roman" w:hAnsi="Times New Roman"/>
        </w:rPr>
        <w:t>sanej sytuacji takie dodatkowe oświadczenie mogłoby opierać się na przykład na bardziej zaawansowanym komputerowym systemie medycznym (i modelu statystycznym) uwzględniającym dodatkowe dane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eprowadzającym bardziej szczegółowe oceny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por</w:t>
      </w:r>
      <w:r w:rsidRPr="0093492A">
        <w:rPr>
          <w:rFonts w:ascii="Times New Roman" w:hAnsi="Times New Roman"/>
        </w:rPr>
        <w:t>ównaniu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orzystywanym</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lok</w:t>
      </w:r>
      <w:r w:rsidRPr="0093492A">
        <w:rPr>
          <w:rFonts w:ascii="Times New Roman" w:hAnsi="Times New Roman"/>
        </w:rPr>
        <w:t>alnej przychodni systemem</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bar</w:t>
      </w:r>
      <w:r w:rsidRPr="0093492A">
        <w:rPr>
          <w:rFonts w:ascii="Times New Roman" w:hAnsi="Times New Roman"/>
        </w:rPr>
        <w:t>dziej ograniczonych możliwościach.</w:t>
      </w:r>
    </w:p>
    <w:p w:rsidR="00CC2E34" w:rsidRPr="0093492A" w:rsidRDefault="00CC2E34" w:rsidP="00617EC0">
      <w:pPr>
        <w:spacing w:after="0" w:line="240" w:lineRule="auto"/>
        <w:jc w:val="both"/>
        <w:rPr>
          <w:rFonts w:ascii="Times New Roman" w:hAnsi="Times New Roman"/>
        </w:rPr>
      </w:pPr>
    </w:p>
    <w:p w:rsidR="00684E58" w:rsidRPr="00E36DC8" w:rsidRDefault="00684E58" w:rsidP="00453396">
      <w:pPr>
        <w:spacing w:after="0" w:line="240" w:lineRule="auto"/>
        <w:rPr>
          <w:rFonts w:ascii="Times New Roman" w:hAnsi="Times New Roman"/>
        </w:rPr>
      </w:pPr>
    </w:p>
    <w:p w:rsidR="005F6EC1" w:rsidRPr="0093492A" w:rsidRDefault="00826506" w:rsidP="00453396">
      <w:pPr>
        <w:spacing w:after="0" w:line="240" w:lineRule="auto"/>
        <w:rPr>
          <w:rFonts w:ascii="Times New Roman" w:hAnsi="Times New Roman"/>
        </w:rPr>
      </w:pPr>
      <w:r w:rsidRPr="00E36DC8">
        <w:rPr>
          <w:rFonts w:ascii="Times New Roman" w:hAnsi="Times New Roman"/>
        </w:rPr>
        <w:t>P</w:t>
      </w:r>
      <w:r w:rsidRPr="0093492A">
        <w:rPr>
          <w:rFonts w:ascii="Times New Roman" w:hAnsi="Times New Roman"/>
        </w:rPr>
        <w:t>rawo do ograniczenia przetwarzania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8) ma zastosowanie na każdym etapie procesu profilowania.</w:t>
      </w:r>
    </w:p>
    <w:p w:rsidR="004F1F21" w:rsidRPr="0093492A" w:rsidRDefault="004F1F21" w:rsidP="00453396">
      <w:pPr>
        <w:pStyle w:val="Heading3"/>
      </w:pPr>
      <w:bookmarkStart w:id="48" w:name="_Toc521599915"/>
      <w:r w:rsidRPr="0093492A">
        <w:t>Art. 21 – Prawo do sprzeciwu</w:t>
      </w:r>
      <w:bookmarkEnd w:id="48"/>
    </w:p>
    <w:p w:rsidR="00363305" w:rsidRPr="0093492A" w:rsidRDefault="00363305" w:rsidP="00363305">
      <w:pPr>
        <w:spacing w:after="0" w:line="240" w:lineRule="auto"/>
        <w:rPr>
          <w:rFonts w:ascii="Times New Roman" w:hAnsi="Times New Roman"/>
        </w:rPr>
      </w:pPr>
      <w:r w:rsidRPr="0093492A">
        <w:rPr>
          <w:rFonts w:ascii="Times New Roman" w:hAnsi="Times New Roman"/>
        </w:rPr>
        <w:t xml:space="preserve">Administrator musi </w:t>
      </w:r>
      <w:r w:rsidRPr="008B2BE8">
        <w:rPr>
          <w:rFonts w:ascii="Times New Roman" w:hAnsi="Times New Roman"/>
          <w:i/>
        </w:rPr>
        <w:t>wyraźnie</w:t>
      </w:r>
      <w:r w:rsidRPr="0093492A">
        <w:rPr>
          <w:rFonts w:ascii="Times New Roman" w:hAnsi="Times New Roman"/>
        </w:rPr>
        <w:t xml:space="preserve"> poinformować osobę, której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wie do sprzeciwu określonym</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2</w:t>
      </w:r>
      <w:r w:rsidRPr="0093492A">
        <w:rPr>
          <w:rFonts w:ascii="Times New Roman" w:hAnsi="Times New Roman"/>
        </w:rPr>
        <w:t>,</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inf</w:t>
      </w:r>
      <w:r w:rsidRPr="0093492A">
        <w:rPr>
          <w:rFonts w:ascii="Times New Roman" w:hAnsi="Times New Roman"/>
        </w:rPr>
        <w:t>ormacje na temat tego prawa musi przedstawić jasno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odr</w:t>
      </w:r>
      <w:r w:rsidRPr="0093492A">
        <w:rPr>
          <w:rFonts w:ascii="Times New Roman" w:hAnsi="Times New Roman"/>
        </w:rPr>
        <w:t>ębnie od innych informacji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w:t>
      </w:r>
    </w:p>
    <w:p w:rsidR="00363305" w:rsidRPr="0093492A" w:rsidRDefault="00363305" w:rsidP="00363305">
      <w:pPr>
        <w:spacing w:after="0" w:line="240" w:lineRule="auto"/>
        <w:rPr>
          <w:rFonts w:ascii="Times New Roman" w:hAnsi="Times New Roman"/>
        </w:rPr>
      </w:pPr>
    </w:p>
    <w:p w:rsidR="00273F18" w:rsidRPr="0093492A" w:rsidRDefault="004F1F21" w:rsidP="008D5BAD">
      <w:pPr>
        <w:spacing w:after="0" w:line="240" w:lineRule="auto"/>
        <w:rPr>
          <w:rFonts w:ascii="Times New Roman" w:hAnsi="Times New Roman"/>
        </w:rPr>
      </w:pPr>
      <w:r w:rsidRPr="0093492A">
        <w:rPr>
          <w:rFonts w:ascii="Times New Roman" w:hAnsi="Times New Roman"/>
        </w:rPr>
        <w:t xml:space="preserve">Na podstawie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osoba, której dane dotyczą, może wnieść sprzeciw wobec przetwarzania (w tym profilowania)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yczyn związanych</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jej</w:t>
      </w:r>
      <w:r w:rsidRPr="0093492A">
        <w:rPr>
          <w:rFonts w:ascii="Times New Roman" w:hAnsi="Times New Roman"/>
        </w:rPr>
        <w:t xml:space="preserve"> szczególną sytuacją. Administratorzy są wyraźnie zobowiązani do zapewnienia możliwości korzystania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teg</w:t>
      </w:r>
      <w:r w:rsidRPr="0093492A">
        <w:rPr>
          <w:rFonts w:ascii="Times New Roman" w:hAnsi="Times New Roman"/>
        </w:rPr>
        <w:t>o prawa we wszystkich przypadkach,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 xml:space="preserve">rych podstawą przetwarzania są przepisy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e)</w:t>
      </w:r>
      <w:r w:rsidRPr="0093492A">
        <w:rPr>
          <w:rFonts w:ascii="Times New Roman" w:hAnsi="Times New Roman"/>
        </w:rPr>
        <w:t xml:space="preserve"> lub f). </w:t>
      </w:r>
    </w:p>
    <w:p w:rsidR="002856BA" w:rsidRPr="0093492A" w:rsidRDefault="002856BA" w:rsidP="008D5BAD">
      <w:pPr>
        <w:spacing w:after="0" w:line="240" w:lineRule="auto"/>
        <w:rPr>
          <w:rFonts w:ascii="Times New Roman" w:hAnsi="Times New Roman"/>
        </w:rPr>
      </w:pPr>
    </w:p>
    <w:p w:rsidR="00104E4F" w:rsidRPr="0093492A" w:rsidRDefault="007E7678" w:rsidP="008D5BAD">
      <w:pPr>
        <w:spacing w:after="0" w:line="240" w:lineRule="auto"/>
        <w:rPr>
          <w:rFonts w:ascii="Times New Roman" w:hAnsi="Times New Roman"/>
        </w:rPr>
      </w:pPr>
      <w:r w:rsidRPr="0093492A">
        <w:rPr>
          <w:rFonts w:ascii="Times New Roman" w:hAnsi="Times New Roman"/>
        </w:rPr>
        <w:t>Jeżeli osoba, której dane dotyczą, skorzysta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teg</w:t>
      </w:r>
      <w:r w:rsidRPr="0093492A">
        <w:rPr>
          <w:rFonts w:ascii="Times New Roman" w:hAnsi="Times New Roman"/>
        </w:rPr>
        <w:t>o prawa, wówczas administrator musi przerwać</w:t>
      </w:r>
      <w:r w:rsidRPr="0093492A">
        <w:rPr>
          <w:rStyle w:val="FootnoteReference"/>
          <w:rFonts w:ascii="Times New Roman" w:hAnsi="Times New Roman"/>
        </w:rPr>
        <w:footnoteReference w:id="29"/>
      </w:r>
      <w:r w:rsidRPr="0093492A">
        <w:rPr>
          <w:rFonts w:ascii="Times New Roman" w:hAnsi="Times New Roman"/>
        </w:rPr>
        <w:t xml:space="preserve"> proces profilowania (lub uniknąć jego rozpoczęcia), chyba że wykaże on istnienie ważnych prawnie uzasadnionych podstaw do przetwarzania, nadrzędnych wobec interesów, praw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osoby, której dane dotyczą. Administrator może również być zobowiązany do usunięcia odpowiednich danych osobowych</w:t>
      </w:r>
      <w:r w:rsidRPr="0093492A">
        <w:rPr>
          <w:rStyle w:val="FootnoteReference"/>
          <w:rFonts w:ascii="Times New Roman" w:hAnsi="Times New Roman"/>
        </w:rPr>
        <w:footnoteReference w:id="30"/>
      </w:r>
      <w:r w:rsidRPr="0093492A">
        <w:rPr>
          <w:rFonts w:ascii="Times New Roman" w:hAnsi="Times New Roman"/>
        </w:rPr>
        <w:t xml:space="preserve">. </w:t>
      </w:r>
    </w:p>
    <w:p w:rsidR="005F3D63" w:rsidRPr="0093492A" w:rsidRDefault="005F3D63" w:rsidP="008D5BAD">
      <w:pPr>
        <w:spacing w:after="0" w:line="240" w:lineRule="auto"/>
        <w:rPr>
          <w:rFonts w:ascii="Times New Roman" w:hAnsi="Times New Roman"/>
        </w:rPr>
      </w:pPr>
    </w:p>
    <w:p w:rsidR="00273F18" w:rsidRPr="0093492A" w:rsidRDefault="00AB1CF3" w:rsidP="00FE0BAE">
      <w:pPr>
        <w:spacing w:after="0" w:line="240" w:lineRule="auto"/>
        <w:rPr>
          <w:rFonts w:ascii="Times New Roman" w:hAnsi="Times New Roman"/>
        </w:rPr>
      </w:pPr>
      <w:r w:rsidRPr="0093492A">
        <w:rPr>
          <w:rFonts w:ascii="Times New Roman" w:hAnsi="Times New Roman"/>
        </w:rPr>
        <w:t>RODO nie zawiera żadnego wyjaśnienia, jakie podstawy zostałyby uznane za ważne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wnie uzasadnione</w:t>
      </w:r>
      <w:r w:rsidRPr="0093492A">
        <w:rPr>
          <w:rStyle w:val="FootnoteReference"/>
          <w:rFonts w:ascii="Times New Roman" w:hAnsi="Times New Roman"/>
        </w:rPr>
        <w:footnoteReference w:id="31"/>
      </w:r>
      <w:r w:rsidRPr="00E36DC8">
        <w:rPr>
          <w:rFonts w:ascii="Times New Roman" w:hAnsi="Times New Roman"/>
        </w:rPr>
        <w:t>.</w:t>
      </w:r>
      <w:r w:rsidR="00E36DC8" w:rsidRPr="00E36DC8">
        <w:t xml:space="preserve"> </w:t>
      </w:r>
      <w:r w:rsidRPr="00E36DC8">
        <w:rPr>
          <w:rFonts w:ascii="Times New Roman" w:hAnsi="Times New Roman"/>
        </w:rPr>
        <w:t>P</w:t>
      </w:r>
      <w:r w:rsidRPr="0093492A">
        <w:rPr>
          <w:rFonts w:ascii="Times New Roman" w:hAnsi="Times New Roman"/>
        </w:rPr>
        <w:t>rzykładowo może zdarzyć się, że profilowanie jest korzystne dla ogółu społeczeństwa (lub szerszej społeczności),</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jedynie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pun</w:t>
      </w:r>
      <w:r w:rsidRPr="0093492A">
        <w:rPr>
          <w:rFonts w:ascii="Times New Roman" w:hAnsi="Times New Roman"/>
        </w:rPr>
        <w:t>ktu widzenia interesów handlowych administratora, czego przykładem jest profilowanie do celów prognozowania rozprzestrzeniania się chorób zaraźliwych.</w:t>
      </w:r>
    </w:p>
    <w:p w:rsidR="00273F18" w:rsidRPr="0093492A" w:rsidRDefault="00273F18" w:rsidP="00617EC0">
      <w:pPr>
        <w:spacing w:after="0" w:line="240" w:lineRule="auto"/>
        <w:jc w:val="both"/>
        <w:rPr>
          <w:rFonts w:ascii="Times New Roman" w:hAnsi="Times New Roman"/>
        </w:rPr>
      </w:pPr>
    </w:p>
    <w:p w:rsidR="003261D9" w:rsidRPr="0093492A" w:rsidRDefault="003261D9" w:rsidP="003261D9">
      <w:pPr>
        <w:spacing w:after="0" w:line="240" w:lineRule="auto"/>
        <w:rPr>
          <w:rFonts w:ascii="Times New Roman" w:hAnsi="Times New Roman"/>
        </w:rPr>
      </w:pPr>
      <w:r w:rsidRPr="0093492A">
        <w:rPr>
          <w:rFonts w:ascii="Times New Roman" w:hAnsi="Times New Roman"/>
        </w:rPr>
        <w:t xml:space="preserve">Administrator musiałby: </w:t>
      </w:r>
    </w:p>
    <w:p w:rsidR="003261D9" w:rsidRPr="0093492A" w:rsidRDefault="003261D9" w:rsidP="003261D9">
      <w:pPr>
        <w:spacing w:after="0" w:line="240" w:lineRule="auto"/>
        <w:jc w:val="both"/>
        <w:rPr>
          <w:rFonts w:ascii="Times New Roman" w:hAnsi="Times New Roman"/>
        </w:rPr>
      </w:pPr>
    </w:p>
    <w:p w:rsidR="004B3326" w:rsidRPr="0093492A" w:rsidRDefault="004B3326" w:rsidP="003261D9">
      <w:pPr>
        <w:pStyle w:val="ListParagraph"/>
        <w:numPr>
          <w:ilvl w:val="0"/>
          <w:numId w:val="47"/>
        </w:numPr>
        <w:spacing w:after="0" w:line="240" w:lineRule="auto"/>
        <w:rPr>
          <w:rFonts w:ascii="Times New Roman" w:hAnsi="Times New Roman"/>
        </w:rPr>
      </w:pPr>
      <w:r w:rsidRPr="0093492A">
        <w:rPr>
          <w:rFonts w:ascii="Times New Roman" w:hAnsi="Times New Roman"/>
        </w:rPr>
        <w:t xml:space="preserve">rozważyć, na ile ważne jest stosowanie profilowania dla osiągnięcia danego celu; </w:t>
      </w:r>
    </w:p>
    <w:p w:rsidR="003261D9" w:rsidRPr="0093492A" w:rsidRDefault="003261D9" w:rsidP="004B3326">
      <w:pPr>
        <w:pStyle w:val="ListParagraph"/>
        <w:numPr>
          <w:ilvl w:val="0"/>
          <w:numId w:val="47"/>
        </w:numPr>
        <w:spacing w:after="0" w:line="240" w:lineRule="auto"/>
        <w:rPr>
          <w:rFonts w:ascii="Times New Roman" w:hAnsi="Times New Roman"/>
        </w:rPr>
      </w:pPr>
      <w:r w:rsidRPr="0093492A">
        <w:rPr>
          <w:rFonts w:ascii="Times New Roman" w:hAnsi="Times New Roman"/>
        </w:rPr>
        <w:t>rozważyć wpływ profilowania na interesy, prawa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osoby, której dane dotyczą, przy czym profilowanie powinno ograniczać się do minimum koniecznego do osiągnięcia danego celu; oraz</w:t>
      </w:r>
    </w:p>
    <w:p w:rsidR="003261D9" w:rsidRPr="0093492A" w:rsidRDefault="003261D9" w:rsidP="003261D9">
      <w:pPr>
        <w:pStyle w:val="ListParagraph"/>
        <w:numPr>
          <w:ilvl w:val="0"/>
          <w:numId w:val="47"/>
        </w:numPr>
        <w:spacing w:after="0" w:line="240" w:lineRule="auto"/>
        <w:rPr>
          <w:rFonts w:ascii="Times New Roman" w:hAnsi="Times New Roman"/>
        </w:rPr>
      </w:pPr>
      <w:r w:rsidRPr="0093492A">
        <w:rPr>
          <w:rFonts w:ascii="Times New Roman" w:hAnsi="Times New Roman"/>
        </w:rPr>
        <w:t xml:space="preserve">przeprowadzić proces ważenia interesów. </w:t>
      </w:r>
    </w:p>
    <w:p w:rsidR="003261D9" w:rsidRPr="0093492A" w:rsidRDefault="003261D9" w:rsidP="003261D9">
      <w:pPr>
        <w:pStyle w:val="ListParagraph"/>
        <w:spacing w:after="0" w:line="240" w:lineRule="auto"/>
        <w:ind w:left="780"/>
        <w:rPr>
          <w:rFonts w:ascii="Times New Roman" w:hAnsi="Times New Roman"/>
        </w:rPr>
      </w:pPr>
    </w:p>
    <w:p w:rsidR="004B3326" w:rsidRPr="0093492A" w:rsidRDefault="003261D9" w:rsidP="003261D9">
      <w:pPr>
        <w:spacing w:after="0" w:line="240" w:lineRule="auto"/>
        <w:rPr>
          <w:rFonts w:ascii="Times New Roman" w:hAnsi="Times New Roman"/>
        </w:rPr>
      </w:pPr>
      <w:r w:rsidRPr="0093492A">
        <w:rPr>
          <w:rFonts w:ascii="Times New Roman" w:hAnsi="Times New Roman"/>
        </w:rPr>
        <w:t>We wszystkich przypadkach należy obowiązkowo przeprowadzić proces ważenia sprzecznych interesów –</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jed</w:t>
      </w:r>
      <w:r w:rsidRPr="0093492A">
        <w:rPr>
          <w:rFonts w:ascii="Times New Roman" w:hAnsi="Times New Roman"/>
        </w:rPr>
        <w:t>nej strony interesów administratora,</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z</w:t>
      </w:r>
      <w:r w:rsidR="00364696">
        <w:rPr>
          <w:rFonts w:ascii="Times New Roman" w:hAnsi="Times New Roman"/>
        </w:rPr>
        <w:t> </w:t>
      </w:r>
      <w:r w:rsidR="00364696" w:rsidRPr="0093492A">
        <w:rPr>
          <w:rFonts w:ascii="Times New Roman" w:hAnsi="Times New Roman"/>
        </w:rPr>
        <w:t>dru</w:t>
      </w:r>
      <w:r w:rsidRPr="0093492A">
        <w:rPr>
          <w:rFonts w:ascii="Times New Roman" w:hAnsi="Times New Roman"/>
        </w:rPr>
        <w:t>giej względów (natury osobistej, społecznej lub zawodowej) będących podstawą wniesienia sprzeciwu przez osobę, której dane dotyczą</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eciwieństwie do dyrektywy 95/46/WE ciężar dowodu na istnienie ważnych prawnie uzasadnionych podstaw spoczywa na administratorze,</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na osobie, której dane dotyczą. </w:t>
      </w:r>
    </w:p>
    <w:p w:rsidR="006E7F71" w:rsidRPr="0093492A" w:rsidRDefault="006E7F71" w:rsidP="003261D9">
      <w:pPr>
        <w:spacing w:after="0" w:line="240" w:lineRule="auto"/>
        <w:rPr>
          <w:rFonts w:ascii="Times New Roman" w:hAnsi="Times New Roman"/>
        </w:rPr>
      </w:pPr>
    </w:p>
    <w:p w:rsidR="003261D9" w:rsidRPr="0093492A" w:rsidRDefault="004B3326" w:rsidP="003261D9">
      <w:pPr>
        <w:spacing w:after="0" w:line="240" w:lineRule="auto"/>
        <w:rPr>
          <w:rFonts w:ascii="Times New Roman" w:hAnsi="Times New Roman"/>
        </w:rPr>
      </w:pPr>
      <w:r w:rsidRPr="0093492A">
        <w:rPr>
          <w:rFonts w:ascii="Times New Roman" w:hAnsi="Times New Roman"/>
        </w:rPr>
        <w:t xml:space="preserve">Z brzmienia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1 jasno wynika, że proces ważenia interesów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kontekście różni się od procesu określonego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6</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f)</w:t>
      </w:r>
      <w:r w:rsidRPr="0093492A">
        <w:rPr>
          <w:rFonts w:ascii="Times New Roman" w:hAnsi="Times New Roman"/>
        </w:rPr>
        <w:t xml:space="preserve">. Innymi słowy, wykazanie przez administratora, że jego wcześniejsza analiza uzasadnionego interesu była prawidłowa, jest niewystarczające. Proces ważenia interesów wymaga, aby uzasadniony interes był </w:t>
      </w:r>
      <w:r w:rsidRPr="008B2BE8">
        <w:rPr>
          <w:rFonts w:ascii="Times New Roman" w:hAnsi="Times New Roman"/>
          <w:i/>
        </w:rPr>
        <w:t>ważny</w:t>
      </w:r>
      <w:r w:rsidRPr="0093492A">
        <w:rPr>
          <w:rFonts w:ascii="Times New Roman" w:hAnsi="Times New Roman"/>
        </w:rPr>
        <w:t xml:space="preserve">, co implikuje konieczność osiągnięcia wyższego poziomu nadrzędności względem wnoszonych sprzeciwów. </w:t>
      </w:r>
    </w:p>
    <w:p w:rsidR="004F1F21" w:rsidRPr="0093492A" w:rsidRDefault="004F1F21" w:rsidP="00617EC0">
      <w:pPr>
        <w:spacing w:after="0" w:line="240" w:lineRule="auto"/>
        <w:jc w:val="both"/>
        <w:rPr>
          <w:rFonts w:ascii="Times New Roman" w:hAnsi="Times New Roman"/>
        </w:rPr>
      </w:pPr>
    </w:p>
    <w:p w:rsidR="00203620" w:rsidRPr="0093492A" w:rsidRDefault="004F1F21" w:rsidP="00617EC0">
      <w:pPr>
        <w:spacing w:after="0" w:line="240" w:lineRule="auto"/>
        <w:jc w:val="both"/>
        <w:rPr>
          <w:rFonts w:ascii="Times New Roman" w:hAnsi="Times New Roman"/>
        </w:rPr>
      </w:pPr>
      <w:r w:rsidRPr="0093492A">
        <w:rPr>
          <w:rFonts w:ascii="Times New Roman" w:hAnsi="Times New Roman"/>
        </w:rPr>
        <w:t xml:space="preserve">W </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1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rPr>
        <w:t xml:space="preserve"> przewidziano </w:t>
      </w:r>
      <w:r w:rsidRPr="008B2BE8">
        <w:rPr>
          <w:rFonts w:ascii="Times New Roman" w:hAnsi="Times New Roman"/>
          <w:i/>
        </w:rPr>
        <w:t>bezwarunkowe</w:t>
      </w:r>
      <w:r w:rsidRPr="0093492A">
        <w:rPr>
          <w:rFonts w:ascii="Times New Roman" w:hAnsi="Times New Roman"/>
        </w:rPr>
        <w:t xml:space="preserve"> prawo osoby, której dane dotyczą, do wniesienia sprzeciwu wobec przetwarzania dotyczących jej danych osobowych na potrzeby marketingu bezpośredniego,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im przetwarzanie jest związane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im marketingiem bezpośrednim</w:t>
      </w:r>
      <w:r w:rsidRPr="0093492A">
        <w:rPr>
          <w:rStyle w:val="FootnoteReference"/>
          <w:rFonts w:ascii="Times New Roman" w:hAnsi="Times New Roman"/>
        </w:rPr>
        <w:footnoteReference w:id="32"/>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O</w:t>
      </w:r>
      <w:r w:rsidRPr="0093492A">
        <w:rPr>
          <w:rFonts w:ascii="Times New Roman" w:hAnsi="Times New Roman"/>
        </w:rPr>
        <w:t>znacza to, że nie ma konieczności ważenia interesów,</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adm</w:t>
      </w:r>
      <w:r w:rsidRPr="0093492A">
        <w:rPr>
          <w:rFonts w:ascii="Times New Roman" w:hAnsi="Times New Roman"/>
        </w:rPr>
        <w:t>inistrator musi zastosować się do woli danej osoby bez kwestionowania podstaw sprzeciwu. Dodatkowe informacje dotyczące tego prawa zawiera motyw 70, który stanowi, że wykonanie tego prawa jest możliwe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dow</w:t>
      </w:r>
      <w:r w:rsidRPr="0093492A">
        <w:rPr>
          <w:rFonts w:ascii="Times New Roman" w:hAnsi="Times New Roman"/>
        </w:rPr>
        <w:t>olnym momencie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jes</w:t>
      </w:r>
      <w:r w:rsidRPr="0093492A">
        <w:rPr>
          <w:rFonts w:ascii="Times New Roman" w:hAnsi="Times New Roman"/>
        </w:rPr>
        <w:t>t bezpłatne.</w:t>
      </w:r>
    </w:p>
    <w:p w:rsidR="00453396" w:rsidRPr="0093492A" w:rsidRDefault="00453396" w:rsidP="00617EC0">
      <w:pPr>
        <w:spacing w:after="0" w:line="240" w:lineRule="auto"/>
        <w:jc w:val="both"/>
        <w:rPr>
          <w:rFonts w:ascii="Times New Roman" w:hAnsi="Times New Roman"/>
        </w:rPr>
      </w:pPr>
    </w:p>
    <w:p w:rsidR="00AF3592" w:rsidRPr="0093492A" w:rsidRDefault="00AF3592" w:rsidP="00AF3592">
      <w:pPr>
        <w:pStyle w:val="Heading1"/>
      </w:pPr>
      <w:bookmarkStart w:id="49" w:name="_Specific_provisions_on_1"/>
      <w:bookmarkStart w:id="50" w:name="_Toc521599916"/>
      <w:bookmarkEnd w:id="49"/>
      <w:r w:rsidRPr="0093492A">
        <w:t>Przepisy szczególne dotyczące podejmowania decyzji wyłącznie</w:t>
      </w:r>
      <w:r w:rsidR="00364696" w:rsidRPr="0093492A">
        <w:t xml:space="preserve"> w</w:t>
      </w:r>
      <w:r w:rsidR="00364696">
        <w:t> </w:t>
      </w:r>
      <w:r w:rsidR="00364696" w:rsidRPr="0093492A">
        <w:t>spo</w:t>
      </w:r>
      <w:r w:rsidRPr="0093492A">
        <w:t>sób zautomatyzowany zawarte</w:t>
      </w:r>
      <w:r w:rsidR="00364696" w:rsidRPr="0093492A">
        <w:t xml:space="preserve"> w</w:t>
      </w:r>
      <w:r w:rsidR="00364696">
        <w:t> </w:t>
      </w:r>
      <w:r w:rsidR="00364696" w:rsidRPr="00E36DC8">
        <w:t>art</w:t>
      </w:r>
      <w:r w:rsidRPr="00E36DC8">
        <w:t>.</w:t>
      </w:r>
      <w:r w:rsidR="00E36DC8" w:rsidRPr="00E36DC8">
        <w:t> </w:t>
      </w:r>
      <w:r w:rsidRPr="00E36DC8">
        <w:t>2</w:t>
      </w:r>
      <w:r w:rsidRPr="0093492A">
        <w:t>2</w:t>
      </w:r>
      <w:bookmarkEnd w:id="50"/>
    </w:p>
    <w:p w:rsidR="00AF3592" w:rsidRPr="0093492A" w:rsidRDefault="00AF3592" w:rsidP="00AF3592">
      <w:pPr>
        <w:jc w:val="both"/>
        <w:rPr>
          <w:rFonts w:ascii="Times New Roman" w:hAnsi="Times New Roman"/>
        </w:rPr>
      </w:pPr>
      <w:bookmarkStart w:id="51" w:name="_Article_22_explained"/>
      <w:bookmarkEnd w:id="51"/>
      <w:r w:rsidRPr="0093492A">
        <w:rPr>
          <w:rFonts w:ascii="Times New Roman" w:hAnsi="Times New Roman"/>
        </w:rPr>
        <w:t xml:space="preserve">Art. 22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stanowi, że:</w:t>
      </w:r>
    </w:p>
    <w:tbl>
      <w:tblPr>
        <w:tblStyle w:val="TableGrid"/>
        <w:tblW w:w="0" w:type="auto"/>
        <w:tblLook w:val="04A0" w:firstRow="1" w:lastRow="0" w:firstColumn="1" w:lastColumn="0" w:noHBand="0" w:noVBand="1"/>
      </w:tblPr>
      <w:tblGrid>
        <w:gridCol w:w="9288"/>
      </w:tblGrid>
      <w:tr w:rsidR="00AF3592" w:rsidRPr="0093492A" w:rsidTr="00AF3592">
        <w:tc>
          <w:tcPr>
            <w:tcW w:w="9288" w:type="dxa"/>
          </w:tcPr>
          <w:p w:rsidR="00AF3592" w:rsidRPr="0093492A" w:rsidRDefault="00AF3592" w:rsidP="00AF3592">
            <w:pPr>
              <w:spacing w:line="240" w:lineRule="auto"/>
              <w:rPr>
                <w:rFonts w:ascii="Times New Roman" w:hAnsi="Times New Roman"/>
              </w:rPr>
            </w:pPr>
            <w:r w:rsidRPr="0093492A">
              <w:rPr>
                <w:rFonts w:ascii="Times New Roman" w:hAnsi="Times New Roman"/>
              </w:rPr>
              <w:t xml:space="preserve">Osoba, której dane dotyczą, ma prawo do tego, by nie podlegać decyzji, która </w:t>
            </w:r>
            <w:r w:rsidRPr="008B2BE8">
              <w:rPr>
                <w:rFonts w:ascii="Times New Roman" w:hAnsi="Times New Roman"/>
                <w:i/>
              </w:rPr>
              <w:t>opiera się wyłącznie</w:t>
            </w:r>
            <w:r w:rsidRPr="0093492A">
              <w:rPr>
                <w:rFonts w:ascii="Times New Roman" w:hAnsi="Times New Roman"/>
              </w:rPr>
              <w:t xml:space="preserve"> na zautomatyzowanym przetwarzaniu,</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wyw</w:t>
            </w:r>
            <w:r w:rsidRPr="0093492A">
              <w:rPr>
                <w:rFonts w:ascii="Times New Roman" w:hAnsi="Times New Roman"/>
              </w:rPr>
              <w:t xml:space="preserve">ołuje wobec tej osoby </w:t>
            </w:r>
            <w:r w:rsidRPr="008B2BE8">
              <w:rPr>
                <w:rFonts w:ascii="Times New Roman" w:hAnsi="Times New Roman"/>
                <w:i/>
              </w:rPr>
              <w:t>skutki prawne</w:t>
            </w:r>
            <w:r w:rsidRPr="0093492A">
              <w:rPr>
                <w:rFonts w:ascii="Times New Roman" w:hAnsi="Times New Roman"/>
              </w:rPr>
              <w:t xml:space="preserve"> lub</w:t>
            </w:r>
            <w:r w:rsidR="00364696" w:rsidRPr="0093492A">
              <w:rPr>
                <w:rFonts w:ascii="Times New Roman" w:hAnsi="Times New Roman"/>
              </w:rPr>
              <w:t xml:space="preserve"> </w:t>
            </w:r>
            <w:r w:rsidR="00364696" w:rsidRPr="008B2BE8">
              <w:rPr>
                <w:rFonts w:ascii="Times New Roman" w:hAnsi="Times New Roman"/>
                <w:i/>
              </w:rPr>
              <w:t>w</w:t>
            </w:r>
            <w:r w:rsidR="00364696">
              <w:rPr>
                <w:rFonts w:ascii="Times New Roman" w:hAnsi="Times New Roman"/>
              </w:rPr>
              <w:t> </w:t>
            </w:r>
            <w:r w:rsidR="00364696" w:rsidRPr="008B2BE8">
              <w:rPr>
                <w:rFonts w:ascii="Times New Roman" w:hAnsi="Times New Roman"/>
                <w:i/>
              </w:rPr>
              <w:t>pod</w:t>
            </w:r>
            <w:r w:rsidRPr="008B2BE8">
              <w:rPr>
                <w:rFonts w:ascii="Times New Roman" w:hAnsi="Times New Roman"/>
                <w:i/>
              </w:rPr>
              <w:t>obny sposób istotnie</w:t>
            </w:r>
            <w:r w:rsidRPr="0093492A">
              <w:rPr>
                <w:rFonts w:ascii="Times New Roman" w:hAnsi="Times New Roman"/>
              </w:rPr>
              <w:t xml:space="preserve"> </w:t>
            </w:r>
            <w:r w:rsidRPr="008B2BE8">
              <w:rPr>
                <w:rFonts w:ascii="Times New Roman" w:hAnsi="Times New Roman"/>
                <w:i/>
              </w:rPr>
              <w:t>na nią wpływa</w:t>
            </w:r>
            <w:r w:rsidRPr="0093492A">
              <w:rPr>
                <w:rFonts w:ascii="Times New Roman" w:hAnsi="Times New Roman"/>
              </w:rPr>
              <w:t>.</w:t>
            </w:r>
          </w:p>
        </w:tc>
      </w:tr>
    </w:tbl>
    <w:p w:rsidR="00AF3592" w:rsidRPr="0093492A" w:rsidRDefault="00AF3592" w:rsidP="00AF3592">
      <w:pPr>
        <w:spacing w:after="0" w:line="240" w:lineRule="auto"/>
        <w:rPr>
          <w:rFonts w:ascii="Times New Roman" w:hAnsi="Times New Roman"/>
        </w:rPr>
      </w:pPr>
    </w:p>
    <w:p w:rsidR="002F4DC7" w:rsidRPr="0093492A" w:rsidRDefault="002F4DC7" w:rsidP="00AF3592">
      <w:pPr>
        <w:spacing w:after="0" w:line="240" w:lineRule="auto"/>
        <w:rPr>
          <w:rFonts w:ascii="Times New Roman" w:hAnsi="Times New Roman"/>
        </w:rPr>
      </w:pPr>
      <w:r w:rsidRPr="0093492A">
        <w:rPr>
          <w:rFonts w:ascii="Times New Roman" w:hAnsi="Times New Roman"/>
        </w:rPr>
        <w:t>Użyty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przepisie termin „prawo” nie oznacza, że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ma zastosowanie dopiero wówczas, gdy osoba, której dane dotyczą, czynnie powołuje się na to prawo</w:t>
      </w:r>
      <w:r w:rsidR="00364696" w:rsidRPr="0093492A">
        <w:rPr>
          <w:rFonts w:ascii="Times New Roman" w:hAnsi="Times New Roman"/>
        </w:rPr>
        <w:t>.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ustanowiono ogólny zakaz podejmowania decyzji wyłącznie na podstawie zautomatyzowanego przetwarzania. Zakaz ten ma zastosowanie niezależnie od tego, czy osoba, której dane dotyczą, podejmuje działanie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etwarzaniem dotyczących jej danych osobowych. </w:t>
      </w:r>
    </w:p>
    <w:p w:rsidR="002F4DC7" w:rsidRPr="0093492A" w:rsidRDefault="002F4DC7"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 xml:space="preserve">Podsumowując,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stanowi, że:</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peł</w:t>
      </w:r>
      <w:r w:rsidRPr="0093492A">
        <w:rPr>
          <w:rFonts w:ascii="Times New Roman" w:hAnsi="Times New Roman"/>
        </w:rPr>
        <w:t>ni zautomatyzowane podejmowanie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profilowanie, wywołujące skutki prawne lub mające podobny istotny wpływ, jest ogólnie zabronione;</w:t>
      </w:r>
    </w:p>
    <w:p w:rsidR="00AF3592" w:rsidRPr="0093492A" w:rsidRDefault="00AF3592" w:rsidP="00AF3592">
      <w:pPr>
        <w:spacing w:after="0" w:line="240" w:lineRule="auto"/>
        <w:rPr>
          <w:rFonts w:ascii="Times New Roman" w:hAnsi="Times New Roman"/>
        </w:rPr>
      </w:pPr>
      <w:r w:rsidRPr="0093492A">
        <w:rPr>
          <w:rFonts w:ascii="Times New Roman" w:hAnsi="Times New Roman"/>
        </w:rPr>
        <w:t>(ii) od zasady tej istnieją wyjątki;</w:t>
      </w:r>
    </w:p>
    <w:p w:rsidR="00AF3592" w:rsidRPr="0093492A" w:rsidRDefault="00AF3592" w:rsidP="00AF3592">
      <w:pPr>
        <w:spacing w:after="0" w:line="240" w:lineRule="auto"/>
        <w:rPr>
          <w:rFonts w:ascii="Times New Roman" w:hAnsi="Times New Roman"/>
        </w:rPr>
      </w:pPr>
      <w:r w:rsidRPr="0093492A">
        <w:rPr>
          <w:rFonts w:ascii="Times New Roman" w:hAnsi="Times New Roman"/>
        </w:rPr>
        <w:t>(iii)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syt</w:t>
      </w:r>
      <w:r w:rsidRPr="0093492A">
        <w:rPr>
          <w:rFonts w:ascii="Times New Roman" w:hAnsi="Times New Roman"/>
        </w:rPr>
        <w:t>uacji zastosowania takich wyjątków muszą obowiązywać środki zabezpieczające prawa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oraz uzasadnione interesy osoby, której dane dotyczą</w:t>
      </w:r>
      <w:r w:rsidRPr="0093492A">
        <w:rPr>
          <w:rStyle w:val="FootnoteReference"/>
          <w:rFonts w:ascii="Times New Roman" w:hAnsi="Times New Roman"/>
        </w:rPr>
        <w:footnoteReference w:id="33"/>
      </w:r>
      <w:r w:rsidRPr="0093492A">
        <w:rPr>
          <w:rFonts w:ascii="Times New Roman" w:hAnsi="Times New Roman"/>
        </w:rPr>
        <w:t>.</w:t>
      </w:r>
    </w:p>
    <w:p w:rsidR="000457AA" w:rsidRPr="0093492A" w:rsidRDefault="000457AA"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Taka wykładnia podkreśla ideę sprawowania kontroli przez osobę, której dane dotyczą, nad jej danymi osobowymi, co jest 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adami leżącymi</w:t>
      </w:r>
      <w:r w:rsidR="00364696" w:rsidRPr="0093492A">
        <w:rPr>
          <w:rFonts w:ascii="Times New Roman" w:hAnsi="Times New Roman"/>
        </w:rPr>
        <w:t xml:space="preserve"> u</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staw RODO</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P</w:t>
      </w:r>
      <w:r w:rsidRPr="0093492A">
        <w:rPr>
          <w:rFonts w:ascii="Times New Roman" w:hAnsi="Times New Roman"/>
        </w:rPr>
        <w:t>rzyjęcie wykładni,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 xml:space="preserve">rą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określa zakaz,</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prawo, na które należy się powołać, oznacza, że osoby fizyczne są automatycznie objęte ochroną przed ewentualnymi skutkami tego rodzaju przetwarzania. Brzmienie tego artykułu sugeruje, że taki był jego zamysł, co znajduje potwierdzenie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mot</w:t>
      </w:r>
      <w:r w:rsidRPr="0093492A">
        <w:rPr>
          <w:rFonts w:ascii="Times New Roman" w:hAnsi="Times New Roman"/>
        </w:rPr>
        <w:t>ywie 71, który stanowi:</w:t>
      </w:r>
    </w:p>
    <w:p w:rsidR="00AF3592" w:rsidRPr="0093492A" w:rsidRDefault="00AF3592" w:rsidP="00AF3592">
      <w:pPr>
        <w:spacing w:after="0" w:line="240" w:lineRule="auto"/>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93492A">
        <w:rPr>
          <w:rFonts w:ascii="Times New Roman" w:hAnsi="Times New Roman"/>
        </w:rPr>
        <w:t>Niemniej podejmowanie decyzji na podstawie takiego przetwarzania,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w:t>
      </w:r>
      <w:r w:rsidRPr="0093492A">
        <w:rPr>
          <w:rFonts w:ascii="Times New Roman" w:hAnsi="Times New Roman"/>
          <w:b/>
        </w:rPr>
        <w:t>powinno być dozwolone</w:t>
      </w:r>
      <w:r w:rsidRPr="0093492A">
        <w:rPr>
          <w:rFonts w:ascii="Times New Roman" w:hAnsi="Times New Roman"/>
        </w:rPr>
        <w: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 jest to wyraźnie dopuszczone prawem Unii lub prawem państwa członkowskiego [...], lub gdy jest niezbędne do zawarcia lub wykonania umowy [...], lub gdy osoba, której dane dotyczą, wyraziła wyraźną zgodę.</w:t>
      </w:r>
    </w:p>
    <w:p w:rsidR="00AF3592" w:rsidRPr="0093492A" w:rsidRDefault="00AF3592" w:rsidP="00AF3592">
      <w:pPr>
        <w:spacing w:after="0" w:line="240" w:lineRule="auto"/>
        <w:rPr>
          <w:rFonts w:ascii="Times New Roman" w:hAnsi="Times New Roman"/>
        </w:rPr>
      </w:pPr>
      <w:r w:rsidRPr="0093492A">
        <w:rPr>
          <w:rFonts w:ascii="Times New Roman" w:hAnsi="Times New Roman"/>
        </w:rPr>
        <w:t>Oznacza to, że przetwarzanie określone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nie jest ogólnie dozwolone</w:t>
      </w:r>
      <w:r w:rsidRPr="0093492A">
        <w:rPr>
          <w:rStyle w:val="FootnoteReference"/>
          <w:rFonts w:ascii="Times New Roman" w:hAnsi="Times New Roman"/>
        </w:rPr>
        <w:footnoteReference w:id="34"/>
      </w:r>
      <w:r w:rsidRPr="0093492A">
        <w:rPr>
          <w:rFonts w:ascii="Times New Roman" w:hAnsi="Times New Roman"/>
        </w:rPr>
        <w:t>.</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Zakaz określony</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ma zastosowanie </w:t>
      </w:r>
      <w:r w:rsidRPr="008B2BE8">
        <w:rPr>
          <w:rFonts w:ascii="Times New Roman" w:hAnsi="Times New Roman"/>
          <w:i/>
        </w:rPr>
        <w:t>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zególnych okolicznościach,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decyzja podjęta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przetwarzanie,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profilowanie, wywołuje wobec danej osoby skutki prawne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istotnie na nią wpływa, jak wyjaśniono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dal</w:t>
      </w:r>
      <w:r w:rsidRPr="0093492A">
        <w:rPr>
          <w:rFonts w:ascii="Times New Roman" w:hAnsi="Times New Roman"/>
        </w:rPr>
        <w:t>szej części niniejszych wytycznych. Nawet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tyc</w:t>
      </w:r>
      <w:r w:rsidRPr="0093492A">
        <w:rPr>
          <w:rFonts w:ascii="Times New Roman" w:hAnsi="Times New Roman"/>
        </w:rPr>
        <w:t>h sytuacjach określono wyjątki umożliwiające stosowanie takiego przetwarzania.</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Wymagane środki ochronne, które zostały bardziej szczegółowo omówione poniżej, obejmują określone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3</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1</w:t>
      </w:r>
      <w:r w:rsidRPr="0093492A">
        <w:rPr>
          <w:rFonts w:ascii="Times New Roman" w:hAnsi="Times New Roman"/>
        </w:rPr>
        <w:t>4 prawo do otrzymania informacji (zwłaszcza istotnych 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podejmowania decyzji,</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zna</w:t>
      </w:r>
      <w:r w:rsidRPr="0093492A">
        <w:rPr>
          <w:rFonts w:ascii="Times New Roman" w:hAnsi="Times New Roman"/>
        </w:rPr>
        <w:t>czeniu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ewidywanych konsekwencjach takiego przetwarzania dla osoby, której dane dotyczą) oraz zabezpieczenia, takie jak prawo do uzyskania interwencji ludzkiej oraz prawo do zakwestionowania tej decyzji (określone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 </w:t>
      </w:r>
    </w:p>
    <w:p w:rsidR="00AF3592" w:rsidRPr="0093492A" w:rsidRDefault="00AF3592" w:rsidP="00AF3592">
      <w:pPr>
        <w:pStyle w:val="ListParagraph"/>
        <w:spacing w:after="0" w:line="240" w:lineRule="auto"/>
        <w:ind w:left="0"/>
        <w:rPr>
          <w:rFonts w:ascii="Times New Roman" w:hAnsi="Times New Roman"/>
        </w:rPr>
      </w:pPr>
    </w:p>
    <w:p w:rsidR="00AF3592" w:rsidRPr="0093492A" w:rsidRDefault="00AF3592" w:rsidP="00AF3592">
      <w:pPr>
        <w:pStyle w:val="ListParagraph"/>
        <w:spacing w:after="0" w:line="240" w:lineRule="auto"/>
        <w:ind w:left="0"/>
        <w:rPr>
          <w:rFonts w:ascii="Times New Roman" w:hAnsi="Times New Roman"/>
        </w:rPr>
      </w:pPr>
      <w:r w:rsidRPr="0093492A">
        <w:rPr>
          <w:rFonts w:ascii="Times New Roman" w:hAnsi="Times New Roman"/>
        </w:rPr>
        <w:t xml:space="preserve">Zawsze gdy przetwarzanie może powodować wysokie ryzyko wobec osoby, której dane dotyczą, administrator musi przeprowadzić </w:t>
      </w:r>
      <w:hyperlink w:anchor="_Data_protection_impact" w:history="1">
        <w:r w:rsidRPr="0093492A">
          <w:rPr>
            <w:rStyle w:val="Hyperlink"/>
            <w:rFonts w:ascii="Times New Roman" w:hAnsi="Times New Roman"/>
          </w:rPr>
          <w:t>ocenę skutków dla ochrony danych</w:t>
        </w:r>
      </w:hyperlink>
      <w:r w:rsidRPr="0093492A">
        <w:rPr>
          <w:rStyle w:val="Hyperlink"/>
          <w:rFonts w:ascii="Times New Roman" w:hAnsi="Times New Roman"/>
          <w:vertAlign w:val="superscript"/>
        </w:rPr>
        <w:footnoteReference w:id="35"/>
      </w:r>
      <w:r w:rsidRPr="0093492A">
        <w:rPr>
          <w:rFonts w:ascii="Times New Roman" w:hAnsi="Times New Roman"/>
        </w:rPr>
        <w:t>. Ocena skutków dla ochrony danych nie tylko służy określaniu wszelkiego innego ryzyka związanego</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etwarzaniem, ale również może być szczególnie przydatna dla administratorów, którzy nie są pewni, czy proponowane przez nich działania spełnią definicję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oraz jakie środki ochronne muszą podjąć, jeśli dane działanie jest dozwolone na podstawie określonego wyjątku.</w:t>
      </w:r>
    </w:p>
    <w:p w:rsidR="00AF3592" w:rsidRPr="0093492A" w:rsidRDefault="00AF3592" w:rsidP="00AF3592">
      <w:pPr>
        <w:pStyle w:val="ListParagraph"/>
        <w:spacing w:after="0" w:line="240" w:lineRule="auto"/>
        <w:ind w:left="0"/>
        <w:rPr>
          <w:rFonts w:ascii="Times New Roman" w:hAnsi="Times New Roman"/>
        </w:rPr>
      </w:pPr>
    </w:p>
    <w:p w:rsidR="00AF3592" w:rsidRPr="0093492A" w:rsidRDefault="00AF3592" w:rsidP="00AF3592">
      <w:pPr>
        <w:pStyle w:val="ListParagraph"/>
        <w:spacing w:after="0" w:line="240" w:lineRule="auto"/>
        <w:ind w:left="0"/>
        <w:rPr>
          <w:rFonts w:ascii="Times New Roman" w:hAnsi="Times New Roman"/>
        </w:rPr>
      </w:pPr>
    </w:p>
    <w:p w:rsidR="00AF3592" w:rsidRPr="0093492A" w:rsidRDefault="00AF3592" w:rsidP="00AF3592">
      <w:pPr>
        <w:pStyle w:val="Heading2"/>
      </w:pPr>
      <w:bookmarkStart w:id="52" w:name="_Based_solely_on"/>
      <w:bookmarkStart w:id="53" w:name="_Toc521599917"/>
      <w:bookmarkEnd w:id="52"/>
      <w:r w:rsidRPr="0093492A">
        <w:t>„Decyzja, która opiera się wyłącznie na zautomatyzowanym przetwarzaniu”</w:t>
      </w:r>
      <w:bookmarkEnd w:id="53"/>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jest mowa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dec</w:t>
      </w:r>
      <w:r w:rsidRPr="0093492A">
        <w:rPr>
          <w:rFonts w:ascii="Times New Roman" w:hAnsi="Times New Roman"/>
        </w:rPr>
        <w:t>yzjach, „które opierają się wyłącznie” na zautomatyzowanym przetwarzaniu. Oznacza to brak interwencji ludzkiej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 xml:space="preserve">ces decyzyjny. </w:t>
      </w:r>
    </w:p>
    <w:p w:rsidR="00AF3592" w:rsidRPr="0093492A" w:rsidRDefault="00AF3592" w:rsidP="00AF3592">
      <w:pPr>
        <w:spacing w:after="0" w:line="240" w:lineRule="auto"/>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93492A">
        <w:rPr>
          <w:rFonts w:ascii="Times New Roman" w:hAnsi="Times New Roman"/>
          <w:b/>
        </w:rPr>
        <w:t>Przykład</w:t>
      </w: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93492A">
        <w:rPr>
          <w:rFonts w:ascii="Times New Roman" w:hAnsi="Times New Roman"/>
        </w:rPr>
        <w:t>Wynikiem zautomatyzowanego procesu jest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gru</w:t>
      </w:r>
      <w:r w:rsidRPr="0093492A">
        <w:rPr>
          <w:rFonts w:ascii="Times New Roman" w:hAnsi="Times New Roman"/>
        </w:rPr>
        <w:t>ncie rzeczy zalecenie dotyczące osoby, której dane dotyczą. Jeżeli ostateczna decyzja zostaje podjęta przez człowieka po przeprowadzeniu oceny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uwz</w:t>
      </w:r>
      <w:r w:rsidRPr="0093492A">
        <w:rPr>
          <w:rFonts w:ascii="Times New Roman" w:hAnsi="Times New Roman"/>
        </w:rPr>
        <w:t>ględnieniu innych czynników, taka decyzja nie „opiera się wyłącznie” na zautomatyzowanym przetwarzaniu.</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Administrator nie może symulować interwencji ludzkiej, aby uniknąć sytuacji,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 xml:space="preserve">rej zastosowanie ma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Przykładowo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rutynowego stosowania wobec osób fizycznych automatycznie generowanych profili bez jakiegokolwiek realnego wpływu na wynik nadal mamy do czynienia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dec</w:t>
      </w:r>
      <w:r w:rsidRPr="0093492A">
        <w:rPr>
          <w:rFonts w:ascii="Times New Roman" w:hAnsi="Times New Roman"/>
        </w:rPr>
        <w:t>yzją, która opiera się wyłącznie na zautomatyzowanym przetwarzaniu.</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Aby działanie administratora mogło być uznane za interwencję ludzką, musi on zapewnić, aby nadzór nad podejmowaniem decyzji był istotny,</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jedynie symboliczny. Takie działanie musi podejmować osoba, która ma uprawnienia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kom</w:t>
      </w:r>
      <w:r w:rsidRPr="0093492A">
        <w:rPr>
          <w:rFonts w:ascii="Times New Roman" w:hAnsi="Times New Roman"/>
        </w:rPr>
        <w:t>petencje do zmiany decyzji. Przeprowadzając analizę, taka osoba musi uwzględnić wszystkie istotne dane.</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W ramach oceny skutków dla ochrony danych administrator powinien określić</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udo</w:t>
      </w:r>
      <w:r w:rsidRPr="0093492A">
        <w:rPr>
          <w:rFonts w:ascii="Times New Roman" w:hAnsi="Times New Roman"/>
        </w:rPr>
        <w:t>kumentować stopień interwencji ludzkiej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ces podejmowania decyzji oraz etap, na którym zachodzi taka interwencja ludzka.</w:t>
      </w:r>
    </w:p>
    <w:p w:rsidR="00AF3592" w:rsidRPr="0093492A" w:rsidRDefault="00AF3592" w:rsidP="00AF3592">
      <w:pPr>
        <w:spacing w:after="0" w:line="240" w:lineRule="auto"/>
        <w:jc w:val="both"/>
        <w:rPr>
          <w:rFonts w:ascii="Times New Roman" w:hAnsi="Times New Roman"/>
        </w:rPr>
      </w:pPr>
    </w:p>
    <w:p w:rsidR="000457AA" w:rsidRPr="0093492A" w:rsidRDefault="000457AA" w:rsidP="00AF3592">
      <w:pPr>
        <w:spacing w:after="0" w:line="240" w:lineRule="auto"/>
        <w:jc w:val="both"/>
        <w:rPr>
          <w:rFonts w:ascii="Times New Roman" w:hAnsi="Times New Roman"/>
        </w:rPr>
      </w:pPr>
    </w:p>
    <w:p w:rsidR="00AF3592" w:rsidRPr="0093492A" w:rsidRDefault="00AF3592" w:rsidP="00AF3592">
      <w:pPr>
        <w:pStyle w:val="Heading2"/>
      </w:pPr>
      <w:bookmarkStart w:id="54" w:name="_Toc468695859"/>
      <w:bookmarkStart w:id="55" w:name="_Toc521599918"/>
      <w:r w:rsidRPr="0093492A">
        <w:t>„Skutki prawne” lub „podobny istotny wpływ”</w:t>
      </w:r>
      <w:bookmarkEnd w:id="54"/>
      <w:bookmarkEnd w:id="55"/>
    </w:p>
    <w:p w:rsidR="00AF3592" w:rsidRPr="0093492A" w:rsidRDefault="00AF3592" w:rsidP="00AF3592">
      <w:pPr>
        <w:spacing w:line="240" w:lineRule="auto"/>
        <w:rPr>
          <w:rFonts w:ascii="Times New Roman" w:hAnsi="Times New Roman"/>
        </w:rPr>
      </w:pPr>
      <w:r w:rsidRPr="0093492A">
        <w:rPr>
          <w:rFonts w:ascii="Times New Roman" w:hAnsi="Times New Roman"/>
        </w:rPr>
        <w:t>W RODO uznaje się, że zautomatyzowane podejmowanie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profilowanie, może mieć poważne skutki wobec osób fizycznych. Chociaż RODO nie zawiera definicji „skutków prawnych” lub „podobnego istotnego wpływu”, to jednak brzmienie rozporządzenia wyraźnie wskazuje, że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obejmuje wyłącznie poważne skutki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zna</w:t>
      </w:r>
      <w:r w:rsidRPr="0093492A">
        <w:rPr>
          <w:rFonts w:ascii="Times New Roman" w:hAnsi="Times New Roman"/>
        </w:rPr>
        <w:t xml:space="preserve">cznym wpływie. </w:t>
      </w:r>
    </w:p>
    <w:p w:rsidR="00AF3592" w:rsidRPr="0093492A" w:rsidRDefault="00AF3592" w:rsidP="00AF3592">
      <w:pPr>
        <w:spacing w:line="240" w:lineRule="auto"/>
        <w:jc w:val="both"/>
        <w:rPr>
          <w:rFonts w:ascii="Times New Roman" w:hAnsi="Times New Roman"/>
          <w:b/>
          <w:sz w:val="24"/>
          <w:szCs w:val="24"/>
        </w:rPr>
      </w:pPr>
      <w:r w:rsidRPr="0093492A">
        <w:rPr>
          <w:rFonts w:ascii="Times New Roman" w:hAnsi="Times New Roman"/>
          <w:b/>
          <w:sz w:val="24"/>
        </w:rPr>
        <w:t>„Decyzja wywołująca skutki prawne”</w:t>
      </w:r>
    </w:p>
    <w:p w:rsidR="00AF3592" w:rsidRPr="0093492A" w:rsidRDefault="00AF3592" w:rsidP="00AF3592">
      <w:pPr>
        <w:spacing w:line="240" w:lineRule="auto"/>
        <w:rPr>
          <w:rFonts w:ascii="Times New Roman" w:hAnsi="Times New Roman"/>
        </w:rPr>
      </w:pPr>
      <w:r w:rsidRPr="0093492A">
        <w:rPr>
          <w:rFonts w:ascii="Times New Roman" w:hAnsi="Times New Roman"/>
        </w:rPr>
        <w:t>Jeżeli decyzja, która opiera się wyłącznie na zautomatyzowanym przetwarzaniu, wywołuje skutki prawne, oznacza to, że ma ona wpływ na prawa danej osoby przewidziane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episach, takie jak wolność do zrzeszania się, głosowania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wyb</w:t>
      </w:r>
      <w:r w:rsidRPr="0093492A">
        <w:rPr>
          <w:rFonts w:ascii="Times New Roman" w:hAnsi="Times New Roman"/>
        </w:rPr>
        <w:t>orach lub wystąpienia na drogę sądową. Za skutek prawny można również uznać wpływ na status prawny danej osoby lub na prawa przysługujące jej na mocy umowy. Wśród przykładów takich skutków można wymienić decyzje dotyczące danej osoby fizycznej podjęte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 które doprowadzają do:</w:t>
      </w:r>
    </w:p>
    <w:p w:rsidR="00FC0E4C" w:rsidRPr="0093492A" w:rsidRDefault="00FC0E4C" w:rsidP="00AF3592">
      <w:pPr>
        <w:pStyle w:val="ListParagraph"/>
        <w:numPr>
          <w:ilvl w:val="0"/>
          <w:numId w:val="24"/>
        </w:numPr>
        <w:spacing w:after="0" w:line="240" w:lineRule="auto"/>
        <w:rPr>
          <w:rFonts w:ascii="Times New Roman" w:hAnsi="Times New Roman"/>
        </w:rPr>
      </w:pPr>
      <w:r w:rsidRPr="0093492A">
        <w:rPr>
          <w:rFonts w:ascii="Times New Roman" w:hAnsi="Times New Roman"/>
        </w:rPr>
        <w:t>rozwiązania umowy;</w:t>
      </w:r>
    </w:p>
    <w:p w:rsidR="00AF3592" w:rsidRPr="0093492A" w:rsidRDefault="00FC0E4C" w:rsidP="00AF3592">
      <w:pPr>
        <w:pStyle w:val="ListParagraph"/>
        <w:numPr>
          <w:ilvl w:val="0"/>
          <w:numId w:val="24"/>
        </w:numPr>
        <w:spacing w:after="0" w:line="240" w:lineRule="auto"/>
        <w:rPr>
          <w:rFonts w:ascii="Times New Roman" w:hAnsi="Times New Roman"/>
        </w:rPr>
      </w:pPr>
      <w:r w:rsidRPr="0093492A">
        <w:rPr>
          <w:rFonts w:ascii="Times New Roman" w:hAnsi="Times New Roman"/>
        </w:rPr>
        <w:t>udzielenia lub odmowy udzielenia określonego świadczenia społecznego przewidzianego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obo</w:t>
      </w:r>
      <w:r w:rsidRPr="0093492A">
        <w:rPr>
          <w:rFonts w:ascii="Times New Roman" w:hAnsi="Times New Roman"/>
        </w:rPr>
        <w:t>wiązujących przepisach, takiego jak świadczenie na dziecko lub dodatek mieszkaniowy;</w:t>
      </w:r>
    </w:p>
    <w:p w:rsidR="00AF3592" w:rsidRPr="0093492A" w:rsidRDefault="00AF3592" w:rsidP="00AF3592">
      <w:pPr>
        <w:pStyle w:val="ListParagraph"/>
        <w:numPr>
          <w:ilvl w:val="0"/>
          <w:numId w:val="24"/>
        </w:numPr>
        <w:spacing w:after="0" w:line="240" w:lineRule="auto"/>
        <w:rPr>
          <w:rFonts w:ascii="Times New Roman" w:hAnsi="Times New Roman"/>
        </w:rPr>
      </w:pPr>
      <w:r w:rsidRPr="0093492A">
        <w:rPr>
          <w:rFonts w:ascii="Times New Roman" w:hAnsi="Times New Roman"/>
        </w:rPr>
        <w:t>odmowy wjazdu na terytorium danego państwa lub odmowy nadania obywatelstwa.</w:t>
      </w:r>
    </w:p>
    <w:p w:rsidR="00FC0E4C" w:rsidRPr="0093492A" w:rsidRDefault="00FC0E4C" w:rsidP="000457AA">
      <w:pPr>
        <w:pStyle w:val="ListParagraph"/>
        <w:spacing w:after="0" w:line="240" w:lineRule="auto"/>
        <w:rPr>
          <w:rFonts w:ascii="Times New Roman" w:hAnsi="Times New Roman"/>
        </w:rPr>
      </w:pPr>
    </w:p>
    <w:p w:rsidR="00AF3592" w:rsidRPr="0093492A" w:rsidRDefault="00AF3592" w:rsidP="00AF3592">
      <w:pPr>
        <w:spacing w:before="240" w:line="240" w:lineRule="auto"/>
        <w:rPr>
          <w:rFonts w:ascii="Times New Roman" w:hAnsi="Times New Roman"/>
          <w:b/>
          <w:color w:val="000000"/>
          <w:sz w:val="24"/>
          <w:szCs w:val="24"/>
        </w:rPr>
      </w:pPr>
      <w:r w:rsidRPr="0093492A">
        <w:rPr>
          <w:rFonts w:ascii="Times New Roman" w:hAnsi="Times New Roman"/>
          <w:b/>
          <w:color w:val="000000"/>
          <w:sz w:val="24"/>
        </w:rPr>
        <w:t>„…</w:t>
      </w:r>
      <w:r w:rsidR="00364696" w:rsidRPr="0093492A">
        <w:rPr>
          <w:rFonts w:ascii="Times New Roman" w:hAnsi="Times New Roman"/>
          <w:b/>
          <w:color w:val="000000"/>
          <w:sz w:val="24"/>
        </w:rPr>
        <w:t xml:space="preserve"> w</w:t>
      </w:r>
      <w:r w:rsidR="00364696">
        <w:rPr>
          <w:rFonts w:ascii="Times New Roman" w:hAnsi="Times New Roman"/>
          <w:b/>
          <w:color w:val="000000"/>
          <w:sz w:val="24"/>
        </w:rPr>
        <w:t> </w:t>
      </w:r>
      <w:r w:rsidR="00364696" w:rsidRPr="0093492A">
        <w:rPr>
          <w:rFonts w:ascii="Times New Roman" w:hAnsi="Times New Roman"/>
          <w:b/>
          <w:color w:val="000000"/>
          <w:sz w:val="24"/>
        </w:rPr>
        <w:t>pod</w:t>
      </w:r>
      <w:r w:rsidRPr="0093492A">
        <w:rPr>
          <w:rFonts w:ascii="Times New Roman" w:hAnsi="Times New Roman"/>
          <w:b/>
          <w:color w:val="000000"/>
          <w:sz w:val="24"/>
        </w:rPr>
        <w:t>obny sposób istotnie na nią wpływa”</w:t>
      </w:r>
    </w:p>
    <w:p w:rsidR="00AF3592" w:rsidRPr="00E36DC8" w:rsidRDefault="00AF3592" w:rsidP="00AF3592">
      <w:pPr>
        <w:spacing w:before="240" w:line="240" w:lineRule="auto"/>
        <w:jc w:val="both"/>
        <w:rPr>
          <w:rFonts w:ascii="Times New Roman" w:hAnsi="Times New Roman"/>
        </w:rPr>
      </w:pPr>
      <w:r w:rsidRPr="0093492A">
        <w:rPr>
          <w:rFonts w:ascii="Times New Roman" w:hAnsi="Times New Roman"/>
        </w:rPr>
        <w:t>Nawet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 proces podejmowania decyzji nie wpływa na prawa poszczególnych osób, może wchodzić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 xml:space="preserve">res stosowania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jeżeli prowadzi do powstania skutku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rów</w:t>
      </w:r>
      <w:r w:rsidRPr="0093492A">
        <w:rPr>
          <w:rFonts w:ascii="Times New Roman" w:hAnsi="Times New Roman"/>
        </w:rPr>
        <w:t>noważnym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istotnym wpływie</w:t>
      </w:r>
      <w:r w:rsidRPr="00E36DC8">
        <w:rPr>
          <w:rFonts w:ascii="Times New Roman" w:hAnsi="Times New Roman"/>
        </w:rPr>
        <w:t>.</w:t>
      </w:r>
      <w:r w:rsidR="00E36DC8" w:rsidRPr="00E36DC8">
        <w:rPr>
          <w:rFonts w:ascii="Times New Roman" w:hAnsi="Times New Roman"/>
        </w:rPr>
        <w:t xml:space="preserve"> </w:t>
      </w:r>
    </w:p>
    <w:p w:rsidR="00AF3592" w:rsidRPr="0093492A" w:rsidRDefault="00AF3592" w:rsidP="00AF3592">
      <w:pPr>
        <w:spacing w:before="240" w:line="240" w:lineRule="auto"/>
        <w:rPr>
          <w:rFonts w:ascii="Times New Roman" w:hAnsi="Times New Roman"/>
        </w:rPr>
      </w:pPr>
      <w:r w:rsidRPr="0093492A">
        <w:rPr>
          <w:rFonts w:ascii="Times New Roman" w:hAnsi="Times New Roman"/>
        </w:rPr>
        <w:t>Innymi słowy, nawet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 nie doszło do zmiany praw ani obowiązków osoby, której dane dotyczą, proces podejmowania decyzji może wywrzeć na nią dostatecznie istotny wpływ, by osoba ta potrzebowała ochrony przewidzianej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przepisie. W RODO do zwrotu „istotny wpływ” dodano słowo „w podobny sposób” (które nie pojawiło się</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5 dyrektywy 95/46/WE). Dlatego też kryterium </w:t>
      </w:r>
      <w:r w:rsidRPr="008B2BE8">
        <w:rPr>
          <w:rFonts w:ascii="Times New Roman" w:hAnsi="Times New Roman"/>
          <w:i/>
        </w:rPr>
        <w:t>istotnego wpływu</w:t>
      </w:r>
      <w:r w:rsidRPr="0093492A">
        <w:rPr>
          <w:rFonts w:ascii="Times New Roman" w:hAnsi="Times New Roman"/>
        </w:rPr>
        <w:t xml:space="preserve"> musi być zbliżone do kryterium, na podstawie którego uznaje się, że dana decyzja wywołuje skutek prawny.</w:t>
      </w:r>
    </w:p>
    <w:p w:rsidR="00AF3592" w:rsidRPr="0093492A" w:rsidRDefault="00AF3592" w:rsidP="00AF3592">
      <w:pPr>
        <w:spacing w:after="0" w:line="240" w:lineRule="auto"/>
        <w:rPr>
          <w:rFonts w:ascii="Times New Roman" w:hAnsi="Times New Roman"/>
        </w:rPr>
      </w:pPr>
      <w:r w:rsidRPr="0093492A">
        <w:rPr>
          <w:rFonts w:ascii="Times New Roman" w:hAnsi="Times New Roman"/>
        </w:rPr>
        <w:t xml:space="preserve">W motywie 71 przedstawiono następujące typowe przykłady: „automatyczne odrzucenie elektronicznego wniosku kredytowego” lub „elektroniczne metody rekrutacji bez interwencji ludzkiej”. </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Aby można było uznać, że przetwarzanie danych wywiera istotny wpływ na określoną osobę, skutki tego przetwarzania muszą być dostatecznie znaczące lub istotne, by uzasadniały zainteresowanie się daną sprawą. Innymi słowy, decyzja musi stwarzać ryzyko:</w:t>
      </w:r>
    </w:p>
    <w:p w:rsidR="001E020F" w:rsidRPr="0093492A" w:rsidRDefault="001E020F" w:rsidP="00AF3592">
      <w:pPr>
        <w:spacing w:after="0" w:line="240" w:lineRule="auto"/>
        <w:rPr>
          <w:rFonts w:ascii="Times New Roman" w:hAnsi="Times New Roman"/>
        </w:rPr>
      </w:pPr>
    </w:p>
    <w:p w:rsidR="00AF3592" w:rsidRPr="0093492A" w:rsidRDefault="00AF3592" w:rsidP="00AF3592">
      <w:pPr>
        <w:pStyle w:val="ListParagraph"/>
        <w:numPr>
          <w:ilvl w:val="0"/>
          <w:numId w:val="57"/>
        </w:numPr>
        <w:spacing w:after="0" w:line="240" w:lineRule="auto"/>
        <w:rPr>
          <w:rFonts w:ascii="Times New Roman" w:hAnsi="Times New Roman"/>
        </w:rPr>
      </w:pPr>
      <w:r w:rsidRPr="0093492A">
        <w:rPr>
          <w:rFonts w:ascii="TimesNewRomanPSMT" w:hAnsi="TimesNewRomanPSMT"/>
          <w:color w:val="000000"/>
        </w:rPr>
        <w:t>wywarcia istotnego wpływu na sytuację danej osoby, jej zachowanie lub podejmowane przez nią wybory</w:t>
      </w:r>
      <w:r w:rsidRPr="0093492A">
        <w:rPr>
          <w:rFonts w:ascii="Times New Roman" w:hAnsi="Times New Roman"/>
        </w:rPr>
        <w:t>;</w:t>
      </w:r>
    </w:p>
    <w:p w:rsidR="00AF3592" w:rsidRPr="0093492A" w:rsidRDefault="00AF3592" w:rsidP="00AF3592">
      <w:pPr>
        <w:pStyle w:val="ListParagraph"/>
        <w:numPr>
          <w:ilvl w:val="0"/>
          <w:numId w:val="57"/>
        </w:numPr>
        <w:spacing w:after="0" w:line="240" w:lineRule="auto"/>
        <w:rPr>
          <w:rFonts w:ascii="Times New Roman" w:hAnsi="Times New Roman"/>
        </w:rPr>
      </w:pPr>
      <w:r w:rsidRPr="0093492A">
        <w:rPr>
          <w:rFonts w:ascii="Times New Roman" w:hAnsi="Times New Roman"/>
        </w:rPr>
        <w:t>wywarcia długotrwałego lub trwałego wpływu na osobę, której dane dotyczą; lub</w:t>
      </w:r>
    </w:p>
    <w:p w:rsidR="00AF3592" w:rsidRPr="0093492A" w:rsidRDefault="00AF3592" w:rsidP="00AF3592">
      <w:pPr>
        <w:pStyle w:val="ListParagraph"/>
        <w:numPr>
          <w:ilvl w:val="0"/>
          <w:numId w:val="57"/>
        </w:numPr>
        <w:spacing w:after="0" w:line="240" w:lineRule="auto"/>
        <w:rPr>
          <w:rFonts w:ascii="Times New Roman" w:hAnsi="Times New Roman"/>
        </w:rPr>
      </w:pPr>
      <w:r w:rsidRPr="0093492A">
        <w:rPr>
          <w:rFonts w:ascii="Times New Roman" w:hAnsi="Times New Roman"/>
        </w:rPr>
        <w:t>w najbardziej ekstremalnym przypadku</w:t>
      </w:r>
      <w:r w:rsidRPr="0093492A">
        <w:rPr>
          <w:rFonts w:ascii="TimesNewRomanPSMT" w:hAnsi="TimesNewRomanPSMT"/>
          <w:color w:val="000000"/>
        </w:rPr>
        <w:t xml:space="preserve">, doprowadzenia do wykluczenia lub dyskryminacji osób fizycznych. </w:t>
      </w:r>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spacing w:line="240" w:lineRule="auto"/>
        <w:rPr>
          <w:rFonts w:ascii="Times New Roman" w:hAnsi="Times New Roman"/>
        </w:rPr>
      </w:pPr>
      <w:r w:rsidRPr="0093492A">
        <w:rPr>
          <w:rFonts w:ascii="Times New Roman" w:hAnsi="Times New Roman"/>
        </w:rPr>
        <w:t xml:space="preserve">Trudno jest precyzyjnie określić, jaki wpływ można by uznać za dostatecznie </w:t>
      </w:r>
      <w:r w:rsidRPr="008B2BE8">
        <w:rPr>
          <w:rFonts w:ascii="Times New Roman" w:hAnsi="Times New Roman"/>
          <w:i/>
        </w:rPr>
        <w:t>istotny</w:t>
      </w:r>
      <w:r w:rsidRPr="0093492A">
        <w:rPr>
          <w:rFonts w:ascii="Times New Roman" w:hAnsi="Times New Roman"/>
        </w:rPr>
        <w:t xml:space="preserve">, by spełniał to kryterium, choć do tej kategorii można byłoby zaliczyć następujące rodzaje decyzji: </w:t>
      </w:r>
    </w:p>
    <w:p w:rsidR="00AF3592" w:rsidRPr="0093492A" w:rsidRDefault="00AF3592" w:rsidP="00AF3592">
      <w:pPr>
        <w:pStyle w:val="ListParagraph"/>
        <w:numPr>
          <w:ilvl w:val="1"/>
          <w:numId w:val="50"/>
        </w:numPr>
        <w:spacing w:line="240" w:lineRule="auto"/>
        <w:ind w:left="714" w:hanging="357"/>
        <w:rPr>
          <w:rFonts w:ascii="Times New Roman" w:hAnsi="Times New Roman"/>
        </w:rPr>
      </w:pPr>
      <w:r w:rsidRPr="0093492A">
        <w:rPr>
          <w:rFonts w:ascii="Times New Roman" w:hAnsi="Times New Roman"/>
        </w:rPr>
        <w:t>decyzje wywierające wpływ na sytuację finansową danej osoby, np. jej zdolność kredytową;</w:t>
      </w:r>
    </w:p>
    <w:p w:rsidR="00AF3592" w:rsidRPr="0093492A" w:rsidRDefault="00AF3592" w:rsidP="00AF3592">
      <w:pPr>
        <w:pStyle w:val="ListParagraph"/>
        <w:numPr>
          <w:ilvl w:val="1"/>
          <w:numId w:val="50"/>
        </w:numPr>
        <w:spacing w:line="240" w:lineRule="auto"/>
        <w:ind w:left="714" w:hanging="357"/>
        <w:rPr>
          <w:rFonts w:ascii="Times New Roman" w:hAnsi="Times New Roman"/>
        </w:rPr>
      </w:pPr>
      <w:r w:rsidRPr="0093492A">
        <w:rPr>
          <w:rFonts w:ascii="Times New Roman" w:hAnsi="Times New Roman"/>
        </w:rPr>
        <w:t>decyzje wywierające wpływ na możliwość korzystania ze świadczeń zdrowotnych przez daną osobę;</w:t>
      </w:r>
    </w:p>
    <w:p w:rsidR="00AF3592" w:rsidRPr="0093492A" w:rsidRDefault="00AF3592" w:rsidP="00AF3592">
      <w:pPr>
        <w:pStyle w:val="ListParagraph"/>
        <w:numPr>
          <w:ilvl w:val="1"/>
          <w:numId w:val="50"/>
        </w:numPr>
        <w:spacing w:line="240" w:lineRule="auto"/>
        <w:ind w:left="714" w:hanging="357"/>
        <w:rPr>
          <w:rFonts w:ascii="Times New Roman" w:hAnsi="Times New Roman"/>
        </w:rPr>
      </w:pPr>
      <w:r w:rsidRPr="0093492A">
        <w:rPr>
          <w:rFonts w:ascii="Times New Roman" w:hAnsi="Times New Roman"/>
        </w:rPr>
        <w:t>decyzje skutkujące utratą szansy na zatrudnienie przez daną osobę lub stawiające tę osobę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zna</w:t>
      </w:r>
      <w:r w:rsidRPr="0093492A">
        <w:rPr>
          <w:rFonts w:ascii="Times New Roman" w:hAnsi="Times New Roman"/>
        </w:rPr>
        <w:t>cznie gorszej sytuacji;</w:t>
      </w:r>
    </w:p>
    <w:p w:rsidR="00AF3592" w:rsidRPr="0093492A" w:rsidRDefault="00AF3592" w:rsidP="00AF3592">
      <w:pPr>
        <w:pStyle w:val="ListParagraph"/>
        <w:numPr>
          <w:ilvl w:val="1"/>
          <w:numId w:val="50"/>
        </w:numPr>
        <w:spacing w:line="240" w:lineRule="auto"/>
        <w:ind w:left="714" w:hanging="357"/>
        <w:rPr>
          <w:rFonts w:ascii="Times New Roman" w:hAnsi="Times New Roman"/>
        </w:rPr>
      </w:pPr>
      <w:r w:rsidRPr="0093492A">
        <w:rPr>
          <w:rFonts w:ascii="Times New Roman" w:hAnsi="Times New Roman"/>
        </w:rPr>
        <w:t>decyzje wywierające wpływ na dostęp danej osoby do kształcenia, na przykład na możliwość dostania się na studia.</w:t>
      </w:r>
    </w:p>
    <w:p w:rsidR="00AF3592" w:rsidRPr="0093492A" w:rsidRDefault="00AF3592" w:rsidP="00AF3592">
      <w:pPr>
        <w:spacing w:before="240" w:line="240" w:lineRule="auto"/>
        <w:rPr>
          <w:rFonts w:ascii="Times New Roman" w:hAnsi="Times New Roman"/>
        </w:rPr>
      </w:pPr>
      <w:r w:rsidRPr="0093492A">
        <w:rPr>
          <w:rFonts w:ascii="Times New Roman" w:hAnsi="Times New Roman"/>
        </w:rPr>
        <w:t>Kwestie te są również powiązane ze zjawiskiem marketingu internetowego, który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cor</w:t>
      </w:r>
      <w:r w:rsidRPr="0093492A">
        <w:rPr>
          <w:rFonts w:ascii="Times New Roman" w:hAnsi="Times New Roman"/>
        </w:rPr>
        <w:t>az większym stopniu opiera się na zautomatyzowanych narzędziach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obe</w:t>
      </w:r>
      <w:r w:rsidRPr="0093492A">
        <w:rPr>
          <w:rFonts w:ascii="Times New Roman" w:hAnsi="Times New Roman"/>
        </w:rPr>
        <w:t>jmuje całkowicie zautomatyzowane podejmowanie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 Niezależnie od konieczności zapewnienia zgodności</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episami ogólnymi RODO opisanymi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III,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pos</w:t>
      </w:r>
      <w:r w:rsidRPr="0093492A">
        <w:rPr>
          <w:rFonts w:ascii="Times New Roman" w:hAnsi="Times New Roman"/>
        </w:rPr>
        <w:t>zczególnych przypadkach istotne mogą okazać się również przepisy proponowanego rozporządzenia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prywatności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łąc</w:t>
      </w:r>
      <w:r w:rsidRPr="0093492A">
        <w:rPr>
          <w:rFonts w:ascii="Times New Roman" w:hAnsi="Times New Roman"/>
        </w:rPr>
        <w:t>zności elektronicznej. Ponadto dodatkową ochroną muszą zostać objęte dzieci – kwestia te zostanie omówiona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V poniżej.</w:t>
      </w:r>
    </w:p>
    <w:p w:rsidR="00AF3592" w:rsidRPr="0093492A" w:rsidRDefault="00AF3592" w:rsidP="00AF3592">
      <w:pPr>
        <w:spacing w:before="240" w:line="240" w:lineRule="auto"/>
        <w:rPr>
          <w:rFonts w:ascii="Times New Roman" w:hAnsi="Times New Roman"/>
        </w:rPr>
      </w:pPr>
      <w:r w:rsidRPr="0093492A">
        <w:rPr>
          <w:rFonts w:ascii="Times New Roman" w:hAnsi="Times New Roman"/>
        </w:rPr>
        <w:t>W wielu typowych przypadkach decyzja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ski</w:t>
      </w:r>
      <w:r w:rsidRPr="0093492A">
        <w:rPr>
          <w:rFonts w:ascii="Times New Roman" w:hAnsi="Times New Roman"/>
        </w:rPr>
        <w:t>erowaniu do danej osoby spersonalizowanej oferty reklamowej sporządzonej na podstawie rezultatów profilowania nie będzie wywierała podobnie istotnego wpływu na osoby fizyczne – na przykład reklama popularnego internetowego sklepu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odz</w:t>
      </w:r>
      <w:r w:rsidRPr="0093492A">
        <w:rPr>
          <w:rFonts w:ascii="Times New Roman" w:hAnsi="Times New Roman"/>
        </w:rPr>
        <w:t>ieżą sporządzona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sty profil demograficzny: „kobiety</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oko</w:t>
      </w:r>
      <w:r w:rsidRPr="0093492A">
        <w:rPr>
          <w:rFonts w:ascii="Times New Roman" w:hAnsi="Times New Roman"/>
        </w:rPr>
        <w:t>lic Brukseli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wie</w:t>
      </w:r>
      <w:r w:rsidRPr="0093492A">
        <w:rPr>
          <w:rFonts w:ascii="Times New Roman" w:hAnsi="Times New Roman"/>
        </w:rPr>
        <w:t xml:space="preserve">ku </w:t>
      </w:r>
      <w:r w:rsidRPr="00E36DC8">
        <w:rPr>
          <w:rFonts w:ascii="Times New Roman" w:hAnsi="Times New Roman"/>
        </w:rPr>
        <w:t>od</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5 </w:t>
      </w:r>
      <w:r w:rsidRPr="00E36DC8">
        <w:rPr>
          <w:rFonts w:ascii="Times New Roman" w:hAnsi="Times New Roman"/>
        </w:rPr>
        <w:t>do</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5 lat, które prawdopodobnie interesują się modą</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 xml:space="preserve">eślonego rodzaju artykułami odzieżowymi”. </w:t>
      </w:r>
    </w:p>
    <w:p w:rsidR="00AF3592" w:rsidRPr="0093492A" w:rsidRDefault="00AF3592" w:rsidP="00AF3592">
      <w:pPr>
        <w:spacing w:before="240" w:line="240" w:lineRule="auto"/>
        <w:rPr>
          <w:rFonts w:ascii="Times New Roman" w:hAnsi="Times New Roman"/>
        </w:rPr>
      </w:pPr>
      <w:r w:rsidRPr="0093492A">
        <w:rPr>
          <w:rFonts w:ascii="Times New Roman" w:hAnsi="Times New Roman"/>
        </w:rPr>
        <w:t>W niektórych sytuacjach takie decyzje mogą jednak wywrzeć tego rodzaju wpływ,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zal</w:t>
      </w:r>
      <w:r w:rsidRPr="0093492A">
        <w:rPr>
          <w:rFonts w:ascii="Times New Roman" w:hAnsi="Times New Roman"/>
        </w:rPr>
        <w:t>eżności od specyfiki danej sprawy,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w:t>
      </w:r>
    </w:p>
    <w:p w:rsidR="00AF3592" w:rsidRPr="0093492A" w:rsidRDefault="00AF3592" w:rsidP="00AF3592">
      <w:pPr>
        <w:pStyle w:val="ListParagraph"/>
        <w:numPr>
          <w:ilvl w:val="0"/>
          <w:numId w:val="53"/>
        </w:numPr>
        <w:spacing w:before="240" w:line="240" w:lineRule="auto"/>
        <w:ind w:left="714" w:hanging="357"/>
        <w:rPr>
          <w:rFonts w:ascii="Times New Roman" w:hAnsi="Times New Roman"/>
        </w:rPr>
      </w:pPr>
      <w:r w:rsidRPr="0093492A">
        <w:rPr>
          <w:rFonts w:ascii="Times New Roman" w:hAnsi="Times New Roman"/>
        </w:rPr>
        <w:t>stopnia inwazyjności procesu profilowania, który może obejmować śledzenie aktywności osób fizycznych na różnych stronach internetowych oraz przy użyciu różnych urządzeń</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usł</w:t>
      </w:r>
      <w:r w:rsidRPr="0093492A">
        <w:rPr>
          <w:rFonts w:ascii="Times New Roman" w:hAnsi="Times New Roman"/>
        </w:rPr>
        <w:t>ug;</w:t>
      </w:r>
    </w:p>
    <w:p w:rsidR="00AF3592" w:rsidRPr="0093492A" w:rsidRDefault="00AF3592" w:rsidP="00AF3592">
      <w:pPr>
        <w:pStyle w:val="ListParagraph"/>
        <w:numPr>
          <w:ilvl w:val="0"/>
          <w:numId w:val="53"/>
        </w:numPr>
        <w:spacing w:before="240" w:line="240" w:lineRule="auto"/>
        <w:ind w:left="714" w:hanging="357"/>
        <w:rPr>
          <w:rFonts w:ascii="Times New Roman" w:hAnsi="Times New Roman"/>
        </w:rPr>
      </w:pPr>
      <w:r w:rsidRPr="0093492A">
        <w:rPr>
          <w:rFonts w:ascii="Times New Roman" w:hAnsi="Times New Roman"/>
        </w:rPr>
        <w:t>oczekiwań</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i zainteresowanych osób;</w:t>
      </w:r>
    </w:p>
    <w:p w:rsidR="00AF3592" w:rsidRPr="0093492A" w:rsidRDefault="00AF3592" w:rsidP="00AF3592">
      <w:pPr>
        <w:pStyle w:val="ListParagraph"/>
        <w:numPr>
          <w:ilvl w:val="0"/>
          <w:numId w:val="53"/>
        </w:numPr>
        <w:spacing w:before="240" w:line="240" w:lineRule="auto"/>
        <w:ind w:left="714" w:hanging="357"/>
        <w:rPr>
          <w:rFonts w:ascii="Times New Roman" w:hAnsi="Times New Roman"/>
        </w:rPr>
      </w:pPr>
      <w:r w:rsidRPr="0093492A">
        <w:rPr>
          <w:rFonts w:ascii="Times New Roman" w:hAnsi="Times New Roman"/>
        </w:rPr>
        <w:t xml:space="preserve">sposobu dostarczenia materiału reklamowego; lub </w:t>
      </w:r>
    </w:p>
    <w:p w:rsidR="00AF3592" w:rsidRPr="0093492A" w:rsidRDefault="00AF3592" w:rsidP="00AF3592">
      <w:pPr>
        <w:pStyle w:val="ListParagraph"/>
        <w:numPr>
          <w:ilvl w:val="0"/>
          <w:numId w:val="53"/>
        </w:numPr>
        <w:spacing w:before="240" w:line="240" w:lineRule="auto"/>
        <w:ind w:left="714" w:hanging="357"/>
        <w:rPr>
          <w:rFonts w:ascii="Times New Roman" w:hAnsi="Times New Roman"/>
        </w:rPr>
      </w:pPr>
      <w:r w:rsidRPr="0093492A">
        <w:rPr>
          <w:rFonts w:ascii="Times New Roman" w:hAnsi="Times New Roman"/>
        </w:rPr>
        <w:t>wykorzystywania wiedzy</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czy</w:t>
      </w:r>
      <w:r w:rsidRPr="0093492A">
        <w:rPr>
          <w:rFonts w:ascii="Times New Roman" w:hAnsi="Times New Roman"/>
        </w:rPr>
        <w:t xml:space="preserve">nnikach zwiększających podatność osób, których dane dotyczą. </w:t>
      </w:r>
    </w:p>
    <w:p w:rsidR="00AF3592" w:rsidRPr="0093492A" w:rsidRDefault="00AF3592" w:rsidP="00AF3592">
      <w:pPr>
        <w:spacing w:before="240" w:line="240" w:lineRule="auto"/>
        <w:rPr>
          <w:rFonts w:ascii="Times New Roman" w:hAnsi="Times New Roman"/>
        </w:rPr>
      </w:pPr>
      <w:r w:rsidRPr="0093492A">
        <w:rPr>
          <w:rFonts w:ascii="Times New Roman" w:hAnsi="Times New Roman"/>
        </w:rPr>
        <w:t>Przetwarzanie danych, które może wywierać niewielki wpływ na ogół osób, może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ist</w:t>
      </w:r>
      <w:r w:rsidRPr="0093492A">
        <w:rPr>
          <w:rFonts w:ascii="Times New Roman" w:hAnsi="Times New Roman"/>
        </w:rPr>
        <w:t>otny sposób wpływać na niektóre grupy społeczne takie jak mniejszości lub grupy osób dorosłych szczególnej troski. Na przykład osoba, co do której wiadomo, że boryka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tru</w:t>
      </w:r>
      <w:r w:rsidRPr="0093492A">
        <w:rPr>
          <w:rFonts w:ascii="Times New Roman" w:hAnsi="Times New Roman"/>
        </w:rPr>
        <w:t>dnościami finansowymi lub jest nimi zagrożona,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ra jest regularnie adresatem reklam oferujących wysoko oprocentowane pożyczki, może skorzystać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tyc</w:t>
      </w:r>
      <w:r w:rsidRPr="0093492A">
        <w:rPr>
          <w:rFonts w:ascii="Times New Roman" w:hAnsi="Times New Roman"/>
        </w:rPr>
        <w:t>h ofert, potencjalnie zwiększając poziom swojego zadłużenia.</w:t>
      </w:r>
    </w:p>
    <w:p w:rsidR="00AF3592" w:rsidRPr="0093492A" w:rsidRDefault="00AF3592" w:rsidP="00AF3592">
      <w:pPr>
        <w:pStyle w:val="CommentText"/>
        <w:spacing w:line="240" w:lineRule="auto"/>
        <w:rPr>
          <w:rFonts w:ascii="Times New Roman" w:hAnsi="Times New Roman"/>
          <w:sz w:val="22"/>
          <w:szCs w:val="22"/>
        </w:rPr>
      </w:pPr>
      <w:r w:rsidRPr="0093492A">
        <w:rPr>
          <w:rFonts w:ascii="Times New Roman" w:hAnsi="Times New Roman"/>
          <w:sz w:val="22"/>
        </w:rPr>
        <w:t>Zautomatyzowane podejmowanie decyzji, które prowadzi do zróżnicowania poziomu cen na podstawie danych osobowych lub cech charakteru, również może wywrzeć istotny wpływ na osoby, których dane dotyczą – na przykład ustanowienie zaporowo wysokich cen mogłoby uniemożliwić danej osobie uzyskanie dostępu do określonych towarów lub usług.</w:t>
      </w:r>
    </w:p>
    <w:p w:rsidR="00AF3592" w:rsidRPr="0093492A" w:rsidRDefault="00AF3592" w:rsidP="00AF3592">
      <w:pPr>
        <w:spacing w:line="240" w:lineRule="auto"/>
        <w:rPr>
          <w:rFonts w:ascii="Times New Roman" w:hAnsi="Times New Roman"/>
        </w:rPr>
      </w:pPr>
      <w:r w:rsidRPr="0093492A">
        <w:rPr>
          <w:rFonts w:ascii="Times New Roman" w:hAnsi="Times New Roman"/>
        </w:rPr>
        <w:t>Podobnie istotny wpływ mogą również wywierać działania osób innych niż te, których dotyczy decyzja podjęta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 sposób. Poniżej przedstawiono przykład takiej sytuacji.</w:t>
      </w:r>
    </w:p>
    <w:p w:rsidR="00A25160" w:rsidRPr="0093492A" w:rsidRDefault="00A25160" w:rsidP="00AF3592">
      <w:pPr>
        <w:spacing w:line="240" w:lineRule="auto"/>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93492A">
        <w:rPr>
          <w:rFonts w:ascii="Times New Roman" w:hAnsi="Times New Roman"/>
          <w:b/>
        </w:rPr>
        <w:t>Przykład</w:t>
      </w: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93492A">
        <w:rPr>
          <w:rFonts w:ascii="Times New Roman" w:hAnsi="Times New Roman"/>
        </w:rPr>
        <w:t>Operator kart kredytowych może teoretycznie obniżyć limit karty kredytowej danego klienta nie na podstawie jego własnej historii spłaty, ale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tradycyjne kryteria udzielania kredytów, takie jak analiza zachowań innych klientów żyjących na tym samym obszarze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rob</w:t>
      </w:r>
      <w:r w:rsidRPr="0093492A">
        <w:rPr>
          <w:rFonts w:ascii="Times New Roman" w:hAnsi="Times New Roman"/>
        </w:rPr>
        <w:t>iących zakupy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tyc</w:t>
      </w:r>
      <w:r w:rsidRPr="0093492A">
        <w:rPr>
          <w:rFonts w:ascii="Times New Roman" w:hAnsi="Times New Roman"/>
        </w:rPr>
        <w:t xml:space="preserve">h samych sklepach. </w:t>
      </w: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93492A">
        <w:rPr>
          <w:rFonts w:ascii="Times New Roman" w:hAnsi="Times New Roman"/>
        </w:rPr>
        <w:t>Mogłoby to skutkować pozbawieniem niektórych osób możliwości</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uwa</w:t>
      </w:r>
      <w:r w:rsidRPr="0093492A">
        <w:rPr>
          <w:rFonts w:ascii="Times New Roman" w:hAnsi="Times New Roman"/>
        </w:rPr>
        <w:t xml:space="preserve">gi na działania podejmowane przez inne osoby. </w:t>
      </w: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93492A">
        <w:rPr>
          <w:rFonts w:ascii="Times New Roman" w:hAnsi="Times New Roman"/>
        </w:rPr>
        <w:t>W innym kontekście wykorzystywanie takich cech może przynieść korzyść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pos</w:t>
      </w:r>
      <w:r w:rsidRPr="0093492A">
        <w:rPr>
          <w:rFonts w:ascii="Times New Roman" w:hAnsi="Times New Roman"/>
        </w:rPr>
        <w:t>taci udzielenia kredytu osobom, których wniosek kredytowy zostałby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 xml:space="preserve">ym przypadku odrzucony. </w:t>
      </w:r>
    </w:p>
    <w:p w:rsidR="00AF3592" w:rsidRPr="0093492A" w:rsidRDefault="00AF3592" w:rsidP="00AF3592">
      <w:pPr>
        <w:pStyle w:val="Heading2"/>
      </w:pPr>
      <w:bookmarkStart w:id="56" w:name="_Prohibition"/>
      <w:bookmarkStart w:id="57" w:name="_Limited_conditions_for"/>
      <w:bookmarkStart w:id="58" w:name="_Toc521599919"/>
      <w:bookmarkEnd w:id="56"/>
      <w:bookmarkEnd w:id="57"/>
      <w:r w:rsidRPr="0093492A">
        <w:t>Wyjątki od zakazu</w:t>
      </w:r>
      <w:bookmarkEnd w:id="58"/>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spacing w:after="0" w:line="240" w:lineRule="auto"/>
        <w:jc w:val="both"/>
        <w:rPr>
          <w:rFonts w:ascii="Times New Roman" w:hAnsi="Times New Roman"/>
        </w:rPr>
      </w:pPr>
      <w:r w:rsidRPr="0093492A">
        <w:rPr>
          <w:rFonts w:ascii="Times New Roman" w:hAnsi="Times New Roman"/>
        </w:rPr>
        <w:t>Jak opisano powyżej,</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ustanowiono ogólny zakaz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 jeżeli proces ten wywołuje skutki prawne wobec danej osoby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 xml:space="preserve">obny sposób istotnie na nią wpływa. </w:t>
      </w:r>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spacing w:after="0" w:line="240" w:lineRule="auto"/>
        <w:jc w:val="both"/>
        <w:rPr>
          <w:rFonts w:ascii="Times New Roman" w:hAnsi="Times New Roman"/>
        </w:rPr>
      </w:pPr>
      <w:r w:rsidRPr="0093492A">
        <w:rPr>
          <w:rFonts w:ascii="Times New Roman" w:hAnsi="Times New Roman"/>
        </w:rPr>
        <w:t>Oznacza to, że administrator nie powinien przetwarzać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opisany</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chyba że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ym przypadku zastosowanie ma jeden</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wyj</w:t>
      </w:r>
      <w:r w:rsidRPr="0093492A">
        <w:rPr>
          <w:rFonts w:ascii="Times New Roman" w:hAnsi="Times New Roman"/>
        </w:rPr>
        <w:t>ątków przewidzianych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 tj. jeżeli dana decyzja jest:</w:t>
      </w:r>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a) niezbędna do wykonania lub zawarcia umowy;</w:t>
      </w: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b) dozwolona prawem Unii lub prawem państwa członkowskiego, któremu podlega administrator</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re przewiduje właściwe środki ochrony praw, wolności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wnie uzasadnionych interesów osoby, której dane dotyczą; lub</w:t>
      </w: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93492A">
        <w:rPr>
          <w:rFonts w:ascii="Times New Roman" w:hAnsi="Times New Roman"/>
        </w:rPr>
        <w:t>c) opiera się na wyraźnej zgodzie osoby, której dane dotyczą.</w:t>
      </w:r>
    </w:p>
    <w:p w:rsidR="00AF3592" w:rsidRPr="0093492A" w:rsidRDefault="00AF3592" w:rsidP="00AF3592">
      <w:pPr>
        <w:spacing w:after="0" w:line="240" w:lineRule="auto"/>
        <w:jc w:val="both"/>
        <w:rPr>
          <w:rFonts w:ascii="Times New Roman" w:hAnsi="Times New Roman"/>
        </w:rPr>
      </w:pPr>
    </w:p>
    <w:p w:rsidR="00695986" w:rsidRPr="0093492A" w:rsidRDefault="00695986" w:rsidP="00AF3592">
      <w:pPr>
        <w:spacing w:after="0" w:line="240" w:lineRule="auto"/>
        <w:jc w:val="both"/>
        <w:rPr>
          <w:rFonts w:ascii="Times New Roman" w:hAnsi="Times New Roman"/>
        </w:rPr>
      </w:pPr>
      <w:r w:rsidRPr="0093492A">
        <w:rPr>
          <w:rFonts w:ascii="Times New Roman" w:hAnsi="Times New Roman"/>
        </w:rPr>
        <w:t>Jeżeli proces podejmowania decyzji wiąże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etwarzaniem szczególnych kategorii danych osobowych zdefiniowanych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9</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administrator musi również upewnić się, że będzie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sta</w:t>
      </w:r>
      <w:r w:rsidRPr="0093492A">
        <w:rPr>
          <w:rFonts w:ascii="Times New Roman" w:hAnsi="Times New Roman"/>
        </w:rPr>
        <w:t>nie zapewnić zgodność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wym</w:t>
      </w:r>
      <w:r w:rsidRPr="0093492A">
        <w:rPr>
          <w:rFonts w:ascii="Times New Roman" w:hAnsi="Times New Roman"/>
        </w:rPr>
        <w:t>ogami ustanowionymi</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w:t>
      </w:r>
    </w:p>
    <w:p w:rsidR="00AF3592" w:rsidRPr="0093492A" w:rsidRDefault="00AF3592" w:rsidP="00AF3592">
      <w:pPr>
        <w:pStyle w:val="Heading3"/>
      </w:pPr>
      <w:bookmarkStart w:id="59" w:name="_Performance_of_a"/>
      <w:bookmarkStart w:id="60" w:name="_Toc521599920"/>
      <w:bookmarkEnd w:id="59"/>
      <w:r w:rsidRPr="0093492A">
        <w:t>Wykonanie umowy</w:t>
      </w:r>
      <w:bookmarkEnd w:id="60"/>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Administratorzy mogą chcieć korzystać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cał</w:t>
      </w:r>
      <w:r w:rsidRPr="0093492A">
        <w:rPr>
          <w:rFonts w:ascii="Times New Roman" w:hAnsi="Times New Roman"/>
        </w:rPr>
        <w:t>kowicie zautomatyzowanych procesów podejmowania decyzji, ponieważ mogą uznawać tę metodę za najodpowiedniejszą do osiągnięcia zamierzonego celu. Rutynowe przeprowadzanie interwencji ludzkiej może niekiedy okazać się niepraktyczne lub niemożliwe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uwa</w:t>
      </w:r>
      <w:r w:rsidRPr="0093492A">
        <w:rPr>
          <w:rFonts w:ascii="Times New Roman" w:hAnsi="Times New Roman"/>
        </w:rPr>
        <w:t xml:space="preserve">gi na znaczną ilość przetwarzanych danych. </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Administrator musi być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sta</w:t>
      </w:r>
      <w:r w:rsidRPr="0093492A">
        <w:rPr>
          <w:rFonts w:ascii="Times New Roman" w:hAnsi="Times New Roman"/>
        </w:rPr>
        <w:t>nie wykazać, że zastosowanie tego rodzaju przetwarzania jest niezbędne, biorąc pod uwagę to, czy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ym przypadku możliwe jest zastosowanie metody, która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mni</w:t>
      </w:r>
      <w:r w:rsidRPr="0093492A">
        <w:rPr>
          <w:rFonts w:ascii="Times New Roman" w:hAnsi="Times New Roman"/>
        </w:rPr>
        <w:t>ejszym stopniu ingerowałaby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pry</w:t>
      </w:r>
      <w:r w:rsidRPr="0093492A">
        <w:rPr>
          <w:rFonts w:ascii="Times New Roman" w:hAnsi="Times New Roman"/>
        </w:rPr>
        <w:t>watność</w:t>
      </w:r>
      <w:r w:rsidRPr="0093492A">
        <w:rPr>
          <w:rStyle w:val="FootnoteReference"/>
          <w:rFonts w:ascii="Times New Roman" w:hAnsi="Times New Roman"/>
        </w:rPr>
        <w:t xml:space="preserve"> </w:t>
      </w:r>
      <w:r w:rsidRPr="0093492A">
        <w:rPr>
          <w:rStyle w:val="FootnoteReference"/>
          <w:rFonts w:ascii="Times New Roman" w:hAnsi="Times New Roman"/>
        </w:rPr>
        <w:footnoteReference w:id="36"/>
      </w:r>
      <w:r w:rsidR="00F174FE" w:rsidRPr="0093492A">
        <w:rPr>
          <w:rFonts w:ascii="Times New Roman" w:hAnsi="Times New Roman"/>
        </w:rPr>
        <w:t>.</w:t>
      </w:r>
      <w:r w:rsidRPr="0093492A">
        <w:rPr>
          <w:rFonts w:ascii="Times New Roman" w:hAnsi="Times New Roman"/>
        </w:rPr>
        <w:t xml:space="preserve"> Jeżeli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ym przypadku istnieją inne skuteczne sposoby osiągnięcia tego samego celu, których zastosowanie wiązałoby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mni</w:t>
      </w:r>
      <w:r w:rsidRPr="0093492A">
        <w:rPr>
          <w:rFonts w:ascii="Times New Roman" w:hAnsi="Times New Roman"/>
        </w:rPr>
        <w:t>ejszą ingerencją</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pry</w:t>
      </w:r>
      <w:r w:rsidRPr="0093492A">
        <w:rPr>
          <w:rFonts w:ascii="Times New Roman" w:hAnsi="Times New Roman"/>
        </w:rPr>
        <w:t>watność, zastosowania tego rodzaju przetwarzania nie można byłoby uznać za „niezbędne”.</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Zautomatyzowane podejmowanie decyzji,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może okazać się również konieczne do celów związanych</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etwarzaniem danych przed zawarciem umowy.</w:t>
      </w:r>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93492A">
        <w:rPr>
          <w:rFonts w:ascii="Times New Roman" w:hAnsi="Times New Roman"/>
          <w:b/>
        </w:rPr>
        <w:t>Przykład</w:t>
      </w:r>
    </w:p>
    <w:p w:rsidR="00AF3592" w:rsidRPr="0093492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93492A"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sidRPr="0093492A">
        <w:rPr>
          <w:rFonts w:ascii="Times New Roman" w:hAnsi="Times New Roman"/>
          <w:sz w:val="22"/>
        </w:rPr>
        <w:t>Przedsiębiorstwo publikuje ogłoszenie</w:t>
      </w:r>
      <w:r w:rsidR="00364696" w:rsidRPr="0093492A">
        <w:rPr>
          <w:rFonts w:ascii="Times New Roman" w:hAnsi="Times New Roman"/>
          <w:sz w:val="22"/>
        </w:rPr>
        <w:t xml:space="preserve"> o</w:t>
      </w:r>
      <w:r w:rsidR="00364696">
        <w:rPr>
          <w:rFonts w:ascii="Times New Roman" w:hAnsi="Times New Roman"/>
          <w:sz w:val="22"/>
        </w:rPr>
        <w:t> </w:t>
      </w:r>
      <w:r w:rsidR="00364696" w:rsidRPr="0093492A">
        <w:rPr>
          <w:rFonts w:ascii="Times New Roman" w:hAnsi="Times New Roman"/>
          <w:sz w:val="22"/>
        </w:rPr>
        <w:t>wak</w:t>
      </w:r>
      <w:r w:rsidRPr="0093492A">
        <w:rPr>
          <w:rFonts w:ascii="Times New Roman" w:hAnsi="Times New Roman"/>
          <w:sz w:val="22"/>
        </w:rPr>
        <w:t>acie</w:t>
      </w:r>
      <w:r w:rsidR="00364696" w:rsidRPr="0093492A">
        <w:rPr>
          <w:rFonts w:ascii="Times New Roman" w:hAnsi="Times New Roman"/>
          <w:sz w:val="22"/>
        </w:rPr>
        <w:t>. Z</w:t>
      </w:r>
      <w:r w:rsidR="00364696">
        <w:rPr>
          <w:rFonts w:ascii="Times New Roman" w:hAnsi="Times New Roman"/>
          <w:sz w:val="22"/>
        </w:rPr>
        <w:t> </w:t>
      </w:r>
      <w:r w:rsidR="00364696" w:rsidRPr="0093492A">
        <w:rPr>
          <w:rFonts w:ascii="Times New Roman" w:hAnsi="Times New Roman"/>
          <w:sz w:val="22"/>
        </w:rPr>
        <w:t>uwa</w:t>
      </w:r>
      <w:r w:rsidRPr="0093492A">
        <w:rPr>
          <w:rFonts w:ascii="Times New Roman" w:hAnsi="Times New Roman"/>
          <w:sz w:val="22"/>
        </w:rPr>
        <w:t>gi na duże zainteresowanie pracą dla tego przedsiębiorstwa na ogłoszenie odpowiadają dziesiątki tysięcy osób. Biorąc pod uwagę wyjątkowo dużą liczbę zgłoszeń, przedsiębiorstwo może uznać, że zidentyfikowanie odpowiednich kandydatów bez wcześniejszego przetworzenia danych</w:t>
      </w:r>
      <w:r w:rsidR="00364696" w:rsidRPr="0093492A">
        <w:rPr>
          <w:rFonts w:ascii="Times New Roman" w:hAnsi="Times New Roman"/>
          <w:sz w:val="22"/>
        </w:rPr>
        <w:t xml:space="preserve"> w</w:t>
      </w:r>
      <w:r w:rsidR="00364696">
        <w:rPr>
          <w:rFonts w:ascii="Times New Roman" w:hAnsi="Times New Roman"/>
          <w:sz w:val="22"/>
        </w:rPr>
        <w:t> </w:t>
      </w:r>
      <w:r w:rsidR="00364696" w:rsidRPr="0093492A">
        <w:rPr>
          <w:rFonts w:ascii="Times New Roman" w:hAnsi="Times New Roman"/>
          <w:sz w:val="22"/>
        </w:rPr>
        <w:t>spo</w:t>
      </w:r>
      <w:r w:rsidRPr="0093492A">
        <w:rPr>
          <w:rFonts w:ascii="Times New Roman" w:hAnsi="Times New Roman"/>
          <w:sz w:val="22"/>
        </w:rPr>
        <w:t>sób zautomatyzowany, aby odsiać nieodpowiednie zgłoszenia, może okazać się niemożliwe ze względów praktycznych</w:t>
      </w:r>
      <w:r w:rsidR="00364696" w:rsidRPr="0093492A">
        <w:rPr>
          <w:rFonts w:ascii="Times New Roman" w:hAnsi="Times New Roman"/>
          <w:sz w:val="22"/>
        </w:rPr>
        <w:t>. W</w:t>
      </w:r>
      <w:r w:rsidR="00364696">
        <w:rPr>
          <w:rFonts w:ascii="Times New Roman" w:hAnsi="Times New Roman"/>
          <w:sz w:val="22"/>
        </w:rPr>
        <w:t> </w:t>
      </w:r>
      <w:r w:rsidR="00364696" w:rsidRPr="0093492A">
        <w:rPr>
          <w:rFonts w:ascii="Times New Roman" w:hAnsi="Times New Roman"/>
          <w:sz w:val="22"/>
        </w:rPr>
        <w:t>tej</w:t>
      </w:r>
      <w:r w:rsidRPr="0093492A">
        <w:rPr>
          <w:rFonts w:ascii="Times New Roman" w:hAnsi="Times New Roman"/>
          <w:sz w:val="22"/>
        </w:rPr>
        <w:t xml:space="preserve"> sytuacji zautomatyzowane podejmowanie decyzji może okazać się niezbędne do wyłonienia ograniczonej liczby potencjalnych kandydatów,</w:t>
      </w:r>
      <w:r w:rsidR="00364696" w:rsidRPr="0093492A">
        <w:rPr>
          <w:rFonts w:ascii="Times New Roman" w:hAnsi="Times New Roman"/>
          <w:sz w:val="22"/>
        </w:rPr>
        <w:t xml:space="preserve"> z</w:t>
      </w:r>
      <w:r w:rsidR="00364696">
        <w:rPr>
          <w:rFonts w:ascii="Times New Roman" w:hAnsi="Times New Roman"/>
          <w:sz w:val="22"/>
        </w:rPr>
        <w:t> </w:t>
      </w:r>
      <w:r w:rsidR="00364696" w:rsidRPr="0093492A">
        <w:rPr>
          <w:rFonts w:ascii="Times New Roman" w:hAnsi="Times New Roman"/>
          <w:sz w:val="22"/>
        </w:rPr>
        <w:t>któ</w:t>
      </w:r>
      <w:r w:rsidRPr="0093492A">
        <w:rPr>
          <w:rFonts w:ascii="Times New Roman" w:hAnsi="Times New Roman"/>
          <w:sz w:val="22"/>
        </w:rPr>
        <w:t>rymi przedsiębiorstwo mogłoby zawrzeć umowę.</w:t>
      </w:r>
    </w:p>
    <w:p w:rsidR="00AF3592" w:rsidRPr="0093492A" w:rsidRDefault="00AF3592" w:rsidP="00AF3592">
      <w:pPr>
        <w:spacing w:after="0" w:line="240" w:lineRule="auto"/>
        <w:jc w:val="both"/>
        <w:rPr>
          <w:rFonts w:ascii="Times New Roman" w:hAnsi="Times New Roman"/>
        </w:rPr>
      </w:pPr>
    </w:p>
    <w:p w:rsidR="00AF3592" w:rsidRPr="0093492A" w:rsidRDefault="00695986" w:rsidP="00AF3592">
      <w:pPr>
        <w:spacing w:after="0" w:line="240" w:lineRule="auto"/>
        <w:jc w:val="both"/>
        <w:rPr>
          <w:rFonts w:ascii="Times New Roman" w:hAnsi="Times New Roman"/>
        </w:rPr>
      </w:pPr>
      <w:r w:rsidRPr="0093492A">
        <w:rPr>
          <w:rFonts w:ascii="Times New Roman" w:hAnsi="Times New Roman"/>
        </w:rPr>
        <w:t>W rozdziale III (sekcja B) przedstawiono dodatkowe informacje na temat umów rozumianych jako podstawa prawna uzasadniająca przetwarzanie.</w:t>
      </w:r>
    </w:p>
    <w:p w:rsidR="00AF3592" w:rsidRPr="0093492A" w:rsidRDefault="00AF3592" w:rsidP="00AF3592">
      <w:pPr>
        <w:pStyle w:val="Heading3"/>
      </w:pPr>
      <w:bookmarkStart w:id="61" w:name="_Toc521599921"/>
      <w:r w:rsidRPr="0093492A">
        <w:t>Dopuszczenie prawem Unii lub prawem państwa członkowskiego</w:t>
      </w:r>
      <w:bookmarkEnd w:id="61"/>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b)</w:t>
      </w:r>
      <w:r w:rsidRPr="0093492A">
        <w:rPr>
          <w:rFonts w:ascii="Times New Roman" w:hAnsi="Times New Roman"/>
        </w:rPr>
        <w:t xml:space="preserve"> zautomatyzowane podejmowanie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profilowanie, może potencjalnie być dopuszczalne, jeżeli zostało dozwolone prawem Unii lub prawem państwa członkowskiego</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sto</w:t>
      </w:r>
      <w:r w:rsidRPr="0093492A">
        <w:rPr>
          <w:rFonts w:ascii="Times New Roman" w:hAnsi="Times New Roman"/>
        </w:rPr>
        <w:t>sownych przepisach należy również ustanowić odpowiednie środki zapewniające osobie, której dane dotyczą, poszanowanie jej praw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oraz prawnie uzasadnionych interesów.</w:t>
      </w:r>
    </w:p>
    <w:p w:rsidR="00AF3592" w:rsidRPr="0093492A" w:rsidRDefault="00AF3592" w:rsidP="00AF3592">
      <w:pPr>
        <w:spacing w:after="0" w:line="240" w:lineRule="auto"/>
        <w:rPr>
          <w:rFonts w:ascii="Times New Roman" w:hAnsi="Times New Roman"/>
        </w:rPr>
      </w:pPr>
    </w:p>
    <w:p w:rsidR="00AF3592" w:rsidRPr="00E36DC8" w:rsidRDefault="00AF3592" w:rsidP="00AF3592">
      <w:pPr>
        <w:spacing w:after="0" w:line="240" w:lineRule="auto"/>
        <w:rPr>
          <w:rFonts w:ascii="Times New Roman" w:hAnsi="Times New Roman"/>
        </w:rPr>
      </w:pPr>
      <w:r w:rsidRPr="0093492A">
        <w:rPr>
          <w:rFonts w:ascii="Times New Roman" w:hAnsi="Times New Roman"/>
        </w:rPr>
        <w:t>Motyw 71 stanowi, że może wiązać się to</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orzystywaniem zautomatyzowanego podejmowania decyzji,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do monitorowania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zap</w:t>
      </w:r>
      <w:r w:rsidRPr="0093492A">
        <w:rPr>
          <w:rFonts w:ascii="Times New Roman" w:hAnsi="Times New Roman"/>
        </w:rPr>
        <w:t>obiegania oszustwom</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uch</w:t>
      </w:r>
      <w:r w:rsidRPr="0093492A">
        <w:rPr>
          <w:rFonts w:ascii="Times New Roman" w:hAnsi="Times New Roman"/>
        </w:rPr>
        <w:t>ylaniu się od podatków lub do zapewnienia bezpieczeństwa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zawodności usług świadczonych przez administratora</w:t>
      </w:r>
      <w:r w:rsidRPr="00E36DC8">
        <w:rPr>
          <w:rFonts w:ascii="Times New Roman" w:hAnsi="Times New Roman"/>
        </w:rPr>
        <w:t>.</w:t>
      </w:r>
      <w:r w:rsidR="00E36DC8" w:rsidRPr="00E36DC8">
        <w:rPr>
          <w:rFonts w:ascii="Times New Roman" w:hAnsi="Times New Roman"/>
        </w:rPr>
        <w:t xml:space="preserve"> </w:t>
      </w:r>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pStyle w:val="Heading3"/>
      </w:pPr>
      <w:bookmarkStart w:id="62" w:name="_Explicit_consent"/>
      <w:bookmarkStart w:id="63" w:name="_Toc521599922"/>
      <w:bookmarkEnd w:id="62"/>
      <w:r w:rsidRPr="0093492A">
        <w:t>Wyraźna zgoda</w:t>
      </w:r>
      <w:bookmarkEnd w:id="63"/>
    </w:p>
    <w:p w:rsidR="00AF3592" w:rsidRPr="0093492A" w:rsidRDefault="00AF3592" w:rsidP="00AF3592">
      <w:pPr>
        <w:spacing w:line="240" w:lineRule="auto"/>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ustanowiono wymóg uzyskania </w:t>
      </w:r>
      <w:r w:rsidRPr="008B2BE8">
        <w:rPr>
          <w:rFonts w:ascii="Times New Roman" w:hAnsi="Times New Roman"/>
          <w:i/>
        </w:rPr>
        <w:t>wyraźnej</w:t>
      </w:r>
      <w:r w:rsidRPr="0093492A">
        <w:rPr>
          <w:rFonts w:ascii="Times New Roman" w:hAnsi="Times New Roman"/>
        </w:rPr>
        <w:t xml:space="preserve"> zgody. Przetwarzanie, które jest objęte zakresem definicji ustanowionej</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wiąże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ist</w:t>
      </w:r>
      <w:r w:rsidRPr="0093492A">
        <w:rPr>
          <w:rFonts w:ascii="Times New Roman" w:hAnsi="Times New Roman"/>
        </w:rPr>
        <w:t>otnym ryzykiem</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ochrony danych, dlatego też</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im przypadku za odpowiednie rozwiązanie uznaje się zapewnienie wysokiego poziomu indywidualnej kontroli nad danymi osobowymi.</w:t>
      </w:r>
    </w:p>
    <w:p w:rsidR="00AF3592" w:rsidRPr="0093492A" w:rsidRDefault="00AF3592" w:rsidP="00AF3592">
      <w:pPr>
        <w:spacing w:line="240" w:lineRule="auto"/>
        <w:rPr>
          <w:rFonts w:ascii="Times New Roman" w:hAnsi="Times New Roman"/>
        </w:rPr>
      </w:pPr>
      <w:r w:rsidRPr="0093492A">
        <w:rPr>
          <w:rFonts w:ascii="Times New Roman" w:hAnsi="Times New Roman"/>
        </w:rPr>
        <w:t>W RODO nie ustanowiono definicji „wyraźnej zgody”</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wyt</w:t>
      </w:r>
      <w:r w:rsidRPr="0093492A">
        <w:rPr>
          <w:rFonts w:ascii="Times New Roman" w:hAnsi="Times New Roman"/>
        </w:rPr>
        <w:t>ycznych Grupy Roboczej Art. 29 dotyczących zgody</w:t>
      </w:r>
      <w:r w:rsidRPr="0093492A">
        <w:rPr>
          <w:rStyle w:val="FootnoteReference"/>
          <w:rFonts w:ascii="Times New Roman" w:hAnsi="Times New Roman"/>
        </w:rPr>
        <w:footnoteReference w:id="37"/>
      </w:r>
      <w:r w:rsidRPr="0093492A">
        <w:rPr>
          <w:rFonts w:ascii="Times New Roman" w:hAnsi="Times New Roman"/>
        </w:rPr>
        <w:t xml:space="preserve"> zawarto wskazówki dotyczące sposobu interpretowania tego pojęcia. </w:t>
      </w:r>
    </w:p>
    <w:p w:rsidR="00AF3592" w:rsidRPr="0093492A" w:rsidRDefault="00AF3592" w:rsidP="00AF3592">
      <w:pPr>
        <w:spacing w:line="240" w:lineRule="auto"/>
        <w:rPr>
          <w:rFonts w:ascii="Times New Roman" w:hAnsi="Times New Roman"/>
        </w:rPr>
      </w:pPr>
      <w:r w:rsidRPr="0093492A">
        <w:rPr>
          <w:rFonts w:ascii="Times New Roman" w:hAnsi="Times New Roman"/>
        </w:rPr>
        <w:t>W rozdziale III (sekcja B) przedstawiono dodatkowe informacje dotyczące ogólnie zgody.</w:t>
      </w:r>
    </w:p>
    <w:p w:rsidR="00AF3592" w:rsidRPr="0093492A" w:rsidRDefault="00AF3592" w:rsidP="00AF3592">
      <w:pPr>
        <w:spacing w:line="240" w:lineRule="auto"/>
        <w:rPr>
          <w:rFonts w:ascii="Times New Roman" w:hAnsi="Times New Roman"/>
        </w:rPr>
      </w:pPr>
    </w:p>
    <w:p w:rsidR="00AF3592" w:rsidRPr="0093492A" w:rsidRDefault="00AF3592" w:rsidP="00AF3592">
      <w:pPr>
        <w:pStyle w:val="Heading2"/>
      </w:pPr>
      <w:bookmarkStart w:id="64" w:name="_Toc521599923"/>
      <w:r w:rsidRPr="0093492A">
        <w:t xml:space="preserve">Szczególne kategorie danych osobowych – </w:t>
      </w:r>
      <w:r w:rsidRPr="00E36DC8">
        <w:t>art.</w:t>
      </w:r>
      <w:r w:rsidR="00E36DC8" w:rsidRPr="00E36DC8">
        <w:t> </w:t>
      </w:r>
      <w:r w:rsidRPr="00E36DC8">
        <w:t>2</w:t>
      </w:r>
      <w:r w:rsidRPr="0093492A">
        <w:t xml:space="preserve">2 </w:t>
      </w:r>
      <w:r w:rsidRPr="00E36DC8">
        <w:t>ust.</w:t>
      </w:r>
      <w:r w:rsidR="00E36DC8" w:rsidRPr="00E36DC8">
        <w:t> </w:t>
      </w:r>
      <w:r w:rsidRPr="00E36DC8">
        <w:t>4</w:t>
      </w:r>
      <w:bookmarkEnd w:id="64"/>
    </w:p>
    <w:p w:rsidR="00750770" w:rsidRPr="0093492A" w:rsidRDefault="00AF3592" w:rsidP="00750770">
      <w:pPr>
        <w:spacing w:line="240" w:lineRule="auto"/>
        <w:jc w:val="both"/>
        <w:rPr>
          <w:rFonts w:ascii="Times New Roman" w:hAnsi="Times New Roman"/>
        </w:rPr>
      </w:pPr>
      <w:r w:rsidRPr="0093492A">
        <w:rPr>
          <w:rFonts w:ascii="Times New Roman" w:hAnsi="Times New Roman"/>
        </w:rPr>
        <w:t>Zautomatyzowane podejmowanie decyzji (opisane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tok</w:t>
      </w:r>
      <w:r w:rsidRPr="0093492A">
        <w:rPr>
          <w:rFonts w:ascii="Times New Roman" w:hAnsi="Times New Roman"/>
        </w:rPr>
        <w:t>u którego dochodzi do przetwarzania szczególnych kategorii danych osobowych, uznaje się za dopuszczalne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łącznego spełnienia następujących warunków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w:t>
      </w:r>
    </w:p>
    <w:p w:rsidR="00750770" w:rsidRPr="0093492A" w:rsidRDefault="00611205" w:rsidP="00750770">
      <w:pPr>
        <w:pStyle w:val="ListParagraph"/>
        <w:numPr>
          <w:ilvl w:val="0"/>
          <w:numId w:val="59"/>
        </w:numPr>
        <w:spacing w:line="240" w:lineRule="auto"/>
        <w:jc w:val="both"/>
        <w:rPr>
          <w:rFonts w:ascii="Times New Roman" w:hAnsi="Times New Roman"/>
        </w:rPr>
      </w:pPr>
      <w:r w:rsidRPr="0093492A">
        <w:rPr>
          <w:rFonts w:ascii="Times New Roman" w:hAnsi="Times New Roman"/>
        </w:rPr>
        <w:t>możliwość zastosowania odstępstwa,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oraz </w:t>
      </w:r>
    </w:p>
    <w:p w:rsidR="00750770" w:rsidRPr="0093492A" w:rsidRDefault="00750770" w:rsidP="00750770">
      <w:pPr>
        <w:pStyle w:val="ListParagraph"/>
        <w:numPr>
          <w:ilvl w:val="0"/>
          <w:numId w:val="59"/>
        </w:numPr>
        <w:spacing w:line="240" w:lineRule="auto"/>
        <w:jc w:val="both"/>
        <w:rPr>
          <w:rFonts w:ascii="Times New Roman" w:hAnsi="Times New Roman"/>
        </w:rPr>
      </w:pPr>
      <w:r w:rsidRPr="0093492A">
        <w:rPr>
          <w:rFonts w:ascii="Times New Roman" w:hAnsi="Times New Roman"/>
        </w:rPr>
        <w:t>wystąpienie sytuacji,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rej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9</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lub g). </w:t>
      </w:r>
    </w:p>
    <w:p w:rsidR="00AF3592" w:rsidRPr="0093492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93492A">
        <w:rPr>
          <w:rFonts w:ascii="Times New Roman" w:hAnsi="Times New Roman"/>
        </w:rPr>
        <w:t xml:space="preserve">      Art. 9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 wyraźna zgoda osoby, której dane dotyczą; lub </w:t>
      </w:r>
    </w:p>
    <w:p w:rsidR="00AF3592" w:rsidRPr="0093492A"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9</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g)</w:t>
      </w:r>
      <w:r w:rsidRPr="0093492A">
        <w:rPr>
          <w:rFonts w:ascii="Times New Roman" w:hAnsi="Times New Roman"/>
        </w:rPr>
        <w:t xml:space="preserve"> – przetwarzanie jest niezbędne ze względów związanych</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waż</w:t>
      </w:r>
      <w:r w:rsidRPr="0093492A">
        <w:rPr>
          <w:rFonts w:ascii="Times New Roman" w:hAnsi="Times New Roman"/>
        </w:rPr>
        <w:t>nym interesem publicznym, na podstawie prawa Unii lub prawa państwa członkowskiego, które są proporcjonalne do wyznaczonego celu, nie naruszają istoty prawa do ochrony danych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ewidują odpowiednie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kretne środki ochrony praw podstawowych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int</w:t>
      </w:r>
      <w:r w:rsidRPr="0093492A">
        <w:rPr>
          <w:rFonts w:ascii="Times New Roman" w:hAnsi="Times New Roman"/>
        </w:rPr>
        <w:t xml:space="preserve">eresów osoby, której dane dotyczą. </w:t>
      </w:r>
    </w:p>
    <w:p w:rsidR="00C54A89" w:rsidRPr="0093492A" w:rsidRDefault="00582937" w:rsidP="00582937">
      <w:pPr>
        <w:spacing w:line="240" w:lineRule="auto"/>
      </w:pPr>
      <w:r w:rsidRPr="0093492A">
        <w:rPr>
          <w:rFonts w:ascii="Times New Roman" w:hAnsi="Times New Roman"/>
        </w:rPr>
        <w:t>W obydwu powyższych przypadkach administrator musi ustanowić odpowiednie środki zapewniające osobie, której dane dotyczą, poszanowanie jej praw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oraz prawnie uzasadnionych interesów</w:t>
      </w:r>
      <w:r w:rsidRPr="0093492A">
        <w:t>.</w:t>
      </w:r>
    </w:p>
    <w:p w:rsidR="00582937" w:rsidRPr="0093492A" w:rsidRDefault="00582937" w:rsidP="00582937">
      <w:pPr>
        <w:spacing w:line="240" w:lineRule="auto"/>
      </w:pPr>
    </w:p>
    <w:p w:rsidR="00AF3592" w:rsidRPr="0093492A" w:rsidRDefault="00AF3592" w:rsidP="00AF3592">
      <w:pPr>
        <w:pStyle w:val="Heading2"/>
      </w:pPr>
      <w:bookmarkStart w:id="65" w:name="_Rights_of_the"/>
      <w:bookmarkStart w:id="66" w:name="_Toc521599924"/>
      <w:bookmarkEnd w:id="65"/>
      <w:r w:rsidRPr="0093492A">
        <w:t>Prawa osoby, której dane dotyczą</w:t>
      </w:r>
      <w:r w:rsidRPr="0093492A">
        <w:rPr>
          <w:rStyle w:val="FootnoteReference"/>
        </w:rPr>
        <w:footnoteReference w:id="38"/>
      </w:r>
      <w:bookmarkEnd w:id="66"/>
    </w:p>
    <w:p w:rsidR="00AF3592" w:rsidRPr="0093492A" w:rsidRDefault="00AF3592" w:rsidP="00AF3592">
      <w:pPr>
        <w:pStyle w:val="Heading3"/>
        <w:jc w:val="both"/>
      </w:pPr>
      <w:bookmarkStart w:id="67" w:name="_Articles_13(2)_(f)"/>
      <w:bookmarkStart w:id="68" w:name="_Toc521599925"/>
      <w:bookmarkEnd w:id="67"/>
      <w:r w:rsidRPr="0093492A">
        <w:t xml:space="preserve">Art. 13 </w:t>
      </w:r>
      <w:r w:rsidRPr="00E36DC8">
        <w:t>ust.</w:t>
      </w:r>
      <w:r w:rsidR="00E36DC8" w:rsidRPr="00E36DC8">
        <w:t> </w:t>
      </w:r>
      <w:r w:rsidRPr="00E36DC8">
        <w:t>2</w:t>
      </w:r>
      <w:r w:rsidRPr="0093492A">
        <w:t xml:space="preserve"> </w:t>
      </w:r>
      <w:r w:rsidRPr="00E36DC8">
        <w:t>lit.</w:t>
      </w:r>
      <w:r w:rsidR="00E36DC8" w:rsidRPr="00E36DC8">
        <w:t> </w:t>
      </w:r>
      <w:r w:rsidRPr="00E36DC8">
        <w:t>f)</w:t>
      </w:r>
      <w:r w:rsidR="00364696" w:rsidRPr="0093492A">
        <w:t xml:space="preserve"> i</w:t>
      </w:r>
      <w:r w:rsidR="00364696">
        <w:t> </w:t>
      </w:r>
      <w:r w:rsidR="00364696" w:rsidRPr="00E36DC8">
        <w:t>art</w:t>
      </w:r>
      <w:r w:rsidRPr="00E36DC8">
        <w:t>.</w:t>
      </w:r>
      <w:r w:rsidR="00E36DC8" w:rsidRPr="00E36DC8">
        <w:t> </w:t>
      </w:r>
      <w:r w:rsidRPr="00E36DC8">
        <w:t>1</w:t>
      </w:r>
      <w:r w:rsidRPr="0093492A">
        <w:t xml:space="preserve">4 </w:t>
      </w:r>
      <w:r w:rsidRPr="00E36DC8">
        <w:t>ust.</w:t>
      </w:r>
      <w:r w:rsidR="00E36DC8" w:rsidRPr="00E36DC8">
        <w:t> </w:t>
      </w:r>
      <w:r w:rsidRPr="00E36DC8">
        <w:t>2</w:t>
      </w:r>
      <w:r w:rsidRPr="0093492A">
        <w:t xml:space="preserve"> </w:t>
      </w:r>
      <w:r w:rsidRPr="00E36DC8">
        <w:t>lit.</w:t>
      </w:r>
      <w:r w:rsidR="00E36DC8" w:rsidRPr="00E36DC8">
        <w:t> </w:t>
      </w:r>
      <w:r w:rsidRPr="00E36DC8">
        <w:t>g)</w:t>
      </w:r>
      <w:r w:rsidRPr="0093492A">
        <w:t xml:space="preserve"> – Prawo do otrzymania informacji</w:t>
      </w:r>
      <w:bookmarkEnd w:id="68"/>
      <w:r w:rsidRPr="0093492A">
        <w:t xml:space="preserve"> </w:t>
      </w:r>
    </w:p>
    <w:p w:rsidR="00F35E5E" w:rsidRPr="00E36DC8" w:rsidRDefault="00AF3592" w:rsidP="00AF3592">
      <w:pPr>
        <w:spacing w:line="240" w:lineRule="auto"/>
      </w:pPr>
      <w:r w:rsidRPr="0093492A">
        <w:rPr>
          <w:rFonts w:ascii="Times New Roman" w:hAnsi="Times New Roman"/>
        </w:rPr>
        <w:t>Biorąc pod uwagę potencjalne ryzyko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ska</w:t>
      </w:r>
      <w:r w:rsidRPr="0093492A">
        <w:rPr>
          <w:rFonts w:ascii="Times New Roman" w:hAnsi="Times New Roman"/>
        </w:rPr>
        <w:t>lę ingerencji, na jakie profilowanie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 xml:space="preserve">umieniu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naraża prawa osób, których dane dotyczą, administratorzy danych powinni szczególnie skrupulatnie wywiązywać się ze swoich zobowiązań</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przejrzystości</w:t>
      </w:r>
      <w:r w:rsidRPr="00E36DC8">
        <w:rPr>
          <w:rFonts w:ascii="Times New Roman" w:hAnsi="Times New Roman"/>
        </w:rPr>
        <w:t>.</w:t>
      </w:r>
      <w:r w:rsidR="00E36DC8" w:rsidRPr="00E36DC8">
        <w:rPr>
          <w:rFonts w:ascii="Times New Roman" w:hAnsi="Times New Roman"/>
        </w:rPr>
        <w:t xml:space="preserve"> </w:t>
      </w:r>
    </w:p>
    <w:p w:rsidR="00AF3592" w:rsidRPr="0093492A" w:rsidRDefault="00AF3592" w:rsidP="00AF3592">
      <w:pPr>
        <w:spacing w:line="240" w:lineRule="auto"/>
        <w:rPr>
          <w:rFonts w:ascii="Times New Roman" w:hAnsi="Times New Roman"/>
        </w:rPr>
      </w:pPr>
      <w:r w:rsidRPr="0093492A">
        <w:rPr>
          <w:rFonts w:ascii="Times New Roman" w:hAnsi="Times New Roman"/>
        </w:rPr>
        <w:t>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3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f)</w:t>
      </w:r>
      <w:r w:rsidR="00364696" w:rsidRPr="0093492A">
        <w:rPr>
          <w:rFonts w:ascii="Times New Roman" w:hAnsi="Times New Roman"/>
        </w:rPr>
        <w:t xml:space="preserve"> i</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4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g)</w:t>
      </w:r>
      <w:r w:rsidRPr="0093492A">
        <w:t xml:space="preserve"> </w:t>
      </w:r>
      <w:r w:rsidRPr="0093492A">
        <w:rPr>
          <w:rFonts w:ascii="Times New Roman" w:hAnsi="Times New Roman"/>
        </w:rPr>
        <w:t>administratorzy są zobowiązani do podawania konkretnych, przystępnych informacji na temat zautomatyzowanego podejmowania decyzji odbywającego się wyłącznie na podstawie zautomatyzowanego przetwarzania,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wyw</w:t>
      </w:r>
      <w:r w:rsidRPr="0093492A">
        <w:rPr>
          <w:rFonts w:ascii="Times New Roman" w:hAnsi="Times New Roman"/>
        </w:rPr>
        <w:t>ołującego skutki prawne wobec danej osoby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istotnie na nią wpływającego</w:t>
      </w:r>
      <w:r w:rsidRPr="0093492A">
        <w:rPr>
          <w:rStyle w:val="FootnoteReference"/>
          <w:rFonts w:ascii="Times New Roman" w:eastAsiaTheme="majorEastAsia" w:hAnsi="Times New Roman"/>
        </w:rPr>
        <w:footnoteReference w:id="39"/>
      </w:r>
      <w:r w:rsidRPr="0093492A">
        <w:rPr>
          <w:rFonts w:ascii="Times New Roman" w:hAnsi="Times New Roman"/>
        </w:rPr>
        <w:t>.</w:t>
      </w:r>
    </w:p>
    <w:p w:rsidR="00AF3592" w:rsidRPr="0093492A" w:rsidRDefault="00AF3592" w:rsidP="00AF3592">
      <w:pPr>
        <w:spacing w:line="240" w:lineRule="auto"/>
        <w:rPr>
          <w:rFonts w:ascii="Times New Roman" w:hAnsi="Times New Roman"/>
        </w:rPr>
      </w:pPr>
      <w:r w:rsidRPr="0093492A">
        <w:rPr>
          <w:rFonts w:ascii="Times New Roman" w:hAnsi="Times New Roman"/>
        </w:rPr>
        <w:t>Jeżeli administrator podejmuje zautomatyzowane decyzje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 xml:space="preserve">umieniu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musi: </w:t>
      </w:r>
    </w:p>
    <w:p w:rsidR="00AF3592" w:rsidRPr="0093492A" w:rsidRDefault="00AF3592" w:rsidP="00AF3592">
      <w:pPr>
        <w:pStyle w:val="ListParagraph"/>
        <w:numPr>
          <w:ilvl w:val="0"/>
          <w:numId w:val="16"/>
        </w:numPr>
        <w:spacing w:line="240" w:lineRule="auto"/>
        <w:rPr>
          <w:rFonts w:ascii="Times New Roman" w:hAnsi="Times New Roman"/>
        </w:rPr>
      </w:pPr>
      <w:r w:rsidRPr="0093492A">
        <w:rPr>
          <w:rFonts w:ascii="Times New Roman" w:hAnsi="Times New Roman"/>
        </w:rPr>
        <w:t>poinformować osobę, której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że podejmuje takie decyzje;</w:t>
      </w:r>
    </w:p>
    <w:p w:rsidR="00AF3592" w:rsidRPr="0093492A" w:rsidRDefault="00AF3592" w:rsidP="00AF3592">
      <w:pPr>
        <w:pStyle w:val="ListParagraph"/>
        <w:numPr>
          <w:ilvl w:val="0"/>
          <w:numId w:val="16"/>
        </w:numPr>
        <w:spacing w:line="240" w:lineRule="auto"/>
        <w:rPr>
          <w:rFonts w:ascii="Times New Roman" w:hAnsi="Times New Roman"/>
        </w:rPr>
      </w:pPr>
      <w:r w:rsidRPr="0093492A">
        <w:rPr>
          <w:rFonts w:ascii="Times New Roman" w:hAnsi="Times New Roman"/>
        </w:rPr>
        <w:t>przekazać tej osobie istotne informacje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podejmowania tych decyzji; oraz</w:t>
      </w:r>
    </w:p>
    <w:p w:rsidR="00AF3592" w:rsidRPr="0093492A" w:rsidRDefault="00AF3592" w:rsidP="00AF3592">
      <w:pPr>
        <w:pStyle w:val="ListParagraph"/>
        <w:numPr>
          <w:ilvl w:val="0"/>
          <w:numId w:val="16"/>
        </w:numPr>
        <w:spacing w:line="240" w:lineRule="auto"/>
        <w:rPr>
          <w:rFonts w:ascii="Times New Roman" w:hAnsi="Times New Roman"/>
        </w:rPr>
      </w:pPr>
      <w:r w:rsidRPr="0093492A">
        <w:rPr>
          <w:rFonts w:ascii="Times New Roman" w:hAnsi="Times New Roman"/>
        </w:rPr>
        <w:t>udzielić tej osobie wyjaśnień</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kwe</w:t>
      </w:r>
      <w:r w:rsidRPr="0093492A">
        <w:rPr>
          <w:rFonts w:ascii="Times New Roman" w:hAnsi="Times New Roman"/>
        </w:rPr>
        <w:t>stii znaczenia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ewidywanych konsekwencji przetwarzania danych.</w:t>
      </w:r>
    </w:p>
    <w:p w:rsidR="00AF3592" w:rsidRPr="0093492A" w:rsidRDefault="00AF3592" w:rsidP="00AF3592">
      <w:pPr>
        <w:pStyle w:val="ListParagraph"/>
        <w:spacing w:after="0" w:line="240" w:lineRule="auto"/>
        <w:ind w:left="0"/>
        <w:jc w:val="both"/>
        <w:rPr>
          <w:rFonts w:ascii="Times New Roman" w:hAnsi="Times New Roman"/>
          <w:b/>
        </w:rPr>
      </w:pPr>
    </w:p>
    <w:p w:rsidR="00AF3592" w:rsidRPr="0093492A" w:rsidRDefault="00AF3592" w:rsidP="00AF3592">
      <w:pPr>
        <w:spacing w:line="240" w:lineRule="auto"/>
        <w:rPr>
          <w:rFonts w:ascii="Times New Roman" w:hAnsi="Times New Roman"/>
        </w:rPr>
      </w:pPr>
      <w:r w:rsidRPr="0093492A">
        <w:rPr>
          <w:rFonts w:ascii="Times New Roman" w:hAnsi="Times New Roman"/>
        </w:rPr>
        <w:t>Udzielanie takich informacji ułatwi również administratorom wypełnienie wymogów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zabezpieczeń,</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mot</w:t>
      </w:r>
      <w:r w:rsidRPr="0093492A">
        <w:rPr>
          <w:rFonts w:ascii="Times New Roman" w:hAnsi="Times New Roman"/>
        </w:rPr>
        <w:t xml:space="preserve">ywie 71. </w:t>
      </w:r>
    </w:p>
    <w:p w:rsidR="00AF3592" w:rsidRPr="0093492A" w:rsidRDefault="00AF3592" w:rsidP="00AF3592">
      <w:pPr>
        <w:spacing w:line="240" w:lineRule="auto"/>
        <w:rPr>
          <w:rFonts w:ascii="Times New Roman" w:hAnsi="Times New Roman"/>
        </w:rPr>
      </w:pPr>
      <w:r w:rsidRPr="0093492A">
        <w:rPr>
          <w:rFonts w:ascii="Times New Roman" w:hAnsi="Times New Roman"/>
        </w:rPr>
        <w:t>Udzielanie wskazanych powyżej informacji uznaje się za dobrą praktykę nawet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dan</w:t>
      </w:r>
      <w:r w:rsidRPr="0093492A">
        <w:rPr>
          <w:rFonts w:ascii="Times New Roman" w:hAnsi="Times New Roman"/>
        </w:rPr>
        <w:t>ym przypadku zautomatyzowane podejmowanie decyzji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filowanie nie odpowiada definicji ustanowionej</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każ</w:t>
      </w:r>
      <w:r w:rsidRPr="0093492A">
        <w:rPr>
          <w:rFonts w:ascii="Times New Roman" w:hAnsi="Times New Roman"/>
        </w:rPr>
        <w:t>dym razie administrator musi przekazać odpowiednie informacje osobie, której dane dotyczą, aby zagwarantować rzetelność przetwarzania</w:t>
      </w:r>
      <w:r w:rsidRPr="0093492A">
        <w:rPr>
          <w:rStyle w:val="FootnoteReference"/>
          <w:rFonts w:ascii="Times New Roman" w:hAnsi="Times New Roman"/>
        </w:rPr>
        <w:footnoteReference w:id="40"/>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spe</w:t>
      </w:r>
      <w:r w:rsidRPr="0093492A">
        <w:rPr>
          <w:rFonts w:ascii="Times New Roman" w:hAnsi="Times New Roman"/>
        </w:rPr>
        <w:t>łnić wszystkie pozostałe wymogi udzielenia informacji przewidziane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3</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1</w:t>
      </w:r>
      <w:r w:rsidRPr="0093492A">
        <w:rPr>
          <w:rFonts w:ascii="Times New Roman" w:hAnsi="Times New Roman"/>
        </w:rPr>
        <w:t xml:space="preserve">4. </w:t>
      </w:r>
    </w:p>
    <w:p w:rsidR="00AF3592" w:rsidRPr="0093492A" w:rsidRDefault="00AF3592" w:rsidP="00AF3592">
      <w:pPr>
        <w:jc w:val="both"/>
        <w:rPr>
          <w:rFonts w:ascii="Times New Roman" w:hAnsi="Times New Roman"/>
          <w:b/>
          <w:sz w:val="24"/>
          <w:szCs w:val="24"/>
        </w:rPr>
      </w:pPr>
      <w:r w:rsidRPr="0093492A">
        <w:rPr>
          <w:rFonts w:ascii="Times New Roman" w:hAnsi="Times New Roman"/>
          <w:b/>
          <w:sz w:val="24"/>
        </w:rPr>
        <w:t>Istotne informacje o „zasadach podejmowania decyzji”</w:t>
      </w:r>
    </w:p>
    <w:p w:rsidR="00AF3592" w:rsidRPr="0093492A" w:rsidRDefault="00AF3592" w:rsidP="00AF3592">
      <w:pPr>
        <w:spacing w:line="240" w:lineRule="auto"/>
        <w:rPr>
          <w:rFonts w:ascii="Times New Roman" w:hAnsi="Times New Roman"/>
        </w:rPr>
      </w:pPr>
      <w:r w:rsidRPr="0093492A">
        <w:rPr>
          <w:rFonts w:ascii="Times New Roman" w:hAnsi="Times New Roman"/>
        </w:rPr>
        <w:t>Rozwój</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zło</w:t>
      </w:r>
      <w:r w:rsidRPr="0093492A">
        <w:rPr>
          <w:rFonts w:ascii="Times New Roman" w:hAnsi="Times New Roman"/>
        </w:rPr>
        <w:t>żoność zjawiska uczenia się maszyn może utrudniać zrozumienie sposobu działania zautomatyzowanego podejmowania decyzji lub profilowania.</w:t>
      </w:r>
    </w:p>
    <w:p w:rsidR="00AF3592" w:rsidRPr="0093492A" w:rsidRDefault="00AF3592" w:rsidP="00AF3592">
      <w:pPr>
        <w:spacing w:line="240" w:lineRule="auto"/>
        <w:rPr>
          <w:rFonts w:ascii="Times New Roman" w:hAnsi="Times New Roman"/>
        </w:rPr>
      </w:pPr>
      <w:r w:rsidRPr="0093492A">
        <w:rPr>
          <w:rFonts w:ascii="Times New Roman" w:hAnsi="Times New Roman"/>
        </w:rPr>
        <w:t>Administrator powinien znaleźć prosty sposób na przedstawienie osobie, której dane dotyczą, uzasadnienia decyzji lub kryteriów, które doprowadziły do jej podjęcia.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episami RODO administrator jest zobowiązany do przekazania osobie, której dane dotyczą, istotnych 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podejmowania decyzji – informacje te niekoniecznie muszą mieć postać szczegółowego objaśnienia stosowanych algorytmów lub ujawnienia ich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cał</w:t>
      </w:r>
      <w:r w:rsidRPr="0093492A">
        <w:rPr>
          <w:rFonts w:ascii="Times New Roman" w:hAnsi="Times New Roman"/>
        </w:rPr>
        <w:t>ości</w:t>
      </w:r>
      <w:r w:rsidRPr="0093492A">
        <w:rPr>
          <w:rStyle w:val="FootnoteReference"/>
          <w:rFonts w:ascii="Times New Roman" w:hAnsi="Times New Roman"/>
        </w:rPr>
        <w:footnoteReference w:id="41"/>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P</w:t>
      </w:r>
      <w:r w:rsidRPr="0093492A">
        <w:rPr>
          <w:rFonts w:ascii="Times New Roman" w:hAnsi="Times New Roman"/>
        </w:rPr>
        <w:t>rzekazywane informacje powinny jednak być na tyle wyczerpujące, by osoba, której dane dotyczą, zrozumiała powody podjętej decyzji.</w:t>
      </w:r>
    </w:p>
    <w:tbl>
      <w:tblPr>
        <w:tblStyle w:val="TableGrid"/>
        <w:tblW w:w="0" w:type="auto"/>
        <w:tblLook w:val="04A0" w:firstRow="1" w:lastRow="0" w:firstColumn="1" w:lastColumn="0" w:noHBand="0" w:noVBand="1"/>
      </w:tblPr>
      <w:tblGrid>
        <w:gridCol w:w="9288"/>
      </w:tblGrid>
      <w:tr w:rsidR="00AF3592" w:rsidRPr="0093492A" w:rsidTr="00AF3592">
        <w:tc>
          <w:tcPr>
            <w:tcW w:w="9288" w:type="dxa"/>
          </w:tcPr>
          <w:p w:rsidR="00AF3592" w:rsidRPr="0093492A" w:rsidRDefault="00AF3592" w:rsidP="00AF3592">
            <w:pPr>
              <w:autoSpaceDE w:val="0"/>
              <w:autoSpaceDN w:val="0"/>
              <w:adjustRightInd w:val="0"/>
              <w:spacing w:after="0" w:line="240" w:lineRule="auto"/>
              <w:jc w:val="both"/>
              <w:rPr>
                <w:rFonts w:ascii="Times New Roman" w:hAnsi="Times New Roman"/>
                <w:b/>
              </w:rPr>
            </w:pPr>
            <w:r w:rsidRPr="0093492A">
              <w:rPr>
                <w:rFonts w:ascii="Times New Roman" w:hAnsi="Times New Roman"/>
                <w:b/>
              </w:rPr>
              <w:t>Przykład</w:t>
            </w:r>
          </w:p>
          <w:p w:rsidR="00AF3592" w:rsidRPr="0093492A" w:rsidRDefault="00AF3592" w:rsidP="00AF3592">
            <w:pPr>
              <w:autoSpaceDE w:val="0"/>
              <w:autoSpaceDN w:val="0"/>
              <w:adjustRightInd w:val="0"/>
              <w:spacing w:after="0" w:line="240" w:lineRule="auto"/>
              <w:jc w:val="both"/>
              <w:rPr>
                <w:rFonts w:ascii="Times New Roman" w:hAnsi="Times New Roman"/>
                <w:b/>
              </w:rPr>
            </w:pPr>
          </w:p>
          <w:p w:rsidR="00AF3592" w:rsidRPr="0093492A" w:rsidRDefault="00AF3592" w:rsidP="00AF3592">
            <w:pPr>
              <w:autoSpaceDE w:val="0"/>
              <w:autoSpaceDN w:val="0"/>
              <w:adjustRightInd w:val="0"/>
              <w:spacing w:after="0" w:line="240" w:lineRule="auto"/>
              <w:rPr>
                <w:rFonts w:ascii="Times New Roman" w:hAnsi="Times New Roman"/>
              </w:rPr>
            </w:pPr>
            <w:r w:rsidRPr="0093492A">
              <w:rPr>
                <w:rFonts w:ascii="Times New Roman" w:hAnsi="Times New Roman"/>
              </w:rPr>
              <w:t>Administrator wykorzystuje wyniki punktowej oceny kredytowej, aby przeanalizować wniosek kredytowy złożony przez osobę fizyczną, i na tej podstawie odrzuca wniosek. Wspomniana ocena punktowa mogła zostać dostarczona przez biuro informacji kredytowej lub obliczona bezpośrednio na podstawie informacji, którymi dysponuje administrator.</w:t>
            </w:r>
          </w:p>
          <w:p w:rsidR="00AF3592" w:rsidRPr="0093492A" w:rsidRDefault="00AF3592" w:rsidP="00AF3592">
            <w:pPr>
              <w:autoSpaceDE w:val="0"/>
              <w:autoSpaceDN w:val="0"/>
              <w:adjustRightInd w:val="0"/>
              <w:spacing w:after="0" w:line="240" w:lineRule="auto"/>
              <w:rPr>
                <w:rFonts w:ascii="Times New Roman" w:hAnsi="Times New Roman"/>
              </w:rPr>
            </w:pPr>
            <w:r w:rsidRPr="0093492A">
              <w:rPr>
                <w:rFonts w:ascii="Times New Roman" w:hAnsi="Times New Roman"/>
              </w:rPr>
              <w:t xml:space="preserve"> </w:t>
            </w:r>
          </w:p>
          <w:p w:rsidR="00AF3592" w:rsidRPr="0093492A" w:rsidRDefault="00AF3592" w:rsidP="00AF3592">
            <w:pPr>
              <w:autoSpaceDE w:val="0"/>
              <w:autoSpaceDN w:val="0"/>
              <w:adjustRightInd w:val="0"/>
              <w:spacing w:after="0" w:line="240" w:lineRule="auto"/>
              <w:rPr>
                <w:rFonts w:ascii="Times New Roman" w:hAnsi="Times New Roman"/>
              </w:rPr>
            </w:pPr>
            <w:r w:rsidRPr="0093492A">
              <w:rPr>
                <w:rFonts w:ascii="Times New Roman" w:hAnsi="Times New Roman"/>
              </w:rPr>
              <w:t>Niezależnie od źródła,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rego pochodzi ta ocena (przy czym 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4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f)</w:t>
            </w:r>
            <w:r w:rsidRPr="0093492A">
              <w:rPr>
                <w:rFonts w:ascii="Times New Roman" w:hAnsi="Times New Roman"/>
              </w:rPr>
              <w:t xml:space="preserve"> osobie, której dane dotyczą, należy udzielić informacji na temat źródła informacji, jeżeli dane osobowe nie zostały pozyskane od tej osoby), jeżeli administrator oparł się na wynikach oceny punktowej, musi objaśnić osobie, której dane dotyczą, wyniki tej oceny oraz zasady jej przeprowadzenia. </w:t>
            </w:r>
          </w:p>
          <w:p w:rsidR="00AF3592" w:rsidRPr="0093492A" w:rsidRDefault="00AF3592" w:rsidP="00AF3592">
            <w:pPr>
              <w:autoSpaceDE w:val="0"/>
              <w:autoSpaceDN w:val="0"/>
              <w:adjustRightInd w:val="0"/>
              <w:spacing w:after="0" w:line="240" w:lineRule="auto"/>
              <w:jc w:val="both"/>
              <w:rPr>
                <w:rFonts w:ascii="Times New Roman" w:hAnsi="Times New Roman"/>
              </w:rPr>
            </w:pPr>
          </w:p>
          <w:p w:rsidR="00AF3592" w:rsidRPr="0093492A" w:rsidRDefault="00AF3592" w:rsidP="00AF3592">
            <w:pPr>
              <w:autoSpaceDE w:val="0"/>
              <w:autoSpaceDN w:val="0"/>
              <w:adjustRightInd w:val="0"/>
              <w:spacing w:after="0" w:line="240" w:lineRule="auto"/>
              <w:jc w:val="both"/>
              <w:rPr>
                <w:rFonts w:ascii="Times New Roman" w:hAnsi="Times New Roman"/>
              </w:rPr>
            </w:pPr>
            <w:r w:rsidRPr="0093492A">
              <w:rPr>
                <w:rFonts w:ascii="Times New Roman" w:hAnsi="Times New Roman"/>
              </w:rPr>
              <w:t>Administrator wyjaśnia, że proces ten ułatwia mu podejmowanie rzetelnych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odp</w:t>
            </w:r>
            <w:r w:rsidRPr="0093492A">
              <w:rPr>
                <w:rFonts w:ascii="Times New Roman" w:hAnsi="Times New Roman"/>
              </w:rPr>
              <w:t>owiedzialnych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kwe</w:t>
            </w:r>
            <w:r w:rsidRPr="0093492A">
              <w:rPr>
                <w:rFonts w:ascii="Times New Roman" w:hAnsi="Times New Roman"/>
              </w:rPr>
              <w:t>stii udzielania kredytów. Administrator udziela osobie, której dane dotyczą, szczegółowych informacji na temat najważniejszych kwestii branych pod uwagę przy podejmowaniu decyzji, źródła tych informacji oraz ich znaczenia. Informacje te mogą obejmować na przykład:</w:t>
            </w:r>
          </w:p>
          <w:p w:rsidR="00F35E5E" w:rsidRPr="0093492A" w:rsidRDefault="00F35E5E" w:rsidP="00AF3592">
            <w:pPr>
              <w:autoSpaceDE w:val="0"/>
              <w:autoSpaceDN w:val="0"/>
              <w:adjustRightInd w:val="0"/>
              <w:spacing w:after="0" w:line="240" w:lineRule="auto"/>
              <w:jc w:val="both"/>
              <w:rPr>
                <w:rFonts w:ascii="Times New Roman" w:hAnsi="Times New Roman"/>
              </w:rPr>
            </w:pPr>
          </w:p>
          <w:p w:rsidR="00AF3592" w:rsidRPr="0093492A"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93492A">
              <w:rPr>
                <w:rFonts w:ascii="Times New Roman" w:hAnsi="Times New Roman"/>
              </w:rPr>
              <w:t xml:space="preserve">informacje podane przez osobę, której dane dotyczą, na formularzu wniosku; </w:t>
            </w:r>
          </w:p>
          <w:p w:rsidR="00AF3592" w:rsidRPr="0093492A"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93492A">
              <w:rPr>
                <w:rFonts w:ascii="Times New Roman" w:hAnsi="Times New Roman"/>
              </w:rPr>
              <w:t>informacje na temat wcześniejszych zachowań tej osoby jako posiadacza rachunku,</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informacje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wsz</w:t>
            </w:r>
            <w:r w:rsidRPr="0093492A">
              <w:rPr>
                <w:rFonts w:ascii="Times New Roman" w:hAnsi="Times New Roman"/>
              </w:rPr>
              <w:t>elkich zaległościach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pła</w:t>
            </w:r>
            <w:r w:rsidRPr="0093492A">
              <w:rPr>
                <w:rFonts w:ascii="Times New Roman" w:hAnsi="Times New Roman"/>
              </w:rPr>
              <w:t>tnościach; oraz</w:t>
            </w:r>
          </w:p>
          <w:p w:rsidR="00AF3592" w:rsidRPr="0093492A"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93492A">
              <w:rPr>
                <w:rFonts w:ascii="Times New Roman" w:hAnsi="Times New Roman"/>
              </w:rPr>
              <w:t>informacje zaczerpnięte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urz</w:t>
            </w:r>
            <w:r w:rsidRPr="0093492A">
              <w:rPr>
                <w:rFonts w:ascii="Times New Roman" w:hAnsi="Times New Roman"/>
              </w:rPr>
              <w:t>ędowych rejestrów publicznych, takie jak informacje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rej</w:t>
            </w:r>
            <w:r w:rsidRPr="0093492A">
              <w:rPr>
                <w:rFonts w:ascii="Times New Roman" w:hAnsi="Times New Roman"/>
              </w:rPr>
              <w:t>estru oszustw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w:t>
            </w:r>
            <w:r w:rsidR="00364696">
              <w:rPr>
                <w:rFonts w:ascii="Times New Roman" w:hAnsi="Times New Roman"/>
              </w:rPr>
              <w:t> </w:t>
            </w:r>
            <w:r w:rsidR="00364696" w:rsidRPr="0093492A">
              <w:rPr>
                <w:rFonts w:ascii="Times New Roman" w:hAnsi="Times New Roman"/>
              </w:rPr>
              <w:t>rej</w:t>
            </w:r>
            <w:r w:rsidRPr="0093492A">
              <w:rPr>
                <w:rFonts w:ascii="Times New Roman" w:hAnsi="Times New Roman"/>
              </w:rPr>
              <w:t>estrów upadłości.</w:t>
            </w:r>
          </w:p>
          <w:p w:rsidR="00AF3592" w:rsidRPr="0093492A" w:rsidRDefault="00AF3592" w:rsidP="00AF3592">
            <w:pPr>
              <w:autoSpaceDE w:val="0"/>
              <w:autoSpaceDN w:val="0"/>
              <w:adjustRightInd w:val="0"/>
              <w:spacing w:after="0" w:line="240" w:lineRule="auto"/>
              <w:rPr>
                <w:rFonts w:ascii="Times New Roman" w:hAnsi="Times New Roman"/>
              </w:rPr>
            </w:pPr>
          </w:p>
          <w:p w:rsidR="00AF3592" w:rsidRPr="00E36DC8" w:rsidRDefault="00AF3592" w:rsidP="00AF3592">
            <w:pPr>
              <w:autoSpaceDE w:val="0"/>
              <w:autoSpaceDN w:val="0"/>
              <w:adjustRightInd w:val="0"/>
              <w:spacing w:after="0" w:line="240" w:lineRule="auto"/>
              <w:rPr>
                <w:rFonts w:ascii="Times New Roman" w:hAnsi="Times New Roman"/>
              </w:rPr>
            </w:pPr>
            <w:r w:rsidRPr="0093492A">
              <w:rPr>
                <w:rFonts w:ascii="Times New Roman" w:hAnsi="Times New Roman"/>
              </w:rPr>
              <w:t>Administrator informuje również osobę, której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że stosowane metody przeprowadzania punktowej oceny kredytowej są regularnie testowane, aby zapewnić ich rzetelność, skuteczność</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bez</w:t>
            </w:r>
            <w:r w:rsidRPr="0093492A">
              <w:rPr>
                <w:rFonts w:ascii="Times New Roman" w:hAnsi="Times New Roman"/>
              </w:rPr>
              <w:t>stronność</w:t>
            </w:r>
            <w:r w:rsidRPr="00E36DC8">
              <w:rPr>
                <w:rFonts w:ascii="Times New Roman" w:hAnsi="Times New Roman"/>
              </w:rPr>
              <w:t>.</w:t>
            </w:r>
            <w:r w:rsidR="00E36DC8" w:rsidRPr="00E36DC8">
              <w:rPr>
                <w:rFonts w:ascii="Times New Roman" w:hAnsi="Times New Roman"/>
              </w:rPr>
              <w:t xml:space="preserve"> </w:t>
            </w:r>
          </w:p>
          <w:p w:rsidR="00AF3592" w:rsidRPr="0093492A" w:rsidRDefault="00AF3592" w:rsidP="00E36DC8">
            <w:pPr>
              <w:autoSpaceDE w:val="0"/>
              <w:autoSpaceDN w:val="0"/>
              <w:adjustRightInd w:val="0"/>
              <w:spacing w:after="0" w:line="240" w:lineRule="auto"/>
              <w:jc w:val="both"/>
              <w:rPr>
                <w:rFonts w:ascii="Times New Roman" w:hAnsi="Times New Roman"/>
              </w:rPr>
            </w:pPr>
            <w:r w:rsidRPr="0093492A">
              <w:rPr>
                <w:rFonts w:ascii="Times New Roman" w:hAnsi="Times New Roman"/>
              </w:rPr>
              <w:t>Administrator przekazuje osobie, której dane dotyczą, swoje dane kontaktowe, aby zapewnić jej możliwość wystąpienia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pon</w:t>
            </w:r>
            <w:r w:rsidRPr="0093492A">
              <w:rPr>
                <w:rFonts w:ascii="Times New Roman" w:hAnsi="Times New Roman"/>
              </w:rPr>
              <w:t>owne rozpatrzenie wydanej decyzji odmownej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episami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 </w:t>
            </w:r>
          </w:p>
        </w:tc>
      </w:tr>
    </w:tbl>
    <w:p w:rsidR="00F35E5E" w:rsidRPr="0093492A" w:rsidRDefault="00F35E5E" w:rsidP="00AF3592">
      <w:pPr>
        <w:jc w:val="both"/>
        <w:rPr>
          <w:rFonts w:ascii="Times New Roman" w:hAnsi="Times New Roman"/>
          <w:b/>
          <w:sz w:val="24"/>
          <w:szCs w:val="24"/>
        </w:rPr>
      </w:pPr>
    </w:p>
    <w:p w:rsidR="00AF3592" w:rsidRPr="0093492A" w:rsidRDefault="00AF3592" w:rsidP="00AF3592">
      <w:pPr>
        <w:jc w:val="both"/>
        <w:rPr>
          <w:rFonts w:ascii="Times New Roman" w:hAnsi="Times New Roman"/>
          <w:b/>
          <w:sz w:val="24"/>
          <w:szCs w:val="24"/>
        </w:rPr>
      </w:pPr>
      <w:r w:rsidRPr="0093492A">
        <w:rPr>
          <w:rFonts w:ascii="Times New Roman" w:hAnsi="Times New Roman"/>
          <w:b/>
          <w:sz w:val="24"/>
        </w:rPr>
        <w:t xml:space="preserve">„Znaczenie” i „przewidywane konsekwencje” </w:t>
      </w:r>
    </w:p>
    <w:p w:rsidR="00AF3592" w:rsidRPr="0093492A" w:rsidRDefault="00AF3592" w:rsidP="00AF3592">
      <w:pPr>
        <w:spacing w:line="240" w:lineRule="auto"/>
        <w:rPr>
          <w:rFonts w:ascii="Times New Roman" w:hAnsi="Times New Roman"/>
        </w:rPr>
      </w:pPr>
      <w:r w:rsidRPr="0093492A">
        <w:rPr>
          <w:rFonts w:ascii="Times New Roman" w:hAnsi="Times New Roman"/>
        </w:rPr>
        <w:t>Powyższe terminy oznaczają, że administrator jest zobowiązany do udzielania informacji na temat planowanego lub przyszłego przetwarzania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wpł</w:t>
      </w:r>
      <w:r w:rsidRPr="0093492A">
        <w:rPr>
          <w:rFonts w:ascii="Times New Roman" w:hAnsi="Times New Roman"/>
        </w:rPr>
        <w:t>ywu, jaki zautomatyzowane podejmowanie decyzji może wywrzeć na osobę, której dane dotyczą</w:t>
      </w:r>
      <w:r w:rsidRPr="0093492A">
        <w:rPr>
          <w:rStyle w:val="FootnoteReference"/>
          <w:rFonts w:ascii="Times New Roman" w:hAnsi="Times New Roman"/>
        </w:rPr>
        <w:footnoteReference w:id="42"/>
      </w:r>
      <w:r w:rsidRPr="0093492A">
        <w:t>.</w:t>
      </w:r>
      <w:r w:rsidRPr="0093492A">
        <w:rPr>
          <w:rFonts w:ascii="Times New Roman" w:hAnsi="Times New Roman"/>
        </w:rPr>
        <w:t xml:space="preserve"> Aby przekazywane informacje były istotne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zro</w:t>
      </w:r>
      <w:r w:rsidRPr="0093492A">
        <w:rPr>
          <w:rFonts w:ascii="Times New Roman" w:hAnsi="Times New Roman"/>
        </w:rPr>
        <w:t>zumiałe, administrator powinien przedstawić autentyczne, konkretne przykłady takiego potencjalnego wpływu przetwarzania na osobę, której dane dotyczą.</w:t>
      </w:r>
    </w:p>
    <w:p w:rsidR="00AF3592" w:rsidRPr="0093492A" w:rsidRDefault="00AF3592" w:rsidP="00AF3592">
      <w:pPr>
        <w:spacing w:line="240" w:lineRule="auto"/>
        <w:rPr>
          <w:rFonts w:ascii="Times New Roman" w:hAnsi="Times New Roman"/>
        </w:rPr>
      </w:pPr>
      <w:r w:rsidRPr="0093492A">
        <w:rPr>
          <w:rFonts w:ascii="Times New Roman" w:hAnsi="Times New Roman"/>
        </w:rPr>
        <w:t>W otoczeniu cyfrowym administratorzy mogą dysponować dodatkowymi narzędziami ułatwiającymi im przedstawienie tego rodzaju skutków.</w:t>
      </w:r>
    </w:p>
    <w:p w:rsidR="00AF3592" w:rsidRPr="0093492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93492A">
        <w:rPr>
          <w:rFonts w:ascii="Times New Roman" w:hAnsi="Times New Roman"/>
          <w:b/>
        </w:rPr>
        <w:t>Przykład</w:t>
      </w:r>
    </w:p>
    <w:p w:rsidR="00AF3592" w:rsidRPr="0093492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93492A">
        <w:rPr>
          <w:rFonts w:ascii="Times New Roman" w:hAnsi="Times New Roman"/>
        </w:rPr>
        <w:t>Zakład ubezpieczeń korzysta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cesu zautomatyzowanego podejmowania decyzji przy ustalaniu wysokości składek na ubezpieczenia komunikacyjne na podstawie wyników monitorowania stylu jazdy swoich klientów. Aby zilustrować znaczenie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ewidywane konsekwencje przetwarzania tego rodzaju danych, zakład ubezpieczeń wyjaśnia, że prowadzenie pojazdu</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bezpieczny sposób może skutkować ustaleniem wyższej kwoty składek ubezpieczeniowych,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udo</w:t>
      </w:r>
      <w:r w:rsidRPr="0093492A">
        <w:rPr>
          <w:rFonts w:ascii="Times New Roman" w:hAnsi="Times New Roman"/>
        </w:rPr>
        <w:t>stępnia klientom aplikację porównującą fikcyjnych kierowców,</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jeden dopuszcza się niebezpiecznych zachowań na drodze, takich jak gwałtowne przyspieszanie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ham</w:t>
      </w:r>
      <w:r w:rsidRPr="0093492A">
        <w:rPr>
          <w:rFonts w:ascii="Times New Roman" w:hAnsi="Times New Roman"/>
        </w:rPr>
        <w:t>owanie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ost</w:t>
      </w:r>
      <w:r w:rsidRPr="0093492A">
        <w:rPr>
          <w:rFonts w:ascii="Times New Roman" w:hAnsi="Times New Roman"/>
        </w:rPr>
        <w:t xml:space="preserve">atnim możliwym momencie. </w:t>
      </w:r>
    </w:p>
    <w:p w:rsidR="00AF3592" w:rsidRPr="0093492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93492A">
        <w:rPr>
          <w:rFonts w:ascii="Times New Roman" w:hAnsi="Times New Roman"/>
        </w:rPr>
        <w:t>W aplikacji przedstawia się graficznie sposoby eliminowania niepożądanych zachowań, co pozwala na obniżenie wysokości składek ubezpieczeniowych.</w:t>
      </w:r>
    </w:p>
    <w:p w:rsidR="00AF3592" w:rsidRPr="0093492A" w:rsidRDefault="00AF3592" w:rsidP="00AF3592">
      <w:pPr>
        <w:spacing w:line="240" w:lineRule="auto"/>
        <w:rPr>
          <w:rFonts w:ascii="Times New Roman" w:hAnsi="Times New Roman"/>
        </w:rPr>
      </w:pPr>
      <w:r w:rsidRPr="0093492A">
        <w:rPr>
          <w:rFonts w:ascii="Times New Roman" w:hAnsi="Times New Roman"/>
        </w:rPr>
        <w:t>Administratorzy mogą korzystać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obnych technik wizualnej prezentacji danych, aby wyjaśnić,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 sposób podjęli określoną decyzję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eszłości. </w:t>
      </w:r>
    </w:p>
    <w:p w:rsidR="00AF3592" w:rsidRPr="0093492A" w:rsidRDefault="00AF3592" w:rsidP="00AF3592">
      <w:pPr>
        <w:pStyle w:val="Heading3"/>
        <w:jc w:val="both"/>
      </w:pPr>
      <w:bookmarkStart w:id="69" w:name="_Toc521599926"/>
      <w:r w:rsidRPr="0093492A">
        <w:t xml:space="preserve">Art. 15 </w:t>
      </w:r>
      <w:r w:rsidRPr="00E36DC8">
        <w:t>ust.</w:t>
      </w:r>
      <w:r w:rsidR="00E36DC8" w:rsidRPr="00E36DC8">
        <w:t> </w:t>
      </w:r>
      <w:r w:rsidRPr="00E36DC8">
        <w:t>1</w:t>
      </w:r>
      <w:r w:rsidRPr="0093492A">
        <w:t xml:space="preserve"> </w:t>
      </w:r>
      <w:r w:rsidRPr="00E36DC8">
        <w:t>lit.</w:t>
      </w:r>
      <w:r w:rsidR="00E36DC8" w:rsidRPr="00E36DC8">
        <w:t> </w:t>
      </w:r>
      <w:r w:rsidRPr="00E36DC8">
        <w:t>h)</w:t>
      </w:r>
      <w:r w:rsidRPr="0093492A">
        <w:t xml:space="preserve"> – Prawo dostępu</w:t>
      </w:r>
      <w:bookmarkEnd w:id="69"/>
      <w:r w:rsidRPr="0093492A">
        <w:t xml:space="preserve"> </w:t>
      </w:r>
    </w:p>
    <w:p w:rsidR="00AF3592" w:rsidRPr="0093492A" w:rsidRDefault="00AF3592" w:rsidP="00AF3592">
      <w:pPr>
        <w:spacing w:after="0" w:line="240" w:lineRule="auto"/>
        <w:jc w:val="both"/>
      </w:pPr>
    </w:p>
    <w:p w:rsidR="00AF3592" w:rsidRPr="0093492A" w:rsidRDefault="00AF3592" w:rsidP="00AF3592">
      <w:pPr>
        <w:spacing w:after="0" w:line="240" w:lineRule="auto"/>
        <w:rPr>
          <w:rFonts w:ascii="Times New Roman" w:hAnsi="Times New Roman"/>
        </w:rPr>
      </w:pPr>
      <w:r w:rsidRPr="0093492A">
        <w:rPr>
          <w:rFonts w:ascii="Times New Roman" w:hAnsi="Times New Roman"/>
        </w:rPr>
        <w:t>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5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h)</w:t>
      </w:r>
      <w:r w:rsidRPr="0093492A">
        <w:rPr>
          <w:rFonts w:ascii="Times New Roman" w:hAnsi="Times New Roman"/>
        </w:rPr>
        <w:t xml:space="preserve"> osoby, których dane dotyczą, są uprawnione do uzyskania tych samych informacji na temat podejmowania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co informacje przewidziane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wym</w:t>
      </w:r>
      <w:r w:rsidRPr="0093492A">
        <w:rPr>
          <w:rFonts w:ascii="Times New Roman" w:hAnsi="Times New Roman"/>
        </w:rPr>
        <w:t>ogach ustanowionych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3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f)</w:t>
      </w:r>
      <w:r w:rsidR="00364696" w:rsidRPr="0093492A">
        <w:rPr>
          <w:rFonts w:ascii="Times New Roman" w:hAnsi="Times New Roman"/>
        </w:rPr>
        <w:t xml:space="preserve"> i</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4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g)</w:t>
      </w:r>
      <w:r w:rsidRPr="0093492A">
        <w:rPr>
          <w:rFonts w:ascii="Times New Roman" w:hAnsi="Times New Roman"/>
        </w:rPr>
        <w:t>, mianowicie:</w:t>
      </w:r>
    </w:p>
    <w:p w:rsidR="00AF3592" w:rsidRPr="0093492A" w:rsidRDefault="00AF3592" w:rsidP="00AF3592">
      <w:pPr>
        <w:spacing w:after="0" w:line="240" w:lineRule="auto"/>
        <w:rPr>
          <w:rFonts w:ascii="Times New Roman" w:hAnsi="Times New Roman"/>
        </w:rPr>
      </w:pPr>
    </w:p>
    <w:p w:rsidR="00AF3592" w:rsidRPr="0093492A" w:rsidRDefault="00AF3592" w:rsidP="00AF3592">
      <w:pPr>
        <w:pStyle w:val="ListParagraph"/>
        <w:numPr>
          <w:ilvl w:val="0"/>
          <w:numId w:val="22"/>
        </w:numPr>
        <w:spacing w:after="0" w:line="240" w:lineRule="auto"/>
        <w:rPr>
          <w:rFonts w:ascii="Times New Roman" w:hAnsi="Times New Roman"/>
        </w:rPr>
      </w:pPr>
      <w:r w:rsidRPr="0093492A">
        <w:rPr>
          <w:rFonts w:ascii="Times New Roman" w:hAnsi="Times New Roman"/>
        </w:rPr>
        <w:t>informacje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tomatyzowanym podejmowaniu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 o</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filowaniu;</w:t>
      </w:r>
    </w:p>
    <w:p w:rsidR="00AF3592" w:rsidRPr="0093492A" w:rsidRDefault="00AF3592" w:rsidP="00AF3592">
      <w:pPr>
        <w:pStyle w:val="ListParagraph"/>
        <w:numPr>
          <w:ilvl w:val="0"/>
          <w:numId w:val="22"/>
        </w:numPr>
        <w:spacing w:after="0" w:line="240" w:lineRule="auto"/>
        <w:rPr>
          <w:rFonts w:ascii="Times New Roman" w:hAnsi="Times New Roman"/>
        </w:rPr>
      </w:pPr>
      <w:r w:rsidRPr="0093492A">
        <w:rPr>
          <w:rFonts w:ascii="Times New Roman" w:hAnsi="Times New Roman"/>
        </w:rPr>
        <w:t>istotne informacje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podejmowania decyzji; oraz</w:t>
      </w:r>
    </w:p>
    <w:p w:rsidR="00AF3592" w:rsidRPr="0093492A" w:rsidRDefault="00AF3592" w:rsidP="00AF3592">
      <w:pPr>
        <w:pStyle w:val="ListParagraph"/>
        <w:numPr>
          <w:ilvl w:val="0"/>
          <w:numId w:val="22"/>
        </w:numPr>
        <w:spacing w:after="0" w:line="240" w:lineRule="auto"/>
        <w:rPr>
          <w:rFonts w:ascii="Times New Roman" w:hAnsi="Times New Roman"/>
        </w:rPr>
      </w:pPr>
      <w:r w:rsidRPr="0093492A">
        <w:rPr>
          <w:rFonts w:ascii="Times New Roman" w:hAnsi="Times New Roman"/>
        </w:rPr>
        <w:t>wyjaśnienie znaczenia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ewidywanych konsekwencji takiego przetwarzania danych dla osoby, której dane dotyczą.</w:t>
      </w:r>
    </w:p>
    <w:p w:rsidR="00AF3592" w:rsidRPr="0093492A" w:rsidRDefault="00AF3592" w:rsidP="00AF3592">
      <w:pPr>
        <w:pStyle w:val="ListParagraph"/>
        <w:spacing w:after="0" w:line="240" w:lineRule="auto"/>
        <w:rPr>
          <w:rFonts w:ascii="Times New Roman" w:hAnsi="Times New Roman"/>
        </w:rPr>
      </w:pPr>
    </w:p>
    <w:p w:rsidR="00AF3592" w:rsidRPr="0093492A" w:rsidRDefault="00AF3592" w:rsidP="00AF3592">
      <w:pPr>
        <w:spacing w:after="0" w:line="240" w:lineRule="auto"/>
        <w:rPr>
          <w:color w:val="000000"/>
        </w:rPr>
      </w:pPr>
      <w:r w:rsidRPr="0093492A">
        <w:rPr>
          <w:rFonts w:ascii="Times New Roman" w:hAnsi="Times New Roman"/>
        </w:rPr>
        <w:t>Administrator powinien był już przekazać osobie, której dane dotyczą, stosowne informacje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zakresie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zob</w:t>
      </w:r>
      <w:r w:rsidRPr="0093492A">
        <w:rPr>
          <w:rFonts w:ascii="Times New Roman" w:hAnsi="Times New Roman"/>
        </w:rPr>
        <w:t xml:space="preserve">owiązaniami spoczywającymi na nim na mocy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3</w:t>
      </w:r>
      <w:r w:rsidRPr="0093492A">
        <w:rPr>
          <w:rStyle w:val="FootnoteReference"/>
          <w:color w:val="000000"/>
        </w:rPr>
        <w:footnoteReference w:id="43"/>
      </w:r>
      <w:r w:rsidRPr="0093492A">
        <w:rPr>
          <w:rFonts w:ascii="Times New Roman" w:hAnsi="Times New Roman"/>
        </w:rPr>
        <w:t>.</w:t>
      </w:r>
      <w:r w:rsidRPr="0093492A">
        <w:rPr>
          <w:color w:val="000000"/>
        </w:rPr>
        <w:t xml:space="preserve"> </w:t>
      </w:r>
    </w:p>
    <w:p w:rsidR="00AF3592" w:rsidRPr="0093492A" w:rsidRDefault="00AF3592" w:rsidP="00AF3592">
      <w:pPr>
        <w:spacing w:after="0" w:line="240" w:lineRule="auto"/>
        <w:rPr>
          <w:color w:val="000000"/>
        </w:rPr>
      </w:pPr>
    </w:p>
    <w:p w:rsidR="00AF3592" w:rsidRPr="0093492A" w:rsidRDefault="00AF3592" w:rsidP="00AF3592">
      <w:pPr>
        <w:spacing w:after="0" w:line="240" w:lineRule="auto"/>
        <w:rPr>
          <w:rFonts w:ascii="Times New Roman" w:hAnsi="Times New Roman"/>
          <w:color w:val="000000"/>
        </w:rPr>
      </w:pPr>
      <w:r w:rsidRPr="0093492A">
        <w:rPr>
          <w:rFonts w:ascii="Times New Roman" w:hAnsi="Times New Roman"/>
          <w:color w:val="000000"/>
        </w:rPr>
        <w:t xml:space="preserve">Art. 15 </w:t>
      </w:r>
      <w:r w:rsidRPr="00E36DC8">
        <w:rPr>
          <w:rFonts w:ascii="Times New Roman" w:hAnsi="Times New Roman"/>
          <w:color w:val="000000"/>
        </w:rPr>
        <w:t>ust.</w:t>
      </w:r>
      <w:r w:rsidR="00E36DC8" w:rsidRPr="00E36DC8">
        <w:rPr>
          <w:rFonts w:ascii="Times New Roman" w:hAnsi="Times New Roman"/>
          <w:color w:val="000000"/>
        </w:rPr>
        <w:t> </w:t>
      </w:r>
      <w:r w:rsidRPr="00E36DC8">
        <w:rPr>
          <w:rFonts w:ascii="Times New Roman" w:hAnsi="Times New Roman"/>
          <w:color w:val="000000"/>
        </w:rPr>
        <w:t>1</w:t>
      </w:r>
      <w:r w:rsidRPr="0093492A">
        <w:rPr>
          <w:rFonts w:ascii="Times New Roman" w:hAnsi="Times New Roman"/>
          <w:color w:val="000000"/>
        </w:rPr>
        <w:t xml:space="preserve"> </w:t>
      </w:r>
      <w:r w:rsidRPr="00E36DC8">
        <w:rPr>
          <w:rFonts w:ascii="Times New Roman" w:hAnsi="Times New Roman"/>
          <w:color w:val="000000"/>
        </w:rPr>
        <w:t>lit.</w:t>
      </w:r>
      <w:r w:rsidR="00E36DC8" w:rsidRPr="00E36DC8">
        <w:rPr>
          <w:rFonts w:ascii="Times New Roman" w:hAnsi="Times New Roman"/>
          <w:color w:val="000000"/>
        </w:rPr>
        <w:t> </w:t>
      </w:r>
      <w:r w:rsidRPr="00E36DC8">
        <w:rPr>
          <w:rFonts w:ascii="Times New Roman" w:hAnsi="Times New Roman"/>
          <w:color w:val="000000"/>
        </w:rPr>
        <w:t>h)</w:t>
      </w:r>
      <w:r w:rsidRPr="0093492A">
        <w:rPr>
          <w:rFonts w:ascii="Times New Roman" w:hAnsi="Times New Roman"/>
          <w:color w:val="000000"/>
        </w:rPr>
        <w:t xml:space="preserve"> stanowi, że administrator powinien przekazać osobie, której dane dotyczą, informacje na temat </w:t>
      </w:r>
      <w:r w:rsidRPr="008B2BE8">
        <w:rPr>
          <w:rFonts w:ascii="Times New Roman" w:hAnsi="Times New Roman"/>
          <w:i/>
          <w:color w:val="000000"/>
        </w:rPr>
        <w:t>przewidywanych konsekwencji</w:t>
      </w:r>
      <w:r w:rsidRPr="0093492A">
        <w:rPr>
          <w:rFonts w:ascii="Times New Roman" w:hAnsi="Times New Roman"/>
          <w:color w:val="000000"/>
        </w:rPr>
        <w:t xml:space="preserve"> przetwarzania zamiast udzielać jej wyjaśnień dotyczących </w:t>
      </w:r>
      <w:r w:rsidRPr="008B2BE8">
        <w:rPr>
          <w:rFonts w:ascii="Times New Roman" w:hAnsi="Times New Roman"/>
          <w:i/>
          <w:color w:val="000000"/>
        </w:rPr>
        <w:t>konkretnej</w:t>
      </w:r>
      <w:r w:rsidRPr="0093492A">
        <w:rPr>
          <w:rFonts w:ascii="Times New Roman" w:hAnsi="Times New Roman"/>
          <w:color w:val="000000"/>
        </w:rPr>
        <w:t xml:space="preserve"> decyzji</w:t>
      </w:r>
      <w:r w:rsidR="00364696" w:rsidRPr="0093492A">
        <w:rPr>
          <w:rFonts w:ascii="Times New Roman" w:hAnsi="Times New Roman"/>
          <w:color w:val="000000"/>
        </w:rPr>
        <w:t xml:space="preserve">. </w:t>
      </w:r>
      <w:r w:rsidR="00364696" w:rsidRPr="0093492A">
        <w:rPr>
          <w:rFonts w:ascii="Times New Roman" w:hAnsi="Times New Roman"/>
        </w:rPr>
        <w:t>W</w:t>
      </w:r>
      <w:r w:rsidR="00364696">
        <w:rPr>
          <w:rFonts w:ascii="Times New Roman" w:hAnsi="Times New Roman"/>
          <w:color w:val="000000"/>
        </w:rPr>
        <w:t> </w:t>
      </w:r>
      <w:r w:rsidR="00364696" w:rsidRPr="0093492A">
        <w:rPr>
          <w:rFonts w:ascii="Times New Roman" w:hAnsi="Times New Roman"/>
        </w:rPr>
        <w:t>mot</w:t>
      </w:r>
      <w:r w:rsidRPr="0093492A">
        <w:rPr>
          <w:rFonts w:ascii="Times New Roman" w:hAnsi="Times New Roman"/>
        </w:rPr>
        <w:t>ywie 63 przedstawiono wyjaśnienia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zakresie, stwierdzając, że każda osoba, której dane dotyczą, powinna mieć prawo do uzyskania „informacji”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tomatyzowanym przetwarzaniu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zakresie,</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 xml:space="preserve">że – </w:t>
      </w:r>
      <w:r w:rsidRPr="008B2BE8">
        <w:rPr>
          <w:rFonts w:ascii="Times New Roman" w:hAnsi="Times New Roman"/>
          <w:i/>
        </w:rPr>
        <w:t>przynajmniej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decyzji podjętych na podstawie profilowania</w:t>
      </w:r>
      <w:r w:rsidRPr="0093492A">
        <w:rPr>
          <w:rFonts w:ascii="Times New Roman" w:hAnsi="Times New Roman"/>
          <w:color w:val="000000"/>
        </w:rPr>
        <w:t xml:space="preserve"> </w:t>
      </w:r>
      <w:r w:rsidRPr="0093492A">
        <w:rPr>
          <w:rFonts w:ascii="Times New Roman" w:hAnsi="Times New Roman"/>
        </w:rPr>
        <w:t>–</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 xml:space="preserve">sekwencjach takiego przetwarzania. </w:t>
      </w:r>
    </w:p>
    <w:p w:rsidR="00AF3592" w:rsidRPr="0093492A" w:rsidRDefault="00AF3592" w:rsidP="00AF3592">
      <w:pPr>
        <w:spacing w:after="0" w:line="240" w:lineRule="auto"/>
        <w:rPr>
          <w:rFonts w:ascii="Times New Roman" w:hAnsi="Times New Roman"/>
          <w:color w:val="000000"/>
        </w:rPr>
      </w:pPr>
    </w:p>
    <w:p w:rsidR="00AF3592" w:rsidRPr="0093492A" w:rsidRDefault="00AF3592" w:rsidP="00AF3592">
      <w:pPr>
        <w:spacing w:after="0" w:line="240" w:lineRule="auto"/>
        <w:rPr>
          <w:rFonts w:ascii="Times New Roman" w:hAnsi="Times New Roman"/>
          <w:color w:val="000000"/>
        </w:rPr>
      </w:pPr>
      <w:r w:rsidRPr="0093492A">
        <w:rPr>
          <w:rFonts w:ascii="Times New Roman" w:hAnsi="Times New Roman"/>
          <w:color w:val="000000"/>
        </w:rPr>
        <w:t>Wykonując swoje prawa wynikające</w:t>
      </w:r>
      <w:r w:rsidR="00364696" w:rsidRPr="0093492A">
        <w:rPr>
          <w:rFonts w:ascii="Times New Roman" w:hAnsi="Times New Roman"/>
          <w:color w:val="000000"/>
        </w:rPr>
        <w:t xml:space="preserve"> z</w:t>
      </w:r>
      <w:r w:rsidR="00364696">
        <w:rPr>
          <w:rFonts w:ascii="Times New Roman" w:hAnsi="Times New Roman"/>
          <w:color w:val="000000"/>
        </w:rPr>
        <w:t> </w:t>
      </w:r>
      <w:r w:rsidR="00364696" w:rsidRPr="00E36DC8">
        <w:rPr>
          <w:rFonts w:ascii="Times New Roman" w:hAnsi="Times New Roman"/>
          <w:color w:val="000000"/>
        </w:rPr>
        <w:t>art</w:t>
      </w:r>
      <w:r w:rsidRPr="00E36DC8">
        <w:rPr>
          <w:rFonts w:ascii="Times New Roman" w:hAnsi="Times New Roman"/>
          <w:color w:val="000000"/>
        </w:rPr>
        <w:t>.</w:t>
      </w:r>
      <w:r w:rsidR="00E36DC8" w:rsidRPr="00E36DC8">
        <w:rPr>
          <w:rFonts w:ascii="Times New Roman" w:hAnsi="Times New Roman"/>
          <w:color w:val="000000"/>
        </w:rPr>
        <w:t> </w:t>
      </w:r>
      <w:r w:rsidRPr="00E36DC8">
        <w:rPr>
          <w:rFonts w:ascii="Times New Roman" w:hAnsi="Times New Roman"/>
          <w:color w:val="000000"/>
        </w:rPr>
        <w:t>1</w:t>
      </w:r>
      <w:r w:rsidRPr="0093492A">
        <w:rPr>
          <w:rFonts w:ascii="Times New Roman" w:hAnsi="Times New Roman"/>
          <w:color w:val="000000"/>
        </w:rPr>
        <w:t>5, osoba, której dane dotyczą, może dowiedzieć się</w:t>
      </w:r>
      <w:r w:rsidR="00364696" w:rsidRPr="0093492A">
        <w:rPr>
          <w:rFonts w:ascii="Times New Roman" w:hAnsi="Times New Roman"/>
          <w:color w:val="000000"/>
        </w:rPr>
        <w:t xml:space="preserve"> o</w:t>
      </w:r>
      <w:r w:rsidR="00364696">
        <w:rPr>
          <w:rFonts w:ascii="Times New Roman" w:hAnsi="Times New Roman"/>
          <w:color w:val="000000"/>
        </w:rPr>
        <w:t> </w:t>
      </w:r>
      <w:r w:rsidR="00364696" w:rsidRPr="0093492A">
        <w:rPr>
          <w:rFonts w:ascii="Times New Roman" w:hAnsi="Times New Roman"/>
          <w:color w:val="000000"/>
        </w:rPr>
        <w:t>pod</w:t>
      </w:r>
      <w:r w:rsidRPr="0093492A">
        <w:rPr>
          <w:rFonts w:ascii="Times New Roman" w:hAnsi="Times New Roman"/>
          <w:color w:val="000000"/>
        </w:rPr>
        <w:t>jętej decyzji, która tej osoby dotyczy,</w:t>
      </w:r>
      <w:r w:rsidR="00364696" w:rsidRPr="0093492A">
        <w:rPr>
          <w:rFonts w:ascii="Times New Roman" w:hAnsi="Times New Roman"/>
          <w:color w:val="000000"/>
        </w:rPr>
        <w:t xml:space="preserve"> w</w:t>
      </w:r>
      <w:r w:rsidR="00364696">
        <w:rPr>
          <w:rFonts w:ascii="Times New Roman" w:hAnsi="Times New Roman"/>
          <w:color w:val="000000"/>
        </w:rPr>
        <w:t> </w:t>
      </w:r>
      <w:r w:rsidR="00364696" w:rsidRPr="0093492A">
        <w:rPr>
          <w:rFonts w:ascii="Times New Roman" w:hAnsi="Times New Roman"/>
          <w:color w:val="000000"/>
        </w:rPr>
        <w:t>tym</w:t>
      </w:r>
      <w:r w:rsidRPr="0093492A">
        <w:rPr>
          <w:rFonts w:ascii="Times New Roman" w:hAnsi="Times New Roman"/>
          <w:color w:val="000000"/>
        </w:rPr>
        <w:t xml:space="preserve"> decyzji podjętej</w:t>
      </w:r>
      <w:r w:rsidR="00364696" w:rsidRPr="0093492A">
        <w:rPr>
          <w:rFonts w:ascii="Times New Roman" w:hAnsi="Times New Roman"/>
          <w:color w:val="000000"/>
        </w:rPr>
        <w:t xml:space="preserve"> w</w:t>
      </w:r>
      <w:r w:rsidR="00364696">
        <w:rPr>
          <w:rFonts w:ascii="Times New Roman" w:hAnsi="Times New Roman"/>
          <w:color w:val="000000"/>
        </w:rPr>
        <w:t> </w:t>
      </w:r>
      <w:r w:rsidR="00364696" w:rsidRPr="0093492A">
        <w:rPr>
          <w:rFonts w:ascii="Times New Roman" w:hAnsi="Times New Roman"/>
          <w:color w:val="000000"/>
        </w:rPr>
        <w:t>opa</w:t>
      </w:r>
      <w:r w:rsidRPr="0093492A">
        <w:rPr>
          <w:rFonts w:ascii="Times New Roman" w:hAnsi="Times New Roman"/>
          <w:color w:val="000000"/>
        </w:rPr>
        <w:t>rciu</w:t>
      </w:r>
      <w:r w:rsidR="00364696" w:rsidRPr="0093492A">
        <w:rPr>
          <w:rFonts w:ascii="Times New Roman" w:hAnsi="Times New Roman"/>
          <w:color w:val="000000"/>
        </w:rPr>
        <w:t xml:space="preserve"> o</w:t>
      </w:r>
      <w:r w:rsidR="00364696">
        <w:rPr>
          <w:rFonts w:ascii="Times New Roman" w:hAnsi="Times New Roman"/>
          <w:color w:val="000000"/>
        </w:rPr>
        <w:t> </w:t>
      </w:r>
      <w:r w:rsidR="00364696" w:rsidRPr="0093492A">
        <w:rPr>
          <w:rFonts w:ascii="Times New Roman" w:hAnsi="Times New Roman"/>
          <w:color w:val="000000"/>
        </w:rPr>
        <w:t>pro</w:t>
      </w:r>
      <w:r w:rsidRPr="0093492A">
        <w:rPr>
          <w:rFonts w:ascii="Times New Roman" w:hAnsi="Times New Roman"/>
          <w:color w:val="000000"/>
        </w:rPr>
        <w:t xml:space="preserve">filowanie. </w:t>
      </w:r>
    </w:p>
    <w:p w:rsidR="00AF3592" w:rsidRPr="0093492A" w:rsidRDefault="00AF3592" w:rsidP="00AF3592">
      <w:pPr>
        <w:spacing w:after="0" w:line="240" w:lineRule="auto"/>
        <w:rPr>
          <w:rFonts w:ascii="Times New Roman" w:hAnsi="Times New Roman"/>
          <w:color w:val="000000"/>
        </w:rPr>
      </w:pPr>
    </w:p>
    <w:p w:rsidR="00AF3592" w:rsidRPr="0093492A" w:rsidRDefault="00AF3592" w:rsidP="00AF3592">
      <w:pPr>
        <w:spacing w:after="0" w:line="240" w:lineRule="auto"/>
        <w:rPr>
          <w:rFonts w:ascii="Times New Roman" w:hAnsi="Times New Roman"/>
        </w:rPr>
      </w:pPr>
      <w:r w:rsidRPr="0093492A">
        <w:rPr>
          <w:rFonts w:ascii="Times New Roman" w:hAnsi="Times New Roman"/>
          <w:color w:val="000000"/>
        </w:rPr>
        <w:t>Administrator powinien przedstawić osobie, której dane dotyczą, ogólne informacje (w szczególności informacje na temat czynników uwzględnionych</w:t>
      </w:r>
      <w:r w:rsidR="00364696" w:rsidRPr="0093492A">
        <w:rPr>
          <w:rFonts w:ascii="Times New Roman" w:hAnsi="Times New Roman"/>
          <w:color w:val="000000"/>
        </w:rPr>
        <w:t xml:space="preserve"> w</w:t>
      </w:r>
      <w:r w:rsidR="00364696">
        <w:rPr>
          <w:rFonts w:ascii="Times New Roman" w:hAnsi="Times New Roman"/>
          <w:color w:val="000000"/>
        </w:rPr>
        <w:t> </w:t>
      </w:r>
      <w:r w:rsidR="00364696" w:rsidRPr="0093492A">
        <w:rPr>
          <w:rFonts w:ascii="Times New Roman" w:hAnsi="Times New Roman"/>
          <w:color w:val="000000"/>
        </w:rPr>
        <w:t>pro</w:t>
      </w:r>
      <w:r w:rsidRPr="0093492A">
        <w:rPr>
          <w:rFonts w:ascii="Times New Roman" w:hAnsi="Times New Roman"/>
          <w:color w:val="000000"/>
        </w:rPr>
        <w:t>cesie podejmowania decyzji i na temat ich odpowiedniej wagi na poziomie zagregowanym), które mogą również służyć tej osobie do zakwestionowania tej decyzji.</w:t>
      </w:r>
    </w:p>
    <w:p w:rsidR="00AF3592" w:rsidRPr="0093492A" w:rsidRDefault="00AF3592" w:rsidP="00AF3592">
      <w:pPr>
        <w:spacing w:after="0" w:line="240" w:lineRule="auto"/>
        <w:jc w:val="both"/>
        <w:rPr>
          <w:rFonts w:ascii="Times New Roman" w:hAnsi="Times New Roman"/>
        </w:rPr>
      </w:pPr>
      <w:bookmarkStart w:id="70" w:name="_Article_22(1)_–"/>
      <w:bookmarkStart w:id="71" w:name="_Article_22(3)_-"/>
      <w:bookmarkEnd w:id="70"/>
      <w:bookmarkEnd w:id="71"/>
    </w:p>
    <w:p w:rsidR="00AF3592" w:rsidRPr="0093492A" w:rsidRDefault="00AF3592" w:rsidP="00AF3592">
      <w:pPr>
        <w:pStyle w:val="Heading2"/>
      </w:pPr>
      <w:bookmarkStart w:id="72" w:name="_Toc521599927"/>
      <w:r w:rsidRPr="0093492A">
        <w:t>Ustanawianie odpowiednich zabezpieczeń</w:t>
      </w:r>
      <w:bookmarkEnd w:id="72"/>
    </w:p>
    <w:p w:rsidR="00AF3592" w:rsidRPr="0093492A" w:rsidRDefault="00AF3592" w:rsidP="00AF3592">
      <w:pPr>
        <w:spacing w:after="0" w:line="240" w:lineRule="auto"/>
        <w:rPr>
          <w:rFonts w:ascii="Times New Roman" w:hAnsi="Times New Roman"/>
        </w:rPr>
      </w:pPr>
      <w:r w:rsidRPr="0093492A">
        <w:rPr>
          <w:rFonts w:ascii="Times New Roman" w:hAnsi="Times New Roman"/>
        </w:rPr>
        <w:t xml:space="preserve">Jeżeli podstawę przetwarzania stanowią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lub c), 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 administratorzy są zobowiązani do wdrożenia właściwych środków ochrony praw, wolności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wnie uzasadnionych interesów osoby, której dane dotyczą. 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b)</w:t>
      </w:r>
      <w:r w:rsidRPr="0093492A">
        <w:rPr>
          <w:rFonts w:ascii="Times New Roman" w:hAnsi="Times New Roman"/>
        </w:rPr>
        <w:t xml:space="preserve"> prawo Unii lub państwa członkowskiego zezwalające na przetwarzanie musi przewidywać również odpowiednie środki ochronne. </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Powinny one obejmować co najmniej sposób,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 osoba, której dane dotyczą, może uzyskać interwencję ludzką, wyrazić własne stanowisko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 xml:space="preserve">westionować decyzję. </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Interwencja ludzka jest elementem kluczowym. Każdy przegląd musi podejmować osoba, która ma odpowiednie uprawnienia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zdo</w:t>
      </w:r>
      <w:r w:rsidRPr="0093492A">
        <w:rPr>
          <w:rFonts w:ascii="Times New Roman" w:hAnsi="Times New Roman"/>
        </w:rPr>
        <w:t>lność do zmiany decyzji. Osoba przeprowadzająca przegląd powinna przeprowadzić dogłębną ocenę wszystkich właściwych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wszelkich dodatkowych informacji przedstawionych przez osobę, której dane dotyczą.</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 xml:space="preserve">W motywie 71 podkreślono, że odpowiednie zabezpieczenia powinny </w:t>
      </w:r>
      <w:r w:rsidRPr="008B2BE8">
        <w:rPr>
          <w:rFonts w:ascii="Times New Roman" w:hAnsi="Times New Roman"/>
          <w:i/>
        </w:rPr>
        <w:t>zawsze</w:t>
      </w:r>
      <w:r w:rsidRPr="0093492A">
        <w:rPr>
          <w:rFonts w:ascii="Times New Roman" w:hAnsi="Times New Roman"/>
        </w:rPr>
        <w:t xml:space="preserve"> obejmować również:</w:t>
      </w:r>
    </w:p>
    <w:p w:rsidR="00AF3592" w:rsidRPr="0093492A"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RPr="0093492A" w:rsidTr="00AF3592">
        <w:tc>
          <w:tcPr>
            <w:tcW w:w="9288" w:type="dxa"/>
          </w:tcPr>
          <w:p w:rsidR="00AF3592" w:rsidRPr="0093492A" w:rsidRDefault="00AF3592" w:rsidP="00AF3592">
            <w:pPr>
              <w:spacing w:after="0" w:line="240" w:lineRule="auto"/>
              <w:jc w:val="both"/>
              <w:rPr>
                <w:rFonts w:ascii="Times New Roman" w:hAnsi="Times New Roman"/>
              </w:rPr>
            </w:pPr>
            <w:r w:rsidRPr="0093492A">
              <w:rPr>
                <w:rFonts w:ascii="Times New Roman" w:hAnsi="Times New Roman"/>
              </w:rPr>
              <w:t>udzielanie konkretnych informacji osobie, której dane dotyczą,</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wo [...] do uzyskania wyjaśnienia co do decyzji wynikłej</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 xml:space="preserve">iej oceny oraz prawo do zakwestionowania takiej decyzji. </w:t>
            </w:r>
          </w:p>
        </w:tc>
      </w:tr>
    </w:tbl>
    <w:p w:rsidR="00AF3592" w:rsidRPr="0093492A" w:rsidRDefault="00AF3592" w:rsidP="00AF3592">
      <w:pPr>
        <w:spacing w:after="0" w:line="240" w:lineRule="auto"/>
        <w:jc w:val="both"/>
        <w:rPr>
          <w:rFonts w:ascii="Times New Roman" w:hAnsi="Times New Roman"/>
        </w:rPr>
      </w:pPr>
    </w:p>
    <w:p w:rsidR="00AF3592" w:rsidRPr="0093492A" w:rsidRDefault="00AF3592" w:rsidP="00AF3592">
      <w:pPr>
        <w:autoSpaceDE w:val="0"/>
        <w:autoSpaceDN w:val="0"/>
        <w:adjustRightInd w:val="0"/>
        <w:spacing w:after="0" w:line="240" w:lineRule="auto"/>
        <w:jc w:val="both"/>
        <w:rPr>
          <w:rFonts w:ascii="Times New Roman" w:hAnsi="Times New Roman"/>
        </w:rPr>
      </w:pPr>
      <w:r w:rsidRPr="0093492A">
        <w:rPr>
          <w:rFonts w:ascii="Times New Roman" w:hAnsi="Times New Roman"/>
        </w:rPr>
        <w:t>Administrator musi zapewnić, by osoba, której dane dotyczą, mogła korzystać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tyc</w:t>
      </w:r>
      <w:r w:rsidRPr="0093492A">
        <w:rPr>
          <w:rFonts w:ascii="Times New Roman" w:hAnsi="Times New Roman"/>
        </w:rPr>
        <w:t>h praw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sty sposób.</w:t>
      </w:r>
    </w:p>
    <w:p w:rsidR="00AF3592" w:rsidRPr="0093492A" w:rsidRDefault="00AF3592" w:rsidP="00AF3592">
      <w:pPr>
        <w:autoSpaceDE w:val="0"/>
        <w:autoSpaceDN w:val="0"/>
        <w:adjustRightInd w:val="0"/>
        <w:spacing w:after="0" w:line="240" w:lineRule="auto"/>
        <w:jc w:val="both"/>
        <w:rPr>
          <w:rFonts w:ascii="Times New Roman" w:hAnsi="Times New Roman"/>
        </w:rPr>
      </w:pPr>
    </w:p>
    <w:p w:rsidR="00AF3592" w:rsidRPr="0093492A" w:rsidRDefault="00AF3592" w:rsidP="00AF3592">
      <w:pPr>
        <w:autoSpaceDE w:val="0"/>
        <w:autoSpaceDN w:val="0"/>
        <w:adjustRightInd w:val="0"/>
        <w:spacing w:after="0" w:line="240" w:lineRule="auto"/>
        <w:jc w:val="both"/>
        <w:rPr>
          <w:rFonts w:ascii="Times New Roman" w:hAnsi="Times New Roman"/>
        </w:rPr>
      </w:pPr>
      <w:r w:rsidRPr="0093492A">
        <w:rPr>
          <w:rFonts w:ascii="Times New Roman" w:hAnsi="Times New Roman"/>
        </w:rPr>
        <w:t>Stanowi to podkreślenie potrzeby, by przetwarzanie było przejrzyste. Osoba, której dane dotyczą, może zakwestionować decyzję lub przedstawić własne stanowisko tylko wówczas, gdy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peł</w:t>
      </w:r>
      <w:r w:rsidRPr="0093492A">
        <w:rPr>
          <w:rFonts w:ascii="Times New Roman" w:hAnsi="Times New Roman"/>
        </w:rPr>
        <w:t>ni rozumie,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 xml:space="preserve">i sposób i na jakiej </w:t>
      </w:r>
      <w:r w:rsidR="0093492A" w:rsidRPr="0093492A">
        <w:rPr>
          <w:rFonts w:ascii="Times New Roman" w:hAnsi="Times New Roman"/>
        </w:rPr>
        <w:t>podstawie</w:t>
      </w:r>
      <w:r w:rsidR="0093492A">
        <w:rPr>
          <w:rFonts w:ascii="Times New Roman" w:hAnsi="Times New Roman"/>
        </w:rPr>
        <w:t xml:space="preserve"> </w:t>
      </w:r>
      <w:r w:rsidR="0093492A" w:rsidRPr="0093492A">
        <w:rPr>
          <w:rFonts w:ascii="Times New Roman" w:hAnsi="Times New Roman"/>
        </w:rPr>
        <w:t>podjęto</w:t>
      </w:r>
      <w:r w:rsidRPr="0093492A">
        <w:rPr>
          <w:rFonts w:ascii="Times New Roman" w:hAnsi="Times New Roman"/>
        </w:rPr>
        <w:t xml:space="preserve"> decyzję. Wymogi dotyczące przejrzystości omówiono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IV (sekcja E).</w:t>
      </w:r>
    </w:p>
    <w:p w:rsidR="00AF3592" w:rsidRPr="0093492A" w:rsidRDefault="00AF3592" w:rsidP="00AF3592">
      <w:pPr>
        <w:spacing w:after="0" w:line="240" w:lineRule="auto"/>
        <w:jc w:val="both"/>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Błędy lub elementy stronniczości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zeb</w:t>
      </w:r>
      <w:r w:rsidRPr="0093492A">
        <w:rPr>
          <w:rFonts w:ascii="Times New Roman" w:hAnsi="Times New Roman"/>
        </w:rPr>
        <w:t>ranych lub udostępnionych danych bądź</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tomatyzowanym procesie podejmowania decyzji mogą skutkować:</w:t>
      </w:r>
    </w:p>
    <w:p w:rsidR="00AF3592" w:rsidRPr="0093492A" w:rsidRDefault="00AF3592" w:rsidP="00AF3592">
      <w:pPr>
        <w:pStyle w:val="ListParagraph"/>
        <w:numPr>
          <w:ilvl w:val="0"/>
          <w:numId w:val="21"/>
        </w:numPr>
        <w:spacing w:after="0" w:line="240" w:lineRule="auto"/>
        <w:rPr>
          <w:rFonts w:ascii="Times New Roman" w:hAnsi="Times New Roman"/>
        </w:rPr>
      </w:pPr>
      <w:r w:rsidRPr="0093492A">
        <w:rPr>
          <w:rFonts w:ascii="Times New Roman" w:hAnsi="Times New Roman"/>
        </w:rPr>
        <w:t xml:space="preserve">błędną klasyfikacją; oraz </w:t>
      </w:r>
    </w:p>
    <w:p w:rsidR="00AF3592" w:rsidRPr="0093492A" w:rsidRDefault="00AF3592" w:rsidP="00AF3592">
      <w:pPr>
        <w:pStyle w:val="ListParagraph"/>
        <w:numPr>
          <w:ilvl w:val="0"/>
          <w:numId w:val="21"/>
        </w:numPr>
        <w:spacing w:after="0" w:line="240" w:lineRule="auto"/>
        <w:rPr>
          <w:rFonts w:ascii="Times New Roman" w:hAnsi="Times New Roman"/>
        </w:rPr>
      </w:pPr>
      <w:r w:rsidRPr="0093492A">
        <w:rPr>
          <w:rFonts w:ascii="Times New Roman" w:hAnsi="Times New Roman"/>
        </w:rPr>
        <w:t xml:space="preserve">dokonaniem ocen na podstawie niedokładnych prognoz; które mają </w:t>
      </w:r>
    </w:p>
    <w:p w:rsidR="00AF3592" w:rsidRPr="0093492A" w:rsidRDefault="00AF3592" w:rsidP="00AF3592">
      <w:pPr>
        <w:pStyle w:val="ListParagraph"/>
        <w:numPr>
          <w:ilvl w:val="0"/>
          <w:numId w:val="21"/>
        </w:numPr>
        <w:spacing w:after="0" w:line="240" w:lineRule="auto"/>
        <w:rPr>
          <w:rFonts w:ascii="Times New Roman" w:hAnsi="Times New Roman"/>
        </w:rPr>
      </w:pPr>
      <w:r w:rsidRPr="0093492A">
        <w:rPr>
          <w:rFonts w:ascii="Times New Roman" w:hAnsi="Times New Roman"/>
        </w:rPr>
        <w:t xml:space="preserve">negatywny wpływ na osoby fizyczne. </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Administratorzy powinni przeprowadzać częste oceny zbiorów danych, które przetwarzają, pod kątem występowania elementów stronniczości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opr</w:t>
      </w:r>
      <w:r w:rsidRPr="0093492A">
        <w:rPr>
          <w:rFonts w:ascii="Times New Roman" w:hAnsi="Times New Roman"/>
        </w:rPr>
        <w:t>acować sposoby wyeliminowania elementów szkodliwych,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przypadków nadmiernego polegania na korelacjach. </w:t>
      </w:r>
    </w:p>
    <w:p w:rsidR="00AF3592" w:rsidRPr="0093492A" w:rsidRDefault="00AF3592" w:rsidP="00AF3592">
      <w:pPr>
        <w:spacing w:after="0" w:line="240" w:lineRule="auto"/>
        <w:rPr>
          <w:rFonts w:ascii="Times New Roman" w:hAnsi="Times New Roman"/>
        </w:rPr>
      </w:pPr>
      <w:r w:rsidRPr="0093492A">
        <w:rPr>
          <w:rFonts w:ascii="Times New Roman" w:hAnsi="Times New Roman"/>
        </w:rPr>
        <w:t>Innymi przydatnymi środkami są systemy,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ram</w:t>
      </w:r>
      <w:r w:rsidRPr="0093492A">
        <w:rPr>
          <w:rFonts w:ascii="Times New Roman" w:hAnsi="Times New Roman"/>
        </w:rPr>
        <w:t>ach których przeprowadza się audyty algorytmów, oraz regularne przeglądy prawidłowości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ade</w:t>
      </w:r>
      <w:r w:rsidRPr="0093492A">
        <w:rPr>
          <w:rFonts w:ascii="Times New Roman" w:hAnsi="Times New Roman"/>
        </w:rPr>
        <w:t>kwatności zautomatyzowanego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rPr>
          <w:rFonts w:ascii="Times New Roman" w:hAnsi="Times New Roman"/>
        </w:rPr>
      </w:pPr>
      <w:r w:rsidRPr="0093492A">
        <w:rPr>
          <w:rFonts w:ascii="Times New Roman" w:hAnsi="Times New Roman"/>
        </w:rPr>
        <w:t>Administratorzy powinni wprowadzić odpowiednie procedury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śro</w:t>
      </w:r>
      <w:r w:rsidRPr="0093492A">
        <w:rPr>
          <w:rFonts w:ascii="Times New Roman" w:hAnsi="Times New Roman"/>
        </w:rPr>
        <w:t>dki, aby zapobiegać błędom, nieprawidłowościom</w:t>
      </w:r>
      <w:r w:rsidRPr="0093492A">
        <w:rPr>
          <w:rStyle w:val="FootnoteReference"/>
          <w:rFonts w:ascii="Times New Roman" w:hAnsi="Times New Roman"/>
        </w:rPr>
        <w:footnoteReference w:id="44"/>
      </w:r>
      <w:r w:rsidRPr="0093492A">
        <w:rPr>
          <w:rFonts w:ascii="Times New Roman" w:hAnsi="Times New Roman"/>
        </w:rPr>
        <w:t xml:space="preserve"> lub dyskryminacji na podstawie danych należących do szczególnych kategorii. Środki te należy stosować cyklicznie; nie tylko na etapie projektowania, ale również</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ciągły, tak jak stosuje się profilowanie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odn</w:t>
      </w:r>
      <w:r w:rsidRPr="0093492A">
        <w:rPr>
          <w:rFonts w:ascii="Times New Roman" w:hAnsi="Times New Roman"/>
        </w:rPr>
        <w:t xml:space="preserve">iesieniu do osób fizycznych. Rezultaty takiego badania należy następnie wykorzystać przy projektowaniu systemu. </w:t>
      </w:r>
    </w:p>
    <w:p w:rsidR="00AF3592" w:rsidRPr="0093492A" w:rsidRDefault="00AF3592" w:rsidP="00AF3592">
      <w:pPr>
        <w:spacing w:after="0" w:line="240" w:lineRule="auto"/>
        <w:rPr>
          <w:rFonts w:ascii="Times New Roman" w:hAnsi="Times New Roman"/>
        </w:rPr>
      </w:pPr>
    </w:p>
    <w:p w:rsidR="00AF3592" w:rsidRPr="0093492A" w:rsidRDefault="00AF3592" w:rsidP="00AF3592">
      <w:pPr>
        <w:spacing w:after="0" w:line="240" w:lineRule="auto"/>
        <w:jc w:val="both"/>
        <w:rPr>
          <w:rFonts w:ascii="Times New Roman" w:hAnsi="Times New Roman"/>
        </w:rPr>
      </w:pPr>
      <w:r w:rsidRPr="0093492A">
        <w:rPr>
          <w:rFonts w:ascii="Times New Roman" w:hAnsi="Times New Roman"/>
        </w:rPr>
        <w:t>Dalsze przykłady odpowiednich zabezpieczeń można znaleźć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sek</w:t>
      </w:r>
      <w:r w:rsidRPr="0093492A">
        <w:rPr>
          <w:rFonts w:ascii="Times New Roman" w:hAnsi="Times New Roman"/>
        </w:rPr>
        <w:t xml:space="preserve">cji </w:t>
      </w:r>
      <w:hyperlink w:anchor="_Recommendations" w:history="1">
        <w:r w:rsidRPr="0093492A">
          <w:rPr>
            <w:rStyle w:val="Hyperlink"/>
            <w:rFonts w:ascii="Times New Roman" w:hAnsi="Times New Roman"/>
          </w:rPr>
          <w:t>Zalecenia</w:t>
        </w:r>
      </w:hyperlink>
      <w:r w:rsidRPr="0093492A">
        <w:t>.</w:t>
      </w:r>
    </w:p>
    <w:p w:rsidR="004F1F21" w:rsidRPr="0093492A" w:rsidRDefault="0025078C" w:rsidP="007A4121">
      <w:pPr>
        <w:pStyle w:val="Heading1"/>
      </w:pPr>
      <w:bookmarkStart w:id="73" w:name="_Children_and_profiling"/>
      <w:bookmarkStart w:id="74" w:name="_Toc468695865"/>
      <w:bookmarkEnd w:id="73"/>
      <w:r w:rsidRPr="0093492A">
        <w:tab/>
      </w:r>
      <w:bookmarkStart w:id="75" w:name="_Toc521599928"/>
      <w:r w:rsidRPr="0093492A">
        <w:t>Dzieci</w:t>
      </w:r>
      <w:r w:rsidR="00364696" w:rsidRPr="0093492A">
        <w:t xml:space="preserve"> a</w:t>
      </w:r>
      <w:r w:rsidR="00364696">
        <w:t> </w:t>
      </w:r>
      <w:r w:rsidR="00364696" w:rsidRPr="0093492A">
        <w:t>pro</w:t>
      </w:r>
      <w:r w:rsidRPr="0093492A">
        <w:t>filowanie</w:t>
      </w:r>
      <w:bookmarkEnd w:id="74"/>
      <w:bookmarkEnd w:id="75"/>
    </w:p>
    <w:p w:rsidR="00B056AE" w:rsidRPr="0093492A" w:rsidRDefault="00B056AE" w:rsidP="00B056AE">
      <w:pPr>
        <w:spacing w:after="0" w:line="240" w:lineRule="auto"/>
        <w:rPr>
          <w:rFonts w:ascii="Times New Roman" w:hAnsi="Times New Roman"/>
        </w:rPr>
      </w:pPr>
      <w:r w:rsidRPr="0093492A">
        <w:rPr>
          <w:rFonts w:ascii="Times New Roman" w:hAnsi="Times New Roman"/>
        </w:rPr>
        <w:t>W RODO nałożono na administratorów dodatkowe obowiązki dotyczące przetwarzania danych osobowych dzieci.</w:t>
      </w:r>
    </w:p>
    <w:p w:rsidR="00B056AE" w:rsidRPr="0093492A" w:rsidRDefault="00B056AE" w:rsidP="00B056AE">
      <w:pPr>
        <w:spacing w:after="0" w:line="240" w:lineRule="auto"/>
        <w:rPr>
          <w:rFonts w:ascii="Times New Roman" w:hAnsi="Times New Roman"/>
        </w:rPr>
      </w:pPr>
    </w:p>
    <w:p w:rsidR="00B056AE" w:rsidRPr="0093492A" w:rsidRDefault="00B056AE" w:rsidP="00B056AE">
      <w:pPr>
        <w:spacing w:after="0" w:line="240" w:lineRule="auto"/>
        <w:rPr>
          <w:rFonts w:ascii="Times New Roman" w:hAnsi="Times New Roman"/>
        </w:rPr>
      </w:pPr>
      <w:r w:rsidRPr="0093492A">
        <w:rPr>
          <w:rFonts w:ascii="Times New Roman" w:hAnsi="Times New Roman"/>
        </w:rPr>
        <w:t xml:space="preserve">W samym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nie stosuje się rozróżnienia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zal</w:t>
      </w:r>
      <w:r w:rsidRPr="0093492A">
        <w:rPr>
          <w:rFonts w:ascii="Times New Roman" w:hAnsi="Times New Roman"/>
        </w:rPr>
        <w:t>eżności od tego, czy przetwarzanie danych dotyczy osób dorosłych, czy też dzieci</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mot</w:t>
      </w:r>
      <w:r w:rsidRPr="0093492A">
        <w:rPr>
          <w:rFonts w:ascii="Times New Roman" w:hAnsi="Times New Roman"/>
        </w:rPr>
        <w:t>ywie 71 stwierdzono jednak, że podejmowania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które wywołuje skutki prawne wobec danej osoby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istotnie na nią wpływa, nie należy stosować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odn</w:t>
      </w:r>
      <w:r w:rsidRPr="0093492A">
        <w:rPr>
          <w:rFonts w:ascii="Times New Roman" w:hAnsi="Times New Roman"/>
        </w:rPr>
        <w:t>iesieniu do dzieci</w:t>
      </w:r>
      <w:r w:rsidRPr="0093492A">
        <w:rPr>
          <w:rStyle w:val="FootnoteReference"/>
          <w:rFonts w:ascii="Times New Roman" w:eastAsiaTheme="majorEastAsia" w:hAnsi="Times New Roman"/>
        </w:rPr>
        <w:footnoteReference w:id="45"/>
      </w:r>
      <w:r w:rsidR="00364696" w:rsidRPr="0093492A">
        <w:t>.</w:t>
      </w:r>
      <w:r w:rsidR="00364696" w:rsidRPr="0093492A">
        <w:rPr>
          <w:rFonts w:ascii="Times New Roman" w:hAnsi="Times New Roman"/>
        </w:rPr>
        <w:t xml:space="preserve"> Z</w:t>
      </w:r>
      <w:r w:rsidR="00364696">
        <w:t> </w:t>
      </w:r>
      <w:r w:rsidR="00364696" w:rsidRPr="0093492A">
        <w:rPr>
          <w:rFonts w:ascii="Times New Roman" w:hAnsi="Times New Roman"/>
        </w:rPr>
        <w:t>uwa</w:t>
      </w:r>
      <w:r w:rsidRPr="0093492A">
        <w:rPr>
          <w:rFonts w:ascii="Times New Roman" w:hAnsi="Times New Roman"/>
        </w:rPr>
        <w:t>gi na fakt, że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sam</w:t>
      </w:r>
      <w:r w:rsidRPr="0093492A">
        <w:rPr>
          <w:rFonts w:ascii="Times New Roman" w:hAnsi="Times New Roman"/>
        </w:rPr>
        <w:t>ym artykule nie odzwierciedlono tego brzmienia, Grupa Robocza Art. 29 uważa, że sformułowanie to nie stanowi całkowitego zakazu przeprowadzania takiego rodzaju przetwarzania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odn</w:t>
      </w:r>
      <w:r w:rsidRPr="0093492A">
        <w:rPr>
          <w:rFonts w:ascii="Times New Roman" w:hAnsi="Times New Roman"/>
        </w:rPr>
        <w:t>iesieniu do dzieci</w:t>
      </w:r>
      <w:r w:rsidR="00364696" w:rsidRPr="00E36DC8">
        <w:rPr>
          <w:rFonts w:ascii="Times New Roman" w:hAnsi="Times New Roman"/>
        </w:rPr>
        <w:t>. W</w:t>
      </w:r>
      <w:r w:rsidR="00364696">
        <w:rPr>
          <w:rFonts w:ascii="Times New Roman" w:hAnsi="Times New Roman"/>
        </w:rPr>
        <w:t> </w:t>
      </w:r>
      <w:r w:rsidR="00364696" w:rsidRPr="0093492A">
        <w:rPr>
          <w:rFonts w:ascii="Times New Roman" w:hAnsi="Times New Roman"/>
        </w:rPr>
        <w:t>świ</w:t>
      </w:r>
      <w:r w:rsidRPr="0093492A">
        <w:rPr>
          <w:rFonts w:ascii="Times New Roman" w:hAnsi="Times New Roman"/>
        </w:rPr>
        <w:t>etle tego motywu Grupa Robocza Art. 29 zaleca jednak, aby co do zasady administratorzy nie powoływali się na wyjątki przewidziane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aby uzasadnić takie przetwarzanie. </w:t>
      </w:r>
    </w:p>
    <w:p w:rsidR="00B056AE" w:rsidRPr="0093492A" w:rsidRDefault="00B056AE" w:rsidP="00B056AE">
      <w:pPr>
        <w:spacing w:after="0" w:line="240" w:lineRule="auto"/>
        <w:rPr>
          <w:rFonts w:ascii="Times New Roman" w:hAnsi="Times New Roman"/>
        </w:rPr>
      </w:pPr>
    </w:p>
    <w:p w:rsidR="00B056AE" w:rsidRPr="0093492A" w:rsidRDefault="00B056AE" w:rsidP="00B056AE">
      <w:pPr>
        <w:spacing w:after="0" w:line="240" w:lineRule="auto"/>
        <w:rPr>
          <w:rFonts w:ascii="Times New Roman" w:hAnsi="Times New Roman"/>
        </w:rPr>
      </w:pPr>
      <w:r w:rsidRPr="0093492A">
        <w:rPr>
          <w:rFonts w:ascii="Times New Roman" w:hAnsi="Times New Roman"/>
        </w:rPr>
        <w:t>Mogą jednak wystąpić pewne okoliczności,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administratorzy muszą uciec się do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peł</w:t>
      </w:r>
      <w:r w:rsidRPr="0093492A">
        <w:rPr>
          <w:rFonts w:ascii="Times New Roman" w:hAnsi="Times New Roman"/>
        </w:rPr>
        <w:t>ni zautomatyzowanego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do profilowania, które wywołuje wobec dzieci skutki prawne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istotnie na nie wpływa, na przykład aby chronić ich dobro. Wówczas przetwarzanie można przeprowadzić na podstawie wyjątków przedstawionych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b) lub c),</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zal</w:t>
      </w:r>
      <w:r w:rsidRPr="0093492A">
        <w:rPr>
          <w:rFonts w:ascii="Times New Roman" w:hAnsi="Times New Roman"/>
        </w:rPr>
        <w:t xml:space="preserve">eżności od sytuacji. </w:t>
      </w:r>
    </w:p>
    <w:p w:rsidR="00B056AE" w:rsidRPr="0093492A" w:rsidRDefault="00B056AE" w:rsidP="00B056AE">
      <w:pPr>
        <w:spacing w:after="0" w:line="240" w:lineRule="auto"/>
        <w:rPr>
          <w:rFonts w:ascii="Times New Roman" w:hAnsi="Times New Roman"/>
        </w:rPr>
      </w:pPr>
    </w:p>
    <w:p w:rsidR="00B056AE" w:rsidRPr="0093492A" w:rsidRDefault="00B056AE" w:rsidP="00E36DC8">
      <w:pPr>
        <w:spacing w:after="0" w:line="240" w:lineRule="auto"/>
        <w:rPr>
          <w:rFonts w:ascii="Times New Roman" w:hAnsi="Times New Roman"/>
        </w:rPr>
      </w:pPr>
      <w:r w:rsidRPr="0093492A">
        <w:rPr>
          <w:rFonts w:ascii="Times New Roman" w:hAnsi="Times New Roman"/>
        </w:rPr>
        <w:t>W takich przypadkach muszą obowiązywać odpowiednie zabezpieczenia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wym</w:t>
      </w:r>
      <w:r w:rsidRPr="0093492A">
        <w:rPr>
          <w:rFonts w:ascii="Times New Roman" w:hAnsi="Times New Roman"/>
        </w:rPr>
        <w:t xml:space="preserve">ogami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b)</w:t>
      </w:r>
      <w:r w:rsidR="00364696" w:rsidRPr="0093492A">
        <w:rPr>
          <w:rFonts w:ascii="Times New Roman" w:hAnsi="Times New Roman"/>
        </w:rPr>
        <w:t xml:space="preserve"> i</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zab</w:t>
      </w:r>
      <w:r w:rsidRPr="0093492A">
        <w:rPr>
          <w:rFonts w:ascii="Times New Roman" w:hAnsi="Times New Roman"/>
        </w:rPr>
        <w:t>ezpieczenia te muszą być odpowiednie dla dzieci</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A</w:t>
      </w:r>
      <w:r w:rsidRPr="0093492A">
        <w:rPr>
          <w:rFonts w:ascii="Times New Roman" w:hAnsi="Times New Roman"/>
        </w:rPr>
        <w:t>dministrator musi zapewnić, by zabezpieczenia te skutecznie chroniły prawa, wolności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uza</w:t>
      </w:r>
      <w:r w:rsidRPr="0093492A">
        <w:rPr>
          <w:rFonts w:ascii="Times New Roman" w:hAnsi="Times New Roman"/>
        </w:rPr>
        <w:t>sadnione interesy dzieci, których dane przetwarza.</w:t>
      </w:r>
    </w:p>
    <w:p w:rsidR="00B056AE" w:rsidRPr="0093492A" w:rsidRDefault="00B056AE" w:rsidP="00B056AE">
      <w:pPr>
        <w:spacing w:after="0" w:line="240" w:lineRule="auto"/>
        <w:rPr>
          <w:rFonts w:ascii="Times New Roman" w:hAnsi="Times New Roman"/>
        </w:rPr>
      </w:pPr>
    </w:p>
    <w:p w:rsidR="00B056AE" w:rsidRPr="0093492A" w:rsidRDefault="00B056AE" w:rsidP="00B056AE">
      <w:pPr>
        <w:spacing w:after="0" w:line="240" w:lineRule="auto"/>
        <w:rPr>
          <w:rFonts w:ascii="Times New Roman" w:hAnsi="Times New Roman"/>
        </w:rPr>
      </w:pPr>
      <w:r w:rsidRPr="0093492A">
        <w:rPr>
          <w:rFonts w:ascii="Times New Roman" w:hAnsi="Times New Roman"/>
        </w:rPr>
        <w:t>Potrzebę szczególnej ochrony dzieci odzwierciedlono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mot</w:t>
      </w:r>
      <w:r w:rsidRPr="0093492A">
        <w:rPr>
          <w:rFonts w:ascii="Times New Roman" w:hAnsi="Times New Roman"/>
        </w:rPr>
        <w:t>ywie 38, który stanowi:</w:t>
      </w:r>
    </w:p>
    <w:p w:rsidR="00B056AE" w:rsidRPr="0093492A" w:rsidRDefault="00B056AE" w:rsidP="00B056AE">
      <w:pPr>
        <w:spacing w:after="0" w:line="240" w:lineRule="auto"/>
        <w:jc w:val="both"/>
        <w:rPr>
          <w:rFonts w:ascii="Times New Roman" w:hAnsi="Times New Roman"/>
        </w:rPr>
      </w:pPr>
    </w:p>
    <w:p w:rsidR="00B056AE" w:rsidRPr="008B2BE8"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sidRPr="0093492A">
        <w:rPr>
          <w:rFonts w:ascii="Times New Roman" w:hAnsi="Times New Roman"/>
        </w:rPr>
        <w:t>Szczególnej ochrony danych osobowych wymagają dzieci, gdyż mogą one być mniej świadome ryzyka, konsekwencji, zabezpieczeń</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 przysługujących im</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etwarzaniem danych osobowych. Taka szczególna ochrona powinna mieć zastosowanie przede wszystkim do wykorzystywania danych osobowych dzieci do celów </w:t>
      </w:r>
      <w:r w:rsidRPr="008B2BE8">
        <w:rPr>
          <w:rFonts w:ascii="Times New Roman" w:hAnsi="Times New Roman"/>
          <w:i/>
        </w:rPr>
        <w:t>marketingowych lub do tworzenia profili osobowych lub profili użytkownika oraz do zbierania danych osobowych dotyczących dzieci, gdy korzystają one</w:t>
      </w:r>
      <w:r w:rsidR="00364696" w:rsidRPr="008B2BE8">
        <w:rPr>
          <w:rFonts w:ascii="Times New Roman" w:hAnsi="Times New Roman"/>
          <w:i/>
        </w:rPr>
        <w:t xml:space="preserve"> z</w:t>
      </w:r>
      <w:r w:rsidR="00364696">
        <w:rPr>
          <w:rFonts w:ascii="Times New Roman" w:hAnsi="Times New Roman"/>
          <w:i/>
        </w:rPr>
        <w:t> </w:t>
      </w:r>
      <w:r w:rsidR="00364696" w:rsidRPr="008B2BE8">
        <w:rPr>
          <w:rFonts w:ascii="Times New Roman" w:hAnsi="Times New Roman"/>
          <w:i/>
        </w:rPr>
        <w:t>usł</w:t>
      </w:r>
      <w:r w:rsidRPr="008B2BE8">
        <w:rPr>
          <w:rFonts w:ascii="Times New Roman" w:hAnsi="Times New Roman"/>
          <w:i/>
        </w:rPr>
        <w:t>ug skierowanych bezpośrednio do nich</w:t>
      </w:r>
      <w:r w:rsidRPr="0093492A">
        <w:rPr>
          <w:rFonts w:ascii="Times New Roman" w:hAnsi="Times New Roman"/>
        </w:rPr>
        <w:t>.</w:t>
      </w:r>
    </w:p>
    <w:p w:rsidR="00B056AE" w:rsidRPr="008B2BE8" w:rsidRDefault="00B056AE" w:rsidP="00B056AE">
      <w:pPr>
        <w:spacing w:after="0" w:line="240" w:lineRule="auto"/>
        <w:jc w:val="both"/>
        <w:rPr>
          <w:rFonts w:ascii="Times New Roman" w:hAnsi="Times New Roman"/>
          <w:i/>
        </w:rPr>
      </w:pPr>
    </w:p>
    <w:p w:rsidR="00B056AE" w:rsidRPr="0093492A" w:rsidRDefault="00B056AE" w:rsidP="00B056AE">
      <w:pPr>
        <w:spacing w:after="0" w:line="240" w:lineRule="auto"/>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nie zabroniono administratorom podejmowania decyzji dotyczących dzieci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całkowicie zautomatyzowany, jeżeli decyzja nie wywołuje wobec dziecka skutków prawnych ani nie wpływa na 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istotny sposób. Niemniej jednak całkowicie zautomatyzowane podejmowanie decyzji, które mają wpływ na wybory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zac</w:t>
      </w:r>
      <w:r w:rsidRPr="0093492A">
        <w:rPr>
          <w:rFonts w:ascii="Times New Roman" w:hAnsi="Times New Roman"/>
        </w:rPr>
        <w:t>howanie dziecka, może potencjalnie wywoływać wobec dziecka skutki prawne lub podobnie istotne skutki,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zal</w:t>
      </w:r>
      <w:r w:rsidRPr="0093492A">
        <w:rPr>
          <w:rFonts w:ascii="Times New Roman" w:hAnsi="Times New Roman"/>
        </w:rPr>
        <w:t>eżności od charakteru danych wyborów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zac</w:t>
      </w:r>
      <w:r w:rsidRPr="0093492A">
        <w:rPr>
          <w:rFonts w:ascii="Times New Roman" w:hAnsi="Times New Roman"/>
        </w:rPr>
        <w:t xml:space="preserve">howań. </w:t>
      </w:r>
    </w:p>
    <w:p w:rsidR="00B056AE" w:rsidRPr="0093492A" w:rsidRDefault="00B056AE" w:rsidP="00B056AE">
      <w:pPr>
        <w:spacing w:after="0" w:line="240" w:lineRule="auto"/>
        <w:rPr>
          <w:rFonts w:ascii="Times New Roman" w:hAnsi="Times New Roman"/>
        </w:rPr>
      </w:pPr>
    </w:p>
    <w:p w:rsidR="00B056AE" w:rsidRPr="00E36DC8" w:rsidRDefault="00B056AE" w:rsidP="00B056AE">
      <w:pPr>
        <w:spacing w:after="0" w:line="240" w:lineRule="auto"/>
        <w:rPr>
          <w:rFonts w:ascii="Times New Roman" w:hAnsi="Times New Roman"/>
        </w:rPr>
      </w:pPr>
      <w:r w:rsidRPr="0093492A">
        <w:rPr>
          <w:rFonts w:ascii="Times New Roman" w:hAnsi="Times New Roman"/>
        </w:rPr>
        <w:t>Z uwagi na fakt, że dzieci stanowią bardziej wrażliwą grupę społeczną, organizacje powinny co do zasady powstrzymać się od profilowania dzieci do celów marketingowych</w:t>
      </w:r>
      <w:r w:rsidRPr="0093492A">
        <w:rPr>
          <w:rStyle w:val="FootnoteReference"/>
          <w:rFonts w:ascii="Times New Roman" w:hAnsi="Times New Roman"/>
        </w:rPr>
        <w:footnoteReference w:id="46"/>
      </w:r>
      <w:r w:rsidR="00364696" w:rsidRPr="0093492A">
        <w:t>.</w:t>
      </w:r>
      <w:r w:rsidR="00364696" w:rsidRPr="0093492A">
        <w:rPr>
          <w:rFonts w:ascii="Times New Roman" w:hAnsi="Times New Roman"/>
        </w:rPr>
        <w:t xml:space="preserve"> W</w:t>
      </w:r>
      <w:r w:rsidR="00364696">
        <w:t> </w:t>
      </w:r>
      <w:r w:rsidR="00364696" w:rsidRPr="0093492A">
        <w:rPr>
          <w:rFonts w:ascii="Times New Roman" w:hAnsi="Times New Roman"/>
        </w:rPr>
        <w:t>śro</w:t>
      </w:r>
      <w:r w:rsidRPr="0093492A">
        <w:rPr>
          <w:rFonts w:ascii="Times New Roman" w:hAnsi="Times New Roman"/>
        </w:rPr>
        <w:t>dowisku internetowym dzieci mogą być szczególnie podatne oraz łatwiej ulegać wpływom reklamy behawioralnej. Na przykład</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gier internetowych profilowanie można wykorzystać, by kierować oferty do graczy, którzy według algorytmu chętniej wydadzą pieniądze na grę,</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 by wyświetlać bardziej spersonalizowane reklamy</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W</w:t>
      </w:r>
      <w:r w:rsidRPr="0093492A">
        <w:rPr>
          <w:rFonts w:ascii="Times New Roman" w:hAnsi="Times New Roman"/>
        </w:rPr>
        <w:t>iek</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doj</w:t>
      </w:r>
      <w:r w:rsidRPr="0093492A">
        <w:rPr>
          <w:rFonts w:ascii="Times New Roman" w:hAnsi="Times New Roman"/>
        </w:rPr>
        <w:t>rzałość dziecka mogą wpływać na jego zdolność do zrozumienia powodów uzasadniających stosowanie tego rodzaju marketingu lub konsekwencje</w:t>
      </w:r>
      <w:r w:rsidRPr="0093492A">
        <w:rPr>
          <w:rStyle w:val="FootnoteReference"/>
          <w:rFonts w:ascii="Times New Roman" w:eastAsiaTheme="majorEastAsia" w:hAnsi="Times New Roman"/>
        </w:rPr>
        <w:footnoteReference w:id="47"/>
      </w:r>
      <w:r w:rsidRPr="00E36DC8">
        <w:rPr>
          <w:rFonts w:ascii="Times New Roman" w:hAnsi="Times New Roman"/>
        </w:rPr>
        <w:t>.</w:t>
      </w:r>
      <w:r w:rsidR="00E36DC8" w:rsidRPr="00E36DC8">
        <w:rPr>
          <w:rFonts w:ascii="Times New Roman" w:hAnsi="Times New Roman"/>
        </w:rPr>
        <w:t xml:space="preserve"> </w:t>
      </w:r>
    </w:p>
    <w:p w:rsidR="00B056AE" w:rsidRPr="0093492A" w:rsidRDefault="00B056AE" w:rsidP="00B056AE">
      <w:pPr>
        <w:spacing w:after="0" w:line="240" w:lineRule="auto"/>
        <w:rPr>
          <w:rFonts w:ascii="Times New Roman" w:hAnsi="Times New Roman"/>
        </w:rPr>
      </w:pPr>
    </w:p>
    <w:p w:rsidR="00B056AE" w:rsidRPr="0093492A" w:rsidRDefault="00B056AE" w:rsidP="00B056AE">
      <w:pPr>
        <w:spacing w:after="0" w:line="240" w:lineRule="auto"/>
        <w:rPr>
          <w:sz w:val="24"/>
          <w:szCs w:val="24"/>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 xml:space="preserve">0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g)</w:t>
      </w:r>
      <w:r w:rsidRPr="0093492A">
        <w:rPr>
          <w:rFonts w:ascii="Times New Roman" w:hAnsi="Times New Roman"/>
        </w:rPr>
        <w:t xml:space="preserve"> wyraźnie odniesiono się do opracowywania kodeksów postępowania obejmujących zabezpieczenia dotyczące dzieci; istnieje również możliwość rozbudowywania istniejących kodeksów</w:t>
      </w:r>
      <w:r w:rsidRPr="0093492A">
        <w:rPr>
          <w:rStyle w:val="FootnoteReference"/>
          <w:rFonts w:ascii="Times New Roman" w:hAnsi="Times New Roman"/>
        </w:rPr>
        <w:footnoteReference w:id="48"/>
      </w:r>
      <w:r w:rsidRPr="0093492A">
        <w:rPr>
          <w:rFonts w:ascii="Times New Roman" w:hAnsi="Times New Roman"/>
        </w:rPr>
        <w:t>.</w:t>
      </w:r>
    </w:p>
    <w:p w:rsidR="00C61104" w:rsidRPr="0093492A" w:rsidRDefault="00C61104" w:rsidP="00617EC0">
      <w:pPr>
        <w:spacing w:after="0" w:line="240" w:lineRule="auto"/>
        <w:jc w:val="both"/>
        <w:rPr>
          <w:rFonts w:ascii="Times New Roman" w:hAnsi="Times New Roman"/>
        </w:rPr>
      </w:pPr>
    </w:p>
    <w:p w:rsidR="004F1F21" w:rsidRPr="0093492A" w:rsidRDefault="004F1F21" w:rsidP="0060552C">
      <w:pPr>
        <w:pStyle w:val="Heading1"/>
      </w:pPr>
      <w:bookmarkStart w:id="76" w:name="_Data_protection_impact"/>
      <w:bookmarkStart w:id="77" w:name="_Toc521599929"/>
      <w:bookmarkEnd w:id="76"/>
      <w:r w:rsidRPr="0093492A">
        <w:t>Ocena skutków dla ochrony danych</w:t>
      </w:r>
      <w:r w:rsidR="00364696" w:rsidRPr="0093492A">
        <w:t xml:space="preserve"> i</w:t>
      </w:r>
      <w:r w:rsidR="00364696">
        <w:t> </w:t>
      </w:r>
      <w:r w:rsidR="00364696" w:rsidRPr="0093492A">
        <w:t>ins</w:t>
      </w:r>
      <w:r w:rsidRPr="0093492A">
        <w:t>pektor ochrony danych</w:t>
      </w:r>
      <w:bookmarkEnd w:id="77"/>
    </w:p>
    <w:p w:rsidR="000B073D" w:rsidRPr="0093492A" w:rsidRDefault="000B073D" w:rsidP="00617EC0">
      <w:pPr>
        <w:spacing w:line="240" w:lineRule="auto"/>
        <w:jc w:val="both"/>
        <w:rPr>
          <w:rFonts w:ascii="Times New Roman" w:hAnsi="Times New Roman"/>
        </w:rPr>
      </w:pPr>
      <w:r w:rsidRPr="0093492A">
        <w:rPr>
          <w:rFonts w:ascii="Times New Roman" w:hAnsi="Times New Roman"/>
        </w:rPr>
        <w:t>Rozliczalność stanowi ważny aspekt</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wyr</w:t>
      </w:r>
      <w:r w:rsidRPr="0093492A">
        <w:rPr>
          <w:rFonts w:ascii="Times New Roman" w:hAnsi="Times New Roman"/>
        </w:rPr>
        <w:t>aźnie sformułowany wymóg RODO.</w:t>
      </w:r>
      <w:r w:rsidRPr="0093492A">
        <w:rPr>
          <w:rStyle w:val="FootnoteReference"/>
          <w:rFonts w:ascii="Times New Roman" w:hAnsi="Times New Roman"/>
        </w:rPr>
        <w:t xml:space="preserve"> </w:t>
      </w:r>
      <w:r w:rsidRPr="0093492A">
        <w:rPr>
          <w:rStyle w:val="FootnoteReference"/>
          <w:rFonts w:ascii="Times New Roman" w:hAnsi="Times New Roman"/>
        </w:rPr>
        <w:footnoteReference w:id="49"/>
      </w:r>
      <w:r w:rsidRPr="0093492A">
        <w:rPr>
          <w:rFonts w:ascii="Times New Roman" w:hAnsi="Times New Roman"/>
        </w:rPr>
        <w:t xml:space="preserve"> </w:t>
      </w:r>
    </w:p>
    <w:p w:rsidR="00E37DBD" w:rsidRPr="0093492A" w:rsidRDefault="00E37DBD" w:rsidP="00617EC0">
      <w:pPr>
        <w:spacing w:line="240" w:lineRule="auto"/>
        <w:jc w:val="both"/>
        <w:rPr>
          <w:rFonts w:ascii="Times New Roman" w:hAnsi="Times New Roman"/>
        </w:rPr>
      </w:pPr>
      <w:r w:rsidRPr="0093492A">
        <w:rPr>
          <w:rFonts w:ascii="Times New Roman" w:hAnsi="Times New Roman"/>
        </w:rPr>
        <w:t>Jako kluczowe narzędzie rozliczalności ocena skutków dla ochrony danych umożliwia administratorowi przeprowadzenie oceny ryzyka związanego</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tomatyzowanym podejmowaniem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profilowaniem. Jest to sposób wykazania, że wdrożono odpowiednie środki mające na celu wyeliminowanie tych czynników ryzyka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udo</w:t>
      </w:r>
      <w:r w:rsidRPr="0093492A">
        <w:rPr>
          <w:rFonts w:ascii="Times New Roman" w:hAnsi="Times New Roman"/>
        </w:rPr>
        <w:t>wodnienie zgodności z RODO.</w:t>
      </w:r>
    </w:p>
    <w:p w:rsidR="00B62A9E" w:rsidRPr="0093492A" w:rsidRDefault="004F1F21" w:rsidP="00617EC0">
      <w:pPr>
        <w:spacing w:line="240" w:lineRule="auto"/>
        <w:jc w:val="both"/>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5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podkreślono potrzebę przeprowadzenia oceny skutków dla ochrony danych przez administratora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w:t>
      </w:r>
    </w:p>
    <w:p w:rsidR="004F1F21" w:rsidRPr="0093492A"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B2BE8">
        <w:rPr>
          <w:rFonts w:ascii="Times New Roman" w:hAnsi="Times New Roman"/>
          <w:i/>
        </w:rPr>
        <w:t xml:space="preserve">systematycznej, kompleksowej oceny </w:t>
      </w:r>
      <w:r w:rsidRPr="0093492A">
        <w:rPr>
          <w:rFonts w:ascii="Times New Roman" w:hAnsi="Times New Roman"/>
        </w:rPr>
        <w:t xml:space="preserve">czynników osobowych odnoszących się do osób fizycznych, która </w:t>
      </w:r>
      <w:r w:rsidRPr="008B2BE8">
        <w:rPr>
          <w:rFonts w:ascii="Times New Roman" w:hAnsi="Times New Roman"/>
          <w:i/>
        </w:rPr>
        <w:t>opiera się na</w:t>
      </w:r>
      <w:r w:rsidRPr="0093492A">
        <w:rPr>
          <w:rFonts w:ascii="Times New Roman" w:hAnsi="Times New Roman"/>
        </w:rPr>
        <w:t xml:space="preserve"> zautomatyzowanym przetwarzaniu,</w:t>
      </w:r>
      <w:r w:rsidR="00364696" w:rsidRPr="0093492A">
        <w:rPr>
          <w:rFonts w:ascii="Times New Roman" w:hAnsi="Times New Roman"/>
        </w:rPr>
        <w:t xml:space="preserve"> </w:t>
      </w:r>
      <w:r w:rsidR="00364696" w:rsidRPr="008B2BE8">
        <w:rPr>
          <w:rFonts w:ascii="Times New Roman" w:hAnsi="Times New Roman"/>
          <w:i/>
        </w:rPr>
        <w:t>w</w:t>
      </w:r>
      <w:r w:rsidR="00364696">
        <w:rPr>
          <w:rFonts w:ascii="Times New Roman" w:hAnsi="Times New Roman"/>
        </w:rPr>
        <w:t> </w:t>
      </w:r>
      <w:r w:rsidR="00364696" w:rsidRPr="008B2BE8">
        <w:rPr>
          <w:rFonts w:ascii="Times New Roman" w:hAnsi="Times New Roman"/>
          <w:i/>
        </w:rPr>
        <w:t>tym</w:t>
      </w:r>
      <w:r w:rsidRPr="0093492A">
        <w:rPr>
          <w:rFonts w:ascii="Times New Roman" w:hAnsi="Times New Roman"/>
        </w:rPr>
        <w:t xml:space="preserve"> profilowaniu,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jes</w:t>
      </w:r>
      <w:r w:rsidRPr="0093492A">
        <w:rPr>
          <w:rFonts w:ascii="Times New Roman" w:hAnsi="Times New Roman"/>
        </w:rPr>
        <w:t>t podstawą decyzji wywołujących skutki prawne wobec osoby fizycznej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znacząco wpływających na osobę fizyczną.</w:t>
      </w:r>
    </w:p>
    <w:p w:rsidR="00066176" w:rsidRPr="0093492A" w:rsidRDefault="00066176" w:rsidP="00617EC0">
      <w:pPr>
        <w:spacing w:after="0" w:line="240" w:lineRule="auto"/>
        <w:jc w:val="both"/>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5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odniesiono się do ocen,</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dec</w:t>
      </w:r>
      <w:r w:rsidRPr="0093492A">
        <w:rPr>
          <w:rFonts w:ascii="Times New Roman" w:hAnsi="Times New Roman"/>
        </w:rPr>
        <w:t>yzji, które „opierają się” na zautomatyzowanym przetwarzaniu,</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do decyzji, które opierają się „wyłącznie” na zautomatyzowanym przetwarzaniu. Przyjmujemy, że oznacza to, że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5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będzie mieć zastosowanie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które wywołuje skutki prawne wobec danej osoby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obny sposób istotnie na nią wpływa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 xml:space="preserve">re </w:t>
      </w:r>
      <w:r w:rsidRPr="008B2BE8">
        <w:rPr>
          <w:rFonts w:ascii="Times New Roman" w:hAnsi="Times New Roman"/>
          <w:i/>
        </w:rPr>
        <w:t xml:space="preserve">nie </w:t>
      </w:r>
      <w:r w:rsidRPr="0093492A">
        <w:rPr>
          <w:rFonts w:ascii="Times New Roman" w:hAnsi="Times New Roman"/>
        </w:rPr>
        <w:t>jest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peł</w:t>
      </w:r>
      <w:r w:rsidRPr="0093492A">
        <w:rPr>
          <w:rFonts w:ascii="Times New Roman" w:hAnsi="Times New Roman"/>
        </w:rPr>
        <w:t>ni zautomatyzowane,</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że do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całkowicie zautomatyzowany określonego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p>
    <w:p w:rsidR="004B3326" w:rsidRPr="0093492A" w:rsidRDefault="004B3326" w:rsidP="00617EC0">
      <w:pPr>
        <w:spacing w:after="0" w:line="240" w:lineRule="auto"/>
        <w:jc w:val="both"/>
        <w:rPr>
          <w:rFonts w:ascii="Times New Roman" w:hAnsi="Times New Roman"/>
        </w:rPr>
      </w:pPr>
    </w:p>
    <w:p w:rsidR="004B3326" w:rsidRPr="0093492A" w:rsidRDefault="004B3326" w:rsidP="004B3326">
      <w:pPr>
        <w:pStyle w:val="CommentText"/>
        <w:spacing w:line="240" w:lineRule="auto"/>
        <w:rPr>
          <w:rFonts w:ascii="Times New Roman" w:hAnsi="Times New Roman"/>
          <w:sz w:val="22"/>
          <w:szCs w:val="22"/>
        </w:rPr>
      </w:pPr>
      <w:r w:rsidRPr="0093492A">
        <w:rPr>
          <w:rFonts w:ascii="Times New Roman" w:hAnsi="Times New Roman"/>
          <w:sz w:val="22"/>
        </w:rPr>
        <w:t>Jeżeli administrator przewiduje „model”,</w:t>
      </w:r>
      <w:r w:rsidR="00364696" w:rsidRPr="0093492A">
        <w:rPr>
          <w:rFonts w:ascii="Times New Roman" w:hAnsi="Times New Roman"/>
          <w:sz w:val="22"/>
        </w:rPr>
        <w:t xml:space="preserve"> w</w:t>
      </w:r>
      <w:r w:rsidR="00364696">
        <w:rPr>
          <w:rFonts w:ascii="Times New Roman" w:hAnsi="Times New Roman"/>
          <w:sz w:val="22"/>
        </w:rPr>
        <w:t> </w:t>
      </w:r>
      <w:r w:rsidR="00364696" w:rsidRPr="0093492A">
        <w:rPr>
          <w:rFonts w:ascii="Times New Roman" w:hAnsi="Times New Roman"/>
          <w:sz w:val="22"/>
        </w:rPr>
        <w:t>któ</w:t>
      </w:r>
      <w:r w:rsidRPr="0093492A">
        <w:rPr>
          <w:rFonts w:ascii="Times New Roman" w:hAnsi="Times New Roman"/>
          <w:sz w:val="22"/>
        </w:rPr>
        <w:t xml:space="preserve">rym podejmuje decyzje wywierające </w:t>
      </w:r>
      <w:r w:rsidRPr="008B2BE8">
        <w:rPr>
          <w:rFonts w:ascii="Times New Roman" w:hAnsi="Times New Roman"/>
          <w:i/>
          <w:sz w:val="22"/>
        </w:rPr>
        <w:t>znaczny wpływ</w:t>
      </w:r>
      <w:r w:rsidRPr="0093492A">
        <w:rPr>
          <w:rFonts w:ascii="Times New Roman" w:hAnsi="Times New Roman"/>
          <w:sz w:val="22"/>
        </w:rPr>
        <w:t xml:space="preserve"> na osoby fizyczne </w:t>
      </w:r>
      <w:r w:rsidRPr="008B2BE8">
        <w:rPr>
          <w:rFonts w:ascii="Times New Roman" w:hAnsi="Times New Roman"/>
          <w:i/>
          <w:sz w:val="22"/>
        </w:rPr>
        <w:t>wyłącznie</w:t>
      </w:r>
      <w:r w:rsidR="00364696" w:rsidRPr="0093492A">
        <w:rPr>
          <w:rFonts w:ascii="Times New Roman" w:hAnsi="Times New Roman"/>
          <w:sz w:val="22"/>
        </w:rPr>
        <w:t xml:space="preserve"> w</w:t>
      </w:r>
      <w:r w:rsidR="00364696">
        <w:rPr>
          <w:rFonts w:ascii="Times New Roman" w:hAnsi="Times New Roman"/>
          <w:sz w:val="22"/>
        </w:rPr>
        <w:t> </w:t>
      </w:r>
      <w:r w:rsidR="00364696" w:rsidRPr="0093492A">
        <w:rPr>
          <w:rFonts w:ascii="Times New Roman" w:hAnsi="Times New Roman"/>
          <w:sz w:val="22"/>
        </w:rPr>
        <w:t>spo</w:t>
      </w:r>
      <w:r w:rsidRPr="0093492A">
        <w:rPr>
          <w:rFonts w:ascii="Times New Roman" w:hAnsi="Times New Roman"/>
          <w:sz w:val="22"/>
        </w:rPr>
        <w:t xml:space="preserve">sób zautomatyzowany na podstawie stworzonych na temat tych osób </w:t>
      </w:r>
      <w:r w:rsidRPr="008B2BE8">
        <w:rPr>
          <w:rFonts w:ascii="Times New Roman" w:hAnsi="Times New Roman"/>
          <w:i/>
          <w:sz w:val="22"/>
        </w:rPr>
        <w:t>profili</w:t>
      </w:r>
      <w:r w:rsidR="00364696" w:rsidRPr="0093492A">
        <w:rPr>
          <w:rFonts w:ascii="Times New Roman" w:hAnsi="Times New Roman"/>
          <w:sz w:val="22"/>
        </w:rPr>
        <w:t xml:space="preserve"> i</w:t>
      </w:r>
      <w:r w:rsidR="00364696">
        <w:rPr>
          <w:rFonts w:ascii="Times New Roman" w:hAnsi="Times New Roman"/>
          <w:sz w:val="22"/>
        </w:rPr>
        <w:t> </w:t>
      </w:r>
      <w:r w:rsidR="00364696" w:rsidRPr="008B2BE8">
        <w:rPr>
          <w:rFonts w:ascii="Times New Roman" w:hAnsi="Times New Roman"/>
          <w:i/>
          <w:sz w:val="22"/>
        </w:rPr>
        <w:t>nie</w:t>
      </w:r>
      <w:r w:rsidRPr="008B2BE8">
        <w:rPr>
          <w:rFonts w:ascii="Times New Roman" w:hAnsi="Times New Roman"/>
          <w:i/>
          <w:sz w:val="22"/>
        </w:rPr>
        <w:t xml:space="preserve"> może</w:t>
      </w:r>
      <w:r w:rsidRPr="0093492A">
        <w:rPr>
          <w:rFonts w:ascii="Times New Roman" w:hAnsi="Times New Roman"/>
          <w:sz w:val="22"/>
        </w:rPr>
        <w:t xml:space="preserve"> polegać na zgodzie osób fizycznych, umowie zawartej</w:t>
      </w:r>
      <w:r w:rsidR="00364696" w:rsidRPr="0093492A">
        <w:rPr>
          <w:rFonts w:ascii="Times New Roman" w:hAnsi="Times New Roman"/>
          <w:sz w:val="22"/>
        </w:rPr>
        <w:t xml:space="preserve"> z</w:t>
      </w:r>
      <w:r w:rsidR="00364696">
        <w:rPr>
          <w:rFonts w:ascii="Times New Roman" w:hAnsi="Times New Roman"/>
          <w:sz w:val="22"/>
        </w:rPr>
        <w:t> </w:t>
      </w:r>
      <w:r w:rsidR="00364696" w:rsidRPr="0093492A">
        <w:rPr>
          <w:rFonts w:ascii="Times New Roman" w:hAnsi="Times New Roman"/>
          <w:sz w:val="22"/>
        </w:rPr>
        <w:t>oso</w:t>
      </w:r>
      <w:r w:rsidRPr="0093492A">
        <w:rPr>
          <w:rFonts w:ascii="Times New Roman" w:hAnsi="Times New Roman"/>
          <w:sz w:val="22"/>
        </w:rPr>
        <w:t>bą fizyczną ani na przepisach prawa zezwalających na takie podejmowanie decyzji, administrator nie powinien realizować takich działań.</w:t>
      </w:r>
    </w:p>
    <w:p w:rsidR="004B3326" w:rsidRPr="0093492A" w:rsidRDefault="004B3326" w:rsidP="00A25160">
      <w:pPr>
        <w:spacing w:line="240" w:lineRule="auto"/>
        <w:divId w:val="1743210061"/>
      </w:pPr>
      <w:r w:rsidRPr="0093492A">
        <w:rPr>
          <w:rFonts w:ascii="Times New Roman" w:hAnsi="Times New Roman"/>
        </w:rPr>
        <w:t>Administrator może nadal przewidywać „model”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 xml:space="preserve">filowanie dzięki znacznemu zwiększeniu poziomu interwencji ludzkiej, aby model </w:t>
      </w:r>
      <w:r w:rsidRPr="008B2BE8">
        <w:rPr>
          <w:rFonts w:ascii="Times New Roman" w:hAnsi="Times New Roman"/>
          <w:i/>
        </w:rPr>
        <w:t>przestał być</w:t>
      </w:r>
      <w:r w:rsidR="00364696" w:rsidRPr="008B2BE8">
        <w:rPr>
          <w:rFonts w:ascii="Times New Roman" w:hAnsi="Times New Roman"/>
          <w:i/>
        </w:rPr>
        <w:t xml:space="preserve"> w</w:t>
      </w:r>
      <w:r w:rsidR="00364696">
        <w:rPr>
          <w:rFonts w:ascii="Times New Roman" w:hAnsi="Times New Roman"/>
          <w:i/>
        </w:rPr>
        <w:t> </w:t>
      </w:r>
      <w:r w:rsidR="00364696" w:rsidRPr="008B2BE8">
        <w:rPr>
          <w:rFonts w:ascii="Times New Roman" w:hAnsi="Times New Roman"/>
          <w:i/>
        </w:rPr>
        <w:t>peł</w:t>
      </w:r>
      <w:r w:rsidRPr="008B2BE8">
        <w:rPr>
          <w:rFonts w:ascii="Times New Roman" w:hAnsi="Times New Roman"/>
          <w:i/>
        </w:rPr>
        <w:t xml:space="preserve">ni zautomatyzowanym procesem podejmowania decyzji, </w:t>
      </w:r>
      <w:r w:rsidRPr="0093492A">
        <w:rPr>
          <w:rFonts w:ascii="Times New Roman" w:hAnsi="Times New Roman"/>
        </w:rPr>
        <w:t>chociaż takie przetwarzanie może nadal stanowić ryzyko dla podstawowych praw</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wol</w:t>
      </w:r>
      <w:r w:rsidRPr="0093492A">
        <w:rPr>
          <w:rFonts w:ascii="Times New Roman" w:hAnsi="Times New Roman"/>
        </w:rPr>
        <w:t>ności osób fizycznych</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im przypadku administrator musi zagwarantować wyeliminowanie tych czynników ryzyka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spe</w:t>
      </w:r>
      <w:r w:rsidRPr="0093492A">
        <w:rPr>
          <w:rFonts w:ascii="Times New Roman" w:hAnsi="Times New Roman"/>
        </w:rPr>
        <w:t>łnienie wymogów opisanych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III niniejszych wytycznych.</w:t>
      </w:r>
    </w:p>
    <w:p w:rsidR="00016000" w:rsidRPr="0093492A" w:rsidRDefault="00B83F01" w:rsidP="00617EC0">
      <w:pPr>
        <w:spacing w:after="0" w:line="240" w:lineRule="auto"/>
        <w:jc w:val="both"/>
        <w:rPr>
          <w:rFonts w:ascii="Times New Roman" w:hAnsi="Times New Roman"/>
        </w:rPr>
      </w:pPr>
      <w:r w:rsidRPr="0093492A">
        <w:rPr>
          <w:rFonts w:ascii="Times New Roman" w:hAnsi="Times New Roman"/>
        </w:rPr>
        <w:t>Ocena skutków dla ochrony danych może również pomóc administratorowi określić działania, które wprowadzi, aby wyeliminować ryzyko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ochrony danych związane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etwarzaniem. Takie działania</w:t>
      </w:r>
      <w:r w:rsidRPr="0093492A">
        <w:rPr>
          <w:rStyle w:val="FootnoteReference"/>
          <w:rFonts w:ascii="Times New Roman" w:hAnsi="Times New Roman"/>
        </w:rPr>
        <w:footnoteReference w:id="50"/>
      </w:r>
      <w:r w:rsidRPr="0093492A">
        <w:rPr>
          <w:rFonts w:ascii="Times New Roman" w:hAnsi="Times New Roman"/>
        </w:rPr>
        <w:t xml:space="preserve"> mogłyby obejmować: </w:t>
      </w:r>
    </w:p>
    <w:p w:rsidR="00273F18" w:rsidRPr="0093492A" w:rsidRDefault="00273F18" w:rsidP="00617EC0">
      <w:pPr>
        <w:spacing w:after="0" w:line="240" w:lineRule="auto"/>
        <w:jc w:val="both"/>
        <w:rPr>
          <w:rFonts w:ascii="Times New Roman" w:hAnsi="Times New Roman"/>
        </w:rPr>
      </w:pPr>
    </w:p>
    <w:p w:rsidR="00016000" w:rsidRPr="0093492A" w:rsidRDefault="00016000" w:rsidP="00617EC0">
      <w:pPr>
        <w:pStyle w:val="ListParagraph"/>
        <w:numPr>
          <w:ilvl w:val="0"/>
          <w:numId w:val="25"/>
        </w:numPr>
        <w:spacing w:after="0" w:line="240" w:lineRule="auto"/>
        <w:jc w:val="both"/>
        <w:rPr>
          <w:rFonts w:ascii="Times New Roman" w:hAnsi="Times New Roman"/>
        </w:rPr>
      </w:pPr>
      <w:r w:rsidRPr="0093492A">
        <w:rPr>
          <w:rFonts w:ascii="Times New Roman" w:hAnsi="Times New Roman"/>
        </w:rPr>
        <w:t>informowanie osoby, której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sto</w:t>
      </w:r>
      <w:r w:rsidRPr="0093492A">
        <w:rPr>
          <w:rFonts w:ascii="Times New Roman" w:hAnsi="Times New Roman"/>
        </w:rPr>
        <w:t>sowaniu zautomatyzowanego procesu podejmowania decyzji oraz</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podejmowania decyzji;</w:t>
      </w:r>
    </w:p>
    <w:p w:rsidR="00786344" w:rsidRPr="0093492A" w:rsidRDefault="00786344" w:rsidP="00617EC0">
      <w:pPr>
        <w:pStyle w:val="ListParagraph"/>
        <w:numPr>
          <w:ilvl w:val="0"/>
          <w:numId w:val="25"/>
        </w:numPr>
        <w:spacing w:after="0" w:line="240" w:lineRule="auto"/>
        <w:jc w:val="both"/>
        <w:rPr>
          <w:rFonts w:ascii="Times New Roman" w:hAnsi="Times New Roman"/>
        </w:rPr>
      </w:pPr>
      <w:r w:rsidRPr="0093492A">
        <w:rPr>
          <w:rFonts w:ascii="Times New Roman" w:hAnsi="Times New Roman"/>
        </w:rPr>
        <w:t>wyjaśnienie znaczenia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ewidywanych konsekwencji przetwarzania danych dla osoby, której dane dotyczą;</w:t>
      </w:r>
    </w:p>
    <w:p w:rsidR="00E37DBD" w:rsidRPr="0093492A" w:rsidRDefault="00E37DBD" w:rsidP="00617EC0">
      <w:pPr>
        <w:pStyle w:val="ListParagraph"/>
        <w:numPr>
          <w:ilvl w:val="0"/>
          <w:numId w:val="25"/>
        </w:numPr>
        <w:spacing w:after="0" w:line="240" w:lineRule="auto"/>
        <w:jc w:val="both"/>
        <w:rPr>
          <w:rFonts w:ascii="Times New Roman" w:hAnsi="Times New Roman"/>
        </w:rPr>
      </w:pPr>
      <w:r w:rsidRPr="0093492A">
        <w:rPr>
          <w:rFonts w:ascii="Times New Roman" w:hAnsi="Times New Roman"/>
        </w:rPr>
        <w:t>udostępnienie osobie, której dane dotyczą, środków sprzeciwu wobec decyzji; oraz</w:t>
      </w:r>
    </w:p>
    <w:p w:rsidR="00E37DBD" w:rsidRPr="0093492A" w:rsidRDefault="00241544" w:rsidP="00617EC0">
      <w:pPr>
        <w:pStyle w:val="ListParagraph"/>
        <w:numPr>
          <w:ilvl w:val="0"/>
          <w:numId w:val="25"/>
        </w:numPr>
        <w:spacing w:after="0" w:line="240" w:lineRule="auto"/>
        <w:jc w:val="both"/>
        <w:rPr>
          <w:rFonts w:ascii="Times New Roman" w:hAnsi="Times New Roman"/>
        </w:rPr>
      </w:pPr>
      <w:r w:rsidRPr="0093492A">
        <w:rPr>
          <w:rFonts w:ascii="Times New Roman" w:hAnsi="Times New Roman"/>
        </w:rPr>
        <w:t>umożliwienie osobie, której dane dotyczą, wyrażenia własnego stanowiska.</w:t>
      </w:r>
    </w:p>
    <w:p w:rsidR="00DE6E88" w:rsidRPr="0093492A" w:rsidRDefault="00DE6E88" w:rsidP="00617EC0">
      <w:pPr>
        <w:spacing w:after="0" w:line="240" w:lineRule="auto"/>
        <w:jc w:val="both"/>
        <w:rPr>
          <w:rFonts w:ascii="Times New Roman" w:hAnsi="Times New Roman"/>
        </w:rPr>
      </w:pPr>
    </w:p>
    <w:p w:rsidR="00AB2EE5" w:rsidRPr="0093492A" w:rsidRDefault="00863FE4" w:rsidP="00F50441">
      <w:pPr>
        <w:spacing w:after="0" w:line="240" w:lineRule="auto"/>
        <w:rPr>
          <w:rFonts w:ascii="Times New Roman" w:hAnsi="Times New Roman"/>
        </w:rPr>
      </w:pPr>
      <w:r w:rsidRPr="0093492A">
        <w:rPr>
          <w:rFonts w:ascii="Times New Roman" w:hAnsi="Times New Roman"/>
        </w:rPr>
        <w:t>W zależności od cech szczególnych danego przypadku przeprowadzenie oceny skutków dla ochrony danych mogą uzasadniać inne działania związane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filowaniem. Administratorzy mogą chcieć zapoznać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wyt</w:t>
      </w:r>
      <w:r w:rsidRPr="0093492A">
        <w:rPr>
          <w:rFonts w:ascii="Times New Roman" w:hAnsi="Times New Roman"/>
        </w:rPr>
        <w:t>ycznymi Grupy Roboczej Art. 29 dotyczącymi oceny skutków dla ochrony danych</w:t>
      </w:r>
      <w:r w:rsidRPr="0093492A">
        <w:rPr>
          <w:rStyle w:val="FootnoteReference"/>
          <w:rFonts w:ascii="Times New Roman" w:hAnsi="Times New Roman"/>
        </w:rPr>
        <w:footnoteReference w:id="51"/>
      </w:r>
      <w:r w:rsidRPr="0093492A">
        <w:rPr>
          <w:rFonts w:ascii="Times New Roman" w:hAnsi="Times New Roman"/>
        </w:rPr>
        <w:t>, aby uzyskać dalsze informacje oraz pomoc</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stw</w:t>
      </w:r>
      <w:r w:rsidRPr="0093492A">
        <w:rPr>
          <w:rFonts w:ascii="Times New Roman" w:hAnsi="Times New Roman"/>
        </w:rPr>
        <w:t>ierdzeniu konieczności przeprowadzenia oceny skutków dla ochrony danych.</w:t>
      </w:r>
    </w:p>
    <w:p w:rsidR="005034E2" w:rsidRPr="0093492A" w:rsidRDefault="005034E2" w:rsidP="00F50441">
      <w:pPr>
        <w:spacing w:after="0" w:line="240" w:lineRule="auto"/>
        <w:rPr>
          <w:rFonts w:ascii="Times New Roman" w:hAnsi="Times New Roman"/>
        </w:rPr>
      </w:pPr>
    </w:p>
    <w:p w:rsidR="005034E2" w:rsidRPr="0093492A" w:rsidRDefault="005034E2" w:rsidP="00F50441">
      <w:pPr>
        <w:spacing w:after="0" w:line="240" w:lineRule="auto"/>
        <w:rPr>
          <w:rFonts w:ascii="Georgia" w:hAnsi="Georgia"/>
          <w:b/>
          <w:spacing w:val="5"/>
          <w:sz w:val="28"/>
        </w:rPr>
      </w:pPr>
      <w:r w:rsidRPr="0093492A">
        <w:rPr>
          <w:rFonts w:ascii="Times New Roman" w:hAnsi="Times New Roman"/>
        </w:rPr>
        <w:t>Dodatkowym wymogiem</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rozliczalności jest wyznaczenie inspektora ochrony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 profilowanie lub zautomatyzowane podejmowanie decyzji stanowi główną działalność administratora, która wymaga regularnego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sys</w:t>
      </w:r>
      <w:r w:rsidRPr="0093492A">
        <w:rPr>
          <w:rFonts w:ascii="Times New Roman" w:hAnsi="Times New Roman"/>
        </w:rPr>
        <w:t>tematycznego monitorowania osób, których dane dotyczą, na dużą skalę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3</w:t>
      </w:r>
      <w:r w:rsidRPr="0093492A">
        <w:rPr>
          <w:rFonts w:ascii="Times New Roman" w:hAnsi="Times New Roman"/>
        </w:rPr>
        <w:t xml:space="preserve">7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b)</w:t>
      </w:r>
      <w:r w:rsidRPr="0093492A">
        <w:rPr>
          <w:rFonts w:ascii="Times New Roman" w:hAnsi="Times New Roman"/>
        </w:rPr>
        <w:t>)</w:t>
      </w:r>
      <w:r w:rsidRPr="0093492A">
        <w:rPr>
          <w:rStyle w:val="FootnoteReference"/>
          <w:rFonts w:ascii="Times New Roman" w:hAnsi="Times New Roman"/>
        </w:rPr>
        <w:footnoteReference w:id="52"/>
      </w:r>
      <w:r w:rsidRPr="0093492A">
        <w:t>.</w:t>
      </w:r>
    </w:p>
    <w:p w:rsidR="00BF523C" w:rsidRPr="0093492A" w:rsidRDefault="00BF523C" w:rsidP="00813749">
      <w:pPr>
        <w:pStyle w:val="Heading1"/>
        <w:numPr>
          <w:ilvl w:val="0"/>
          <w:numId w:val="0"/>
        </w:numPr>
      </w:pPr>
    </w:p>
    <w:p w:rsidR="00405FB8" w:rsidRPr="0093492A" w:rsidRDefault="00405FB8" w:rsidP="00405FB8"/>
    <w:p w:rsidR="00405FB8" w:rsidRPr="0093492A" w:rsidRDefault="00405FB8" w:rsidP="00405FB8"/>
    <w:p w:rsidR="00405FB8" w:rsidRPr="0093492A" w:rsidRDefault="00405FB8" w:rsidP="00405FB8"/>
    <w:p w:rsidR="00405FB8" w:rsidRPr="0093492A" w:rsidRDefault="00405FB8" w:rsidP="00405FB8"/>
    <w:p w:rsidR="00405FB8" w:rsidRPr="0093492A" w:rsidRDefault="00405FB8" w:rsidP="00405FB8"/>
    <w:p w:rsidR="00A25160" w:rsidRPr="0093492A" w:rsidRDefault="00A25160" w:rsidP="00405FB8"/>
    <w:p w:rsidR="00A25160" w:rsidRPr="0093492A" w:rsidRDefault="00A25160" w:rsidP="00405FB8"/>
    <w:p w:rsidR="00A25160" w:rsidRPr="0093492A" w:rsidRDefault="00A25160" w:rsidP="00405FB8"/>
    <w:p w:rsidR="00732F7E" w:rsidRPr="0093492A" w:rsidRDefault="00F82B0E" w:rsidP="00935496">
      <w:pPr>
        <w:pStyle w:val="Heading1"/>
        <w:numPr>
          <w:ilvl w:val="0"/>
          <w:numId w:val="0"/>
        </w:numPr>
        <w:ind w:left="426"/>
      </w:pPr>
      <w:bookmarkStart w:id="78" w:name="_Toc521599930"/>
      <w:r w:rsidRPr="0093492A">
        <w:t>ZAŁĄCZNIK 1 – Zalecenia</w:t>
      </w:r>
      <w:r w:rsidR="00364696" w:rsidRPr="0093492A">
        <w:t xml:space="preserve"> w</w:t>
      </w:r>
      <w:r w:rsidR="00364696">
        <w:t> </w:t>
      </w:r>
      <w:r w:rsidR="00364696" w:rsidRPr="0093492A">
        <w:t>zak</w:t>
      </w:r>
      <w:r w:rsidRPr="0093492A">
        <w:t>resie dobrych praktyk</w:t>
      </w:r>
      <w:bookmarkEnd w:id="78"/>
    </w:p>
    <w:p w:rsidR="006C1E4B" w:rsidRPr="0093492A" w:rsidRDefault="001638F8" w:rsidP="00617EC0">
      <w:pPr>
        <w:spacing w:line="240" w:lineRule="auto"/>
        <w:jc w:val="both"/>
        <w:rPr>
          <w:rFonts w:ascii="Times New Roman" w:hAnsi="Times New Roman"/>
        </w:rPr>
      </w:pPr>
      <w:bookmarkStart w:id="79" w:name="_Recommendations"/>
      <w:bookmarkEnd w:id="79"/>
      <w:r w:rsidRPr="0093492A">
        <w:rPr>
          <w:rFonts w:ascii="Times New Roman" w:hAnsi="Times New Roman"/>
        </w:rPr>
        <w:t>Następujące zalecenia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dobrych praktyk pomogą administratorom spełnić wymogi dotyczące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 określone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episach RODO</w:t>
      </w:r>
      <w:r w:rsidRPr="0093492A">
        <w:rPr>
          <w:rStyle w:val="FootnoteReference"/>
          <w:rFonts w:ascii="Times New Roman" w:hAnsi="Times New Roman"/>
        </w:rPr>
        <w:footnoteReference w:id="53"/>
      </w:r>
      <w:r w:rsidRPr="0093492A">
        <w:t>.</w:t>
      </w:r>
    </w:p>
    <w:tbl>
      <w:tblPr>
        <w:tblStyle w:val="TableGrid"/>
        <w:tblW w:w="0" w:type="auto"/>
        <w:tblLook w:val="04A0" w:firstRow="1" w:lastRow="0" w:firstColumn="1" w:lastColumn="0" w:noHBand="0" w:noVBand="1"/>
      </w:tblPr>
      <w:tblGrid>
        <w:gridCol w:w="1264"/>
        <w:gridCol w:w="2018"/>
        <w:gridCol w:w="6006"/>
      </w:tblGrid>
      <w:tr w:rsidR="00B27516" w:rsidRPr="0093492A" w:rsidTr="002B3C39">
        <w:tc>
          <w:tcPr>
            <w:tcW w:w="0" w:type="auto"/>
            <w:shd w:val="clear" w:color="auto" w:fill="D9D9D9" w:themeFill="background1" w:themeFillShade="D9"/>
          </w:tcPr>
          <w:p w:rsidR="006C1E4B" w:rsidRPr="0093492A" w:rsidRDefault="006C1E4B" w:rsidP="00617EC0">
            <w:pPr>
              <w:jc w:val="both"/>
              <w:rPr>
                <w:rFonts w:ascii="Times New Roman" w:hAnsi="Times New Roman"/>
                <w:b/>
              </w:rPr>
            </w:pPr>
            <w:r w:rsidRPr="0093492A">
              <w:rPr>
                <w:rFonts w:ascii="Times New Roman" w:hAnsi="Times New Roman"/>
                <w:b/>
              </w:rPr>
              <w:t>Artykuł</w:t>
            </w:r>
          </w:p>
        </w:tc>
        <w:tc>
          <w:tcPr>
            <w:tcW w:w="0" w:type="auto"/>
            <w:shd w:val="clear" w:color="auto" w:fill="D9D9D9" w:themeFill="background1" w:themeFillShade="D9"/>
          </w:tcPr>
          <w:p w:rsidR="006C1E4B" w:rsidRPr="0093492A" w:rsidRDefault="006C1E4B" w:rsidP="00617EC0">
            <w:pPr>
              <w:jc w:val="both"/>
              <w:rPr>
                <w:rFonts w:ascii="Times New Roman" w:hAnsi="Times New Roman"/>
                <w:b/>
              </w:rPr>
            </w:pPr>
            <w:r w:rsidRPr="0093492A">
              <w:rPr>
                <w:rFonts w:ascii="Times New Roman" w:hAnsi="Times New Roman"/>
                <w:b/>
              </w:rPr>
              <w:t>Kwestia</w:t>
            </w:r>
          </w:p>
        </w:tc>
        <w:tc>
          <w:tcPr>
            <w:tcW w:w="0" w:type="auto"/>
            <w:shd w:val="clear" w:color="auto" w:fill="D9D9D9" w:themeFill="background1" w:themeFillShade="D9"/>
          </w:tcPr>
          <w:p w:rsidR="006C1E4B" w:rsidRPr="0093492A" w:rsidRDefault="006C1E4B" w:rsidP="00617EC0">
            <w:pPr>
              <w:jc w:val="both"/>
              <w:rPr>
                <w:rFonts w:ascii="Times New Roman" w:hAnsi="Times New Roman"/>
                <w:b/>
              </w:rPr>
            </w:pPr>
            <w:r w:rsidRPr="0093492A">
              <w:rPr>
                <w:rFonts w:ascii="Times New Roman" w:hAnsi="Times New Roman"/>
                <w:b/>
              </w:rPr>
              <w:t>Zalecenie</w:t>
            </w:r>
          </w:p>
        </w:tc>
      </w:tr>
      <w:tr w:rsidR="00B27516" w:rsidRPr="0093492A" w:rsidTr="00F82B0E">
        <w:trPr>
          <w:trHeight w:val="1275"/>
        </w:trPr>
        <w:tc>
          <w:tcPr>
            <w:tcW w:w="0" w:type="auto"/>
          </w:tcPr>
          <w:p w:rsidR="006C1E4B" w:rsidRPr="0093492A" w:rsidRDefault="0076673C" w:rsidP="00617EC0">
            <w:pPr>
              <w:spacing w:line="240" w:lineRule="auto"/>
              <w:jc w:val="both"/>
              <w:rPr>
                <w:rFonts w:ascii="Times New Roman" w:hAnsi="Times New Roman"/>
              </w:rPr>
            </w:pPr>
            <w:r w:rsidRPr="0093492A">
              <w:rPr>
                <w:rFonts w:ascii="Times New Roman" w:hAnsi="Times New Roman"/>
              </w:rPr>
              <w:t xml:space="preserve">Art. 5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oraz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2, 13</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1</w:t>
            </w:r>
            <w:r w:rsidRPr="0093492A">
              <w:rPr>
                <w:rFonts w:ascii="Times New Roman" w:hAnsi="Times New Roman"/>
              </w:rPr>
              <w:t>4</w:t>
            </w:r>
          </w:p>
        </w:tc>
        <w:tc>
          <w:tcPr>
            <w:tcW w:w="0" w:type="auto"/>
          </w:tcPr>
          <w:p w:rsidR="006C1E4B" w:rsidRPr="0093492A" w:rsidRDefault="001C1E12" w:rsidP="00E967A3">
            <w:pPr>
              <w:rPr>
                <w:rFonts w:ascii="Times New Roman" w:hAnsi="Times New Roman"/>
              </w:rPr>
            </w:pPr>
            <w:r w:rsidRPr="0093492A">
              <w:rPr>
                <w:rFonts w:ascii="Times New Roman" w:hAnsi="Times New Roman"/>
              </w:rPr>
              <w:t>Prawo do otrzymania informacji</w:t>
            </w:r>
          </w:p>
        </w:tc>
        <w:tc>
          <w:tcPr>
            <w:tcW w:w="0" w:type="auto"/>
          </w:tcPr>
          <w:p w:rsidR="00E72D4B" w:rsidRPr="0093492A" w:rsidRDefault="00E72D4B" w:rsidP="002A3D00">
            <w:pPr>
              <w:spacing w:line="240" w:lineRule="auto"/>
              <w:rPr>
                <w:rFonts w:ascii="Times New Roman" w:hAnsi="Times New Roman"/>
                <w:color w:val="000000"/>
              </w:rPr>
            </w:pPr>
            <w:r w:rsidRPr="0093492A">
              <w:rPr>
                <w:rFonts w:ascii="Times New Roman" w:hAnsi="Times New Roman"/>
                <w:color w:val="000000"/>
              </w:rPr>
              <w:t>Administratorzy powinni przeanalizować wytyczne Grupy Roboczej Art. 29 dotyczące przejrzystości (WP260)</w:t>
            </w:r>
            <w:r w:rsidR="00364696" w:rsidRPr="0093492A">
              <w:rPr>
                <w:rFonts w:ascii="Times New Roman" w:hAnsi="Times New Roman"/>
                <w:color w:val="000000"/>
              </w:rPr>
              <w:t xml:space="preserve"> w</w:t>
            </w:r>
            <w:r w:rsidR="00364696">
              <w:rPr>
                <w:rFonts w:ascii="Times New Roman" w:hAnsi="Times New Roman"/>
                <w:color w:val="000000"/>
              </w:rPr>
              <w:t> </w:t>
            </w:r>
            <w:r w:rsidR="00364696" w:rsidRPr="0093492A">
              <w:rPr>
                <w:rFonts w:ascii="Times New Roman" w:hAnsi="Times New Roman"/>
                <w:color w:val="000000"/>
              </w:rPr>
              <w:t>cel</w:t>
            </w:r>
            <w:r w:rsidRPr="0093492A">
              <w:rPr>
                <w:rFonts w:ascii="Times New Roman" w:hAnsi="Times New Roman"/>
                <w:color w:val="000000"/>
              </w:rPr>
              <w:t>u zapoznania się</w:t>
            </w:r>
            <w:r w:rsidR="00364696" w:rsidRPr="0093492A">
              <w:rPr>
                <w:rFonts w:ascii="Times New Roman" w:hAnsi="Times New Roman"/>
                <w:color w:val="000000"/>
              </w:rPr>
              <w:t xml:space="preserve"> z</w:t>
            </w:r>
            <w:r w:rsidR="00364696">
              <w:rPr>
                <w:rFonts w:ascii="Times New Roman" w:hAnsi="Times New Roman"/>
                <w:color w:val="000000"/>
              </w:rPr>
              <w:t> </w:t>
            </w:r>
            <w:r w:rsidR="00364696" w:rsidRPr="0093492A">
              <w:rPr>
                <w:rFonts w:ascii="Times New Roman" w:hAnsi="Times New Roman"/>
                <w:color w:val="000000"/>
              </w:rPr>
              <w:t>ogó</w:t>
            </w:r>
            <w:r w:rsidRPr="0093492A">
              <w:rPr>
                <w:rFonts w:ascii="Times New Roman" w:hAnsi="Times New Roman"/>
                <w:color w:val="000000"/>
              </w:rPr>
              <w:t>lnymi wymogami dotyczącymi przejrzystości.</w:t>
            </w:r>
          </w:p>
          <w:p w:rsidR="005034E2" w:rsidRPr="0093492A" w:rsidRDefault="005034E2" w:rsidP="002A3D00">
            <w:pPr>
              <w:spacing w:line="240" w:lineRule="auto"/>
              <w:rPr>
                <w:rFonts w:ascii="Times New Roman" w:hAnsi="Times New Roman"/>
                <w:color w:val="000000"/>
              </w:rPr>
            </w:pPr>
            <w:r w:rsidRPr="0093492A">
              <w:rPr>
                <w:rFonts w:ascii="Times New Roman" w:hAnsi="Times New Roman"/>
                <w:color w:val="000000"/>
              </w:rPr>
              <w:t>Poza spełnieniem ogólnych wymogów,</w:t>
            </w:r>
            <w:r w:rsidR="00364696" w:rsidRPr="0093492A">
              <w:rPr>
                <w:rFonts w:ascii="Times New Roman" w:hAnsi="Times New Roman"/>
                <w:color w:val="000000"/>
              </w:rPr>
              <w:t xml:space="preserve"> w</w:t>
            </w:r>
            <w:r w:rsidR="00364696">
              <w:rPr>
                <w:rFonts w:ascii="Times New Roman" w:hAnsi="Times New Roman"/>
                <w:color w:val="000000"/>
              </w:rPr>
              <w:t> </w:t>
            </w:r>
            <w:r w:rsidR="00364696" w:rsidRPr="0093492A">
              <w:rPr>
                <w:rFonts w:ascii="Times New Roman" w:hAnsi="Times New Roman"/>
                <w:color w:val="000000"/>
              </w:rPr>
              <w:t>prz</w:t>
            </w:r>
            <w:r w:rsidRPr="0093492A">
              <w:rPr>
                <w:rFonts w:ascii="Times New Roman" w:hAnsi="Times New Roman"/>
                <w:color w:val="000000"/>
              </w:rPr>
              <w:t>ypadku gdy administrator przetwarza dane zgodnie definicją</w:t>
            </w:r>
            <w:r w:rsidR="00364696" w:rsidRPr="0093492A">
              <w:rPr>
                <w:rFonts w:ascii="Times New Roman" w:hAnsi="Times New Roman"/>
                <w:color w:val="000000"/>
              </w:rPr>
              <w:t xml:space="preserve"> w</w:t>
            </w:r>
            <w:r w:rsidR="00364696">
              <w:rPr>
                <w:rFonts w:ascii="Times New Roman" w:hAnsi="Times New Roman"/>
                <w:color w:val="000000"/>
              </w:rPr>
              <w:t> </w:t>
            </w:r>
            <w:r w:rsidR="00364696" w:rsidRPr="00E36DC8">
              <w:rPr>
                <w:rFonts w:ascii="Times New Roman" w:hAnsi="Times New Roman"/>
                <w:color w:val="000000"/>
              </w:rPr>
              <w:t>art</w:t>
            </w:r>
            <w:r w:rsidRPr="00E36DC8">
              <w:rPr>
                <w:rFonts w:ascii="Times New Roman" w:hAnsi="Times New Roman"/>
                <w:color w:val="000000"/>
              </w:rPr>
              <w:t>.</w:t>
            </w:r>
            <w:r w:rsidR="00E36DC8" w:rsidRPr="00E36DC8">
              <w:rPr>
                <w:rFonts w:ascii="Times New Roman" w:hAnsi="Times New Roman"/>
                <w:color w:val="000000"/>
              </w:rPr>
              <w:t> </w:t>
            </w:r>
            <w:r w:rsidRPr="00E36DC8">
              <w:rPr>
                <w:rFonts w:ascii="Times New Roman" w:hAnsi="Times New Roman"/>
                <w:color w:val="000000"/>
              </w:rPr>
              <w:t>2</w:t>
            </w:r>
            <w:r w:rsidRPr="0093492A">
              <w:rPr>
                <w:rFonts w:ascii="Times New Roman" w:hAnsi="Times New Roman"/>
                <w:color w:val="000000"/>
              </w:rPr>
              <w:t>2, musi on przedstawić istotne informacje</w:t>
            </w:r>
            <w:r w:rsidR="00364696" w:rsidRPr="0093492A">
              <w:rPr>
                <w:rFonts w:ascii="Times New Roman" w:hAnsi="Times New Roman"/>
                <w:color w:val="000000"/>
              </w:rPr>
              <w:t xml:space="preserve"> o</w:t>
            </w:r>
            <w:r w:rsidR="00364696">
              <w:rPr>
                <w:rFonts w:ascii="Times New Roman" w:hAnsi="Times New Roman"/>
                <w:color w:val="000000"/>
              </w:rPr>
              <w:t> </w:t>
            </w:r>
            <w:r w:rsidR="00364696" w:rsidRPr="0093492A">
              <w:rPr>
                <w:rFonts w:ascii="Times New Roman" w:hAnsi="Times New Roman"/>
                <w:color w:val="000000"/>
              </w:rPr>
              <w:t>zas</w:t>
            </w:r>
            <w:r w:rsidRPr="0093492A">
              <w:rPr>
                <w:rFonts w:ascii="Times New Roman" w:hAnsi="Times New Roman"/>
                <w:color w:val="000000"/>
              </w:rPr>
              <w:t>adach podejmowania decyzji.</w:t>
            </w:r>
          </w:p>
          <w:p w:rsidR="002A3D00" w:rsidRPr="0093492A" w:rsidRDefault="002A3D00" w:rsidP="002A3D00">
            <w:pPr>
              <w:spacing w:line="240" w:lineRule="auto"/>
              <w:rPr>
                <w:rFonts w:ascii="Times New Roman" w:hAnsi="Times New Roman"/>
                <w:color w:val="000000"/>
              </w:rPr>
            </w:pPr>
            <w:r w:rsidRPr="0093492A">
              <w:rPr>
                <w:rFonts w:ascii="Times New Roman" w:hAnsi="Times New Roman"/>
                <w:color w:val="000000"/>
              </w:rPr>
              <w:t>Zamiast przedstawiać złożone matematyczne wyjaśnienie dotyczące sposobu działania algorytmów lub uczenia się maszyn, administrator powinien rozważyć zastosowanie jasnych</w:t>
            </w:r>
            <w:r w:rsidR="00364696" w:rsidRPr="0093492A">
              <w:rPr>
                <w:rFonts w:ascii="Times New Roman" w:hAnsi="Times New Roman"/>
                <w:color w:val="000000"/>
              </w:rPr>
              <w:t xml:space="preserve"> i</w:t>
            </w:r>
            <w:r w:rsidR="00364696">
              <w:rPr>
                <w:rFonts w:ascii="Times New Roman" w:hAnsi="Times New Roman"/>
                <w:color w:val="000000"/>
              </w:rPr>
              <w:t> </w:t>
            </w:r>
            <w:r w:rsidR="00364696" w:rsidRPr="0093492A">
              <w:rPr>
                <w:rFonts w:ascii="Times New Roman" w:hAnsi="Times New Roman"/>
                <w:color w:val="000000"/>
              </w:rPr>
              <w:t>wyc</w:t>
            </w:r>
            <w:r w:rsidRPr="0093492A">
              <w:rPr>
                <w:rFonts w:ascii="Times New Roman" w:hAnsi="Times New Roman"/>
                <w:color w:val="000000"/>
              </w:rPr>
              <w:t>zerpujących sposobów przekazania informacji osobie, której dane dotyczą, przedstawiając na przykład:</w:t>
            </w:r>
          </w:p>
          <w:p w:rsidR="002A3D00" w:rsidRPr="0093492A" w:rsidRDefault="002A3D00" w:rsidP="002A3D00">
            <w:pPr>
              <w:pStyle w:val="ListParagraph"/>
              <w:numPr>
                <w:ilvl w:val="0"/>
                <w:numId w:val="19"/>
              </w:numPr>
              <w:spacing w:line="240" w:lineRule="auto"/>
              <w:rPr>
                <w:rFonts w:ascii="Times New Roman" w:hAnsi="Times New Roman"/>
              </w:rPr>
            </w:pPr>
            <w:r w:rsidRPr="0093492A">
              <w:rPr>
                <w:rFonts w:ascii="Times New Roman" w:hAnsi="Times New Roman"/>
              </w:rPr>
              <w:t>kategorie danych, które zostały lub zostaną wykorzystane do profilowania lub procesu podejmowania decyzji;</w:t>
            </w:r>
          </w:p>
          <w:p w:rsidR="002A3D00" w:rsidRPr="0093492A" w:rsidRDefault="002A3D00" w:rsidP="002A3D00">
            <w:pPr>
              <w:pStyle w:val="ListParagraph"/>
              <w:numPr>
                <w:ilvl w:val="0"/>
                <w:numId w:val="19"/>
              </w:numPr>
              <w:spacing w:line="240" w:lineRule="auto"/>
              <w:rPr>
                <w:rFonts w:ascii="Times New Roman" w:hAnsi="Times New Roman"/>
              </w:rPr>
            </w:pPr>
            <w:r w:rsidRPr="0093492A">
              <w:rPr>
                <w:rFonts w:ascii="Times New Roman" w:hAnsi="Times New Roman"/>
              </w:rPr>
              <w:t xml:space="preserve">powody, dla których takie kategorie uznaje się za istotne; </w:t>
            </w:r>
          </w:p>
          <w:p w:rsidR="002A3D00" w:rsidRPr="0093492A" w:rsidRDefault="002A3D00" w:rsidP="002A3D00">
            <w:pPr>
              <w:pStyle w:val="ListParagraph"/>
              <w:numPr>
                <w:ilvl w:val="0"/>
                <w:numId w:val="19"/>
              </w:numPr>
              <w:spacing w:line="240" w:lineRule="auto"/>
              <w:rPr>
                <w:rFonts w:ascii="Times New Roman" w:hAnsi="Times New Roman"/>
              </w:rPr>
            </w:pPr>
            <w:r w:rsidRPr="0093492A">
              <w:rPr>
                <w:rFonts w:ascii="Times New Roman" w:hAnsi="Times New Roman"/>
              </w:rPr>
              <w:t>sposób tworzenia poszczególnych profili wykorzystanych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tomatyzowanym procesie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wszelkie statystyki wykorzystane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ana</w:t>
            </w:r>
            <w:r w:rsidRPr="0093492A">
              <w:rPr>
                <w:rFonts w:ascii="Times New Roman" w:hAnsi="Times New Roman"/>
              </w:rPr>
              <w:t>lizie;</w:t>
            </w:r>
          </w:p>
          <w:p w:rsidR="002A3D00" w:rsidRPr="0093492A" w:rsidRDefault="002A3D00" w:rsidP="000631D9">
            <w:pPr>
              <w:pStyle w:val="ListParagraph"/>
              <w:numPr>
                <w:ilvl w:val="0"/>
                <w:numId w:val="19"/>
              </w:numPr>
              <w:spacing w:line="240" w:lineRule="auto"/>
              <w:rPr>
                <w:rFonts w:ascii="Times New Roman" w:hAnsi="Times New Roman"/>
              </w:rPr>
            </w:pPr>
            <w:r w:rsidRPr="0093492A">
              <w:rPr>
                <w:rFonts w:ascii="Times New Roman" w:hAnsi="Times New Roman"/>
              </w:rPr>
              <w:t>powody, dla których dany profil jest istotny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tomatyzowanym procesie podejmowania decyzji; oraz</w:t>
            </w:r>
          </w:p>
          <w:p w:rsidR="002A3D00" w:rsidRPr="0093492A" w:rsidRDefault="002A3D00" w:rsidP="000631D9">
            <w:pPr>
              <w:pStyle w:val="ListParagraph"/>
              <w:numPr>
                <w:ilvl w:val="0"/>
                <w:numId w:val="19"/>
              </w:numPr>
              <w:spacing w:line="240" w:lineRule="auto"/>
              <w:rPr>
                <w:rFonts w:ascii="Times New Roman" w:hAnsi="Times New Roman"/>
              </w:rPr>
            </w:pPr>
            <w:r w:rsidRPr="0093492A">
              <w:rPr>
                <w:rFonts w:ascii="Times New Roman" w:hAnsi="Times New Roman"/>
              </w:rPr>
              <w:t>sposób,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 zostanie on wykorzystany do podjęcia decyzji dotyczącej osoby, której dane dotyczą.</w:t>
            </w:r>
          </w:p>
          <w:p w:rsidR="002A3D00" w:rsidRPr="0093492A" w:rsidRDefault="002A3D00" w:rsidP="002A3D00">
            <w:pPr>
              <w:spacing w:line="240" w:lineRule="auto"/>
              <w:rPr>
                <w:rFonts w:ascii="Times New Roman" w:hAnsi="Times New Roman"/>
                <w:color w:val="000000"/>
              </w:rPr>
            </w:pPr>
            <w:r w:rsidRPr="0093492A">
              <w:rPr>
                <w:rFonts w:ascii="Times New Roman" w:hAnsi="Times New Roman"/>
                <w:color w:val="000000"/>
              </w:rPr>
              <w:t>Takie informacje będą na ogół miały większe znaczenie dla osoby, której dane dotyczą,</w:t>
            </w:r>
            <w:r w:rsidR="00364696" w:rsidRPr="0093492A">
              <w:rPr>
                <w:rFonts w:ascii="Times New Roman" w:hAnsi="Times New Roman"/>
                <w:color w:val="000000"/>
              </w:rPr>
              <w:t xml:space="preserve"> i</w:t>
            </w:r>
            <w:r w:rsidR="00364696">
              <w:rPr>
                <w:rFonts w:ascii="Times New Roman" w:hAnsi="Times New Roman"/>
                <w:color w:val="000000"/>
              </w:rPr>
              <w:t> </w:t>
            </w:r>
            <w:r w:rsidR="00364696" w:rsidRPr="0093492A">
              <w:rPr>
                <w:rFonts w:ascii="Times New Roman" w:hAnsi="Times New Roman"/>
                <w:color w:val="000000"/>
              </w:rPr>
              <w:t>pom</w:t>
            </w:r>
            <w:r w:rsidRPr="0093492A">
              <w:rPr>
                <w:rFonts w:ascii="Times New Roman" w:hAnsi="Times New Roman"/>
                <w:color w:val="000000"/>
              </w:rPr>
              <w:t>ogą zwiększyć przejrzystość przetwarzania.</w:t>
            </w:r>
          </w:p>
          <w:p w:rsidR="006C16BC" w:rsidRPr="0093492A" w:rsidRDefault="005034E2" w:rsidP="00405FB8">
            <w:pPr>
              <w:spacing w:line="240" w:lineRule="auto"/>
              <w:jc w:val="both"/>
              <w:rPr>
                <w:rFonts w:ascii="Times New Roman" w:hAnsi="Times New Roman"/>
                <w:color w:val="000000"/>
              </w:rPr>
            </w:pPr>
            <w:r w:rsidRPr="0093492A">
              <w:rPr>
                <w:rFonts w:ascii="Times New Roman" w:hAnsi="Times New Roman"/>
                <w:color w:val="000000"/>
              </w:rPr>
              <w:t>Administratorzy mogą rozważyć zastosowanie wizualizacji</w:t>
            </w:r>
            <w:r w:rsidR="00364696" w:rsidRPr="0093492A">
              <w:rPr>
                <w:rFonts w:ascii="Times New Roman" w:hAnsi="Times New Roman"/>
                <w:color w:val="000000"/>
              </w:rPr>
              <w:t xml:space="preserve"> i</w:t>
            </w:r>
            <w:r w:rsidR="00364696">
              <w:rPr>
                <w:rFonts w:ascii="Times New Roman" w:hAnsi="Times New Roman"/>
                <w:color w:val="000000"/>
              </w:rPr>
              <w:t> </w:t>
            </w:r>
            <w:r w:rsidR="00364696" w:rsidRPr="0093492A">
              <w:rPr>
                <w:rFonts w:ascii="Times New Roman" w:hAnsi="Times New Roman"/>
                <w:color w:val="000000"/>
              </w:rPr>
              <w:t>met</w:t>
            </w:r>
            <w:r w:rsidRPr="0093492A">
              <w:rPr>
                <w:rFonts w:ascii="Times New Roman" w:hAnsi="Times New Roman"/>
                <w:color w:val="000000"/>
              </w:rPr>
              <w:t>od interaktywnych, aby zwiększyć przejrzystość działania algorytmów</w:t>
            </w:r>
            <w:r w:rsidRPr="0093492A">
              <w:rPr>
                <w:rStyle w:val="FootnoteReference"/>
                <w:rFonts w:ascii="Times New Roman" w:hAnsi="Times New Roman"/>
                <w:color w:val="000000"/>
              </w:rPr>
              <w:footnoteReference w:id="54"/>
            </w:r>
            <w:r w:rsidRPr="0093492A">
              <w:rPr>
                <w:rFonts w:ascii="Times New Roman" w:hAnsi="Times New Roman"/>
                <w:color w:val="000000"/>
              </w:rPr>
              <w:t>.</w:t>
            </w:r>
          </w:p>
        </w:tc>
      </w:tr>
      <w:tr w:rsidR="00DD75A5" w:rsidRPr="0093492A" w:rsidTr="002B3C39">
        <w:tc>
          <w:tcPr>
            <w:tcW w:w="0" w:type="auto"/>
          </w:tcPr>
          <w:p w:rsidR="00DD75A5" w:rsidRPr="0093492A" w:rsidRDefault="00DD75A5" w:rsidP="00617EC0">
            <w:pPr>
              <w:jc w:val="both"/>
              <w:rPr>
                <w:rFonts w:ascii="Times New Roman" w:hAnsi="Times New Roman"/>
              </w:rPr>
            </w:pPr>
            <w:r w:rsidRPr="0093492A">
              <w:rPr>
                <w:rFonts w:ascii="Times New Roman" w:hAnsi="Times New Roman"/>
              </w:rPr>
              <w:t xml:space="preserve">Art. 6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p>
        </w:tc>
        <w:tc>
          <w:tcPr>
            <w:tcW w:w="0" w:type="auto"/>
          </w:tcPr>
          <w:p w:rsidR="00DD75A5" w:rsidRPr="0093492A" w:rsidRDefault="00DD75A5" w:rsidP="00E967A3">
            <w:pPr>
              <w:rPr>
                <w:rFonts w:ascii="Times New Roman" w:hAnsi="Times New Roman"/>
              </w:rPr>
            </w:pPr>
            <w:r w:rsidRPr="0093492A">
              <w:rPr>
                <w:rFonts w:ascii="Times New Roman" w:hAnsi="Times New Roman"/>
              </w:rPr>
              <w:t>Zgoda jako podstawa uprawniająca do przetwarzania danych</w:t>
            </w:r>
          </w:p>
        </w:tc>
        <w:tc>
          <w:tcPr>
            <w:tcW w:w="0" w:type="auto"/>
          </w:tcPr>
          <w:p w:rsidR="006F1239" w:rsidRPr="0093492A" w:rsidRDefault="00732F7E" w:rsidP="003A3205">
            <w:pPr>
              <w:spacing w:line="240" w:lineRule="auto"/>
              <w:rPr>
                <w:rFonts w:ascii="Times New Roman" w:hAnsi="Times New Roman"/>
                <w:color w:val="000000"/>
              </w:rPr>
            </w:pPr>
            <w:r w:rsidRPr="0093492A">
              <w:rPr>
                <w:rFonts w:ascii="Times New Roman" w:hAnsi="Times New Roman"/>
                <w:color w:val="000000"/>
              </w:rPr>
              <w:t>Jeżeli administratorzy opierają się na zgodzie jako podstawie uprawniającej do przetwarzania danych, powinni zapoznać się</w:t>
            </w:r>
            <w:r w:rsidR="00364696" w:rsidRPr="0093492A">
              <w:rPr>
                <w:rFonts w:ascii="Times New Roman" w:hAnsi="Times New Roman"/>
                <w:color w:val="000000"/>
              </w:rPr>
              <w:t xml:space="preserve"> z</w:t>
            </w:r>
            <w:r w:rsidR="00364696">
              <w:rPr>
                <w:rFonts w:ascii="Times New Roman" w:hAnsi="Times New Roman"/>
                <w:color w:val="000000"/>
              </w:rPr>
              <w:t> </w:t>
            </w:r>
            <w:r w:rsidR="00364696" w:rsidRPr="0093492A">
              <w:rPr>
                <w:rFonts w:ascii="Times New Roman" w:hAnsi="Times New Roman"/>
                <w:color w:val="000000"/>
              </w:rPr>
              <w:t>wyt</w:t>
            </w:r>
            <w:r w:rsidRPr="0093492A">
              <w:rPr>
                <w:rFonts w:ascii="Times New Roman" w:hAnsi="Times New Roman"/>
                <w:color w:val="000000"/>
              </w:rPr>
              <w:t>ycznymi Grupy Roboczej Art. 29 dotyczącymi zgody (WP259).</w:t>
            </w:r>
          </w:p>
        </w:tc>
      </w:tr>
      <w:tr w:rsidR="00B27516" w:rsidRPr="0093492A" w:rsidTr="002B3C39">
        <w:tc>
          <w:tcPr>
            <w:tcW w:w="0" w:type="auto"/>
          </w:tcPr>
          <w:p w:rsidR="0076673C" w:rsidRPr="0093492A" w:rsidRDefault="002B3C39" w:rsidP="00617EC0">
            <w:pPr>
              <w:jc w:val="both"/>
              <w:rPr>
                <w:rFonts w:ascii="Times New Roman" w:hAnsi="Times New Roman"/>
              </w:rPr>
            </w:pPr>
            <w:r w:rsidRPr="0093492A">
              <w:rPr>
                <w:rFonts w:ascii="Times New Roman" w:hAnsi="Times New Roman"/>
              </w:rPr>
              <w:t>Art. 15</w:t>
            </w:r>
          </w:p>
        </w:tc>
        <w:tc>
          <w:tcPr>
            <w:tcW w:w="0" w:type="auto"/>
          </w:tcPr>
          <w:p w:rsidR="0076673C" w:rsidRPr="0093492A" w:rsidRDefault="002B3C39" w:rsidP="00E967A3">
            <w:pPr>
              <w:rPr>
                <w:rFonts w:ascii="Times New Roman" w:hAnsi="Times New Roman"/>
              </w:rPr>
            </w:pPr>
            <w:r w:rsidRPr="0093492A">
              <w:rPr>
                <w:rFonts w:ascii="Times New Roman" w:hAnsi="Times New Roman"/>
              </w:rPr>
              <w:t>Prawo dostępu</w:t>
            </w:r>
          </w:p>
        </w:tc>
        <w:tc>
          <w:tcPr>
            <w:tcW w:w="0" w:type="auto"/>
          </w:tcPr>
          <w:p w:rsidR="0076673C" w:rsidRPr="0093492A" w:rsidRDefault="0076673C" w:rsidP="00E36DC8">
            <w:pPr>
              <w:spacing w:line="240" w:lineRule="auto"/>
              <w:jc w:val="both"/>
              <w:rPr>
                <w:rFonts w:ascii="Times New Roman" w:hAnsi="Times New Roman"/>
                <w:color w:val="000000"/>
              </w:rPr>
            </w:pPr>
            <w:r w:rsidRPr="0093492A">
              <w:rPr>
                <w:rFonts w:ascii="Times New Roman" w:hAnsi="Times New Roman"/>
              </w:rPr>
              <w:t>Administratorzy mogą zechcieć rozważyć wdrożenie mechanizmu umożliwiającego osobom, których dane dotyczą, sprawdzanie swojego profilu, tym szczegółów dotyczących informacji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źró</w:t>
            </w:r>
            <w:r w:rsidRPr="0093492A">
              <w:rPr>
                <w:rFonts w:ascii="Times New Roman" w:hAnsi="Times New Roman"/>
              </w:rPr>
              <w:t>deł wykorzystanych do jego opracowania.</w:t>
            </w:r>
          </w:p>
        </w:tc>
      </w:tr>
      <w:tr w:rsidR="00B27516" w:rsidRPr="0093492A" w:rsidTr="002B3C39">
        <w:tc>
          <w:tcPr>
            <w:tcW w:w="0" w:type="auto"/>
          </w:tcPr>
          <w:p w:rsidR="002B3C39" w:rsidRPr="0093492A" w:rsidRDefault="002B3C39" w:rsidP="00E967A3">
            <w:pPr>
              <w:rPr>
                <w:rFonts w:ascii="Times New Roman" w:hAnsi="Times New Roman"/>
              </w:rPr>
            </w:pPr>
            <w:r w:rsidRPr="0093492A">
              <w:rPr>
                <w:rFonts w:ascii="Times New Roman" w:hAnsi="Times New Roman"/>
              </w:rPr>
              <w:t>Art. 16</w:t>
            </w:r>
          </w:p>
        </w:tc>
        <w:tc>
          <w:tcPr>
            <w:tcW w:w="0" w:type="auto"/>
          </w:tcPr>
          <w:p w:rsidR="002B3C39" w:rsidRPr="0093492A" w:rsidRDefault="002B3C39" w:rsidP="00E967A3">
            <w:pPr>
              <w:rPr>
                <w:rFonts w:ascii="Times New Roman" w:hAnsi="Times New Roman"/>
              </w:rPr>
            </w:pPr>
            <w:r w:rsidRPr="0093492A">
              <w:rPr>
                <w:rFonts w:ascii="Times New Roman" w:hAnsi="Times New Roman"/>
              </w:rPr>
              <w:t>Prawo do sprostowania danych</w:t>
            </w:r>
          </w:p>
        </w:tc>
        <w:tc>
          <w:tcPr>
            <w:tcW w:w="0" w:type="auto"/>
          </w:tcPr>
          <w:p w:rsidR="002B3C39" w:rsidRPr="0093492A" w:rsidRDefault="002B3C39" w:rsidP="00617EC0">
            <w:pPr>
              <w:spacing w:after="0" w:line="240" w:lineRule="auto"/>
              <w:jc w:val="both"/>
              <w:rPr>
                <w:rFonts w:ascii="Times New Roman" w:hAnsi="Times New Roman"/>
              </w:rPr>
            </w:pPr>
            <w:r w:rsidRPr="0093492A">
              <w:rPr>
                <w:rFonts w:ascii="Times New Roman" w:hAnsi="Times New Roman"/>
              </w:rPr>
              <w:t>Administratorzy zapewniający osobom, których dane dotyczą, dostęp do ich profilu</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wem tych osób określonym</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5 powinni umożliwić tym osobom aktualizację lub zmianę wszelkich nieprawidłowości dotyczących danych lub profilu. Może to również pomóc administratorom spełnić obowiązki określone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5</w:t>
            </w:r>
            <w:r w:rsidRPr="0093492A">
              <w:rPr>
                <w:rFonts w:ascii="Times New Roman" w:hAnsi="Times New Roman"/>
              </w:rPr>
              <w:t xml:space="preserve">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d)</w:t>
            </w:r>
            <w:r w:rsidRPr="0093492A">
              <w:rPr>
                <w:rFonts w:ascii="Times New Roman" w:hAnsi="Times New Roman"/>
              </w:rPr>
              <w:t>.</w:t>
            </w:r>
          </w:p>
          <w:p w:rsidR="002B3C39" w:rsidRPr="0093492A" w:rsidRDefault="00777203" w:rsidP="002A3D00">
            <w:pPr>
              <w:pStyle w:val="NormalWeb"/>
              <w:rPr>
                <w:color w:val="000000"/>
                <w:sz w:val="22"/>
                <w:szCs w:val="22"/>
              </w:rPr>
            </w:pPr>
            <w:r w:rsidRPr="0093492A">
              <w:rPr>
                <w:sz w:val="22"/>
              </w:rPr>
              <w:t xml:space="preserve">Administratorzy powinni rozważyć wprowadzenie internetowych narzędzi do zarządzania preferencjami, takich jak </w:t>
            </w:r>
            <w:r w:rsidRPr="0093492A">
              <w:rPr>
                <w:color w:val="000000"/>
                <w:sz w:val="22"/>
              </w:rPr>
              <w:t>panel prywatności. Zapewnia to osobom, których dane dotyczą, możliwość zarządzania działaniami prowadzonymi</w:t>
            </w:r>
            <w:r w:rsidR="00364696" w:rsidRPr="0093492A">
              <w:rPr>
                <w:color w:val="000000"/>
                <w:sz w:val="22"/>
              </w:rPr>
              <w:t xml:space="preserve"> w</w:t>
            </w:r>
            <w:r w:rsidR="00364696">
              <w:rPr>
                <w:color w:val="000000"/>
                <w:sz w:val="22"/>
              </w:rPr>
              <w:t> </w:t>
            </w:r>
            <w:r w:rsidR="00364696" w:rsidRPr="0093492A">
              <w:rPr>
                <w:color w:val="000000"/>
                <w:sz w:val="22"/>
              </w:rPr>
              <w:t>odn</w:t>
            </w:r>
            <w:r w:rsidRPr="0093492A">
              <w:rPr>
                <w:color w:val="000000"/>
                <w:sz w:val="22"/>
              </w:rPr>
              <w:t>iesieniu do ich danych</w:t>
            </w:r>
            <w:r w:rsidR="00364696" w:rsidRPr="0093492A">
              <w:rPr>
                <w:color w:val="000000"/>
                <w:sz w:val="22"/>
              </w:rPr>
              <w:t xml:space="preserve"> w</w:t>
            </w:r>
            <w:r w:rsidR="00364696">
              <w:rPr>
                <w:color w:val="000000"/>
                <w:sz w:val="22"/>
              </w:rPr>
              <w:t> </w:t>
            </w:r>
            <w:r w:rsidR="00364696" w:rsidRPr="0093492A">
              <w:rPr>
                <w:color w:val="000000"/>
                <w:sz w:val="22"/>
              </w:rPr>
              <w:t>wie</w:t>
            </w:r>
            <w:r w:rsidRPr="0093492A">
              <w:rPr>
                <w:color w:val="000000"/>
                <w:sz w:val="22"/>
              </w:rPr>
              <w:t>lu różnych usługach – umożliwiając im zmianę ustawień, aktualizację danych osobowych</w:t>
            </w:r>
            <w:r w:rsidR="00364696" w:rsidRPr="0093492A">
              <w:rPr>
                <w:color w:val="000000"/>
                <w:sz w:val="22"/>
              </w:rPr>
              <w:t xml:space="preserve"> i</w:t>
            </w:r>
            <w:r w:rsidR="00364696">
              <w:rPr>
                <w:color w:val="000000"/>
                <w:sz w:val="22"/>
              </w:rPr>
              <w:t> </w:t>
            </w:r>
            <w:r w:rsidR="00364696" w:rsidRPr="0093492A">
              <w:rPr>
                <w:color w:val="000000"/>
                <w:sz w:val="22"/>
              </w:rPr>
              <w:t>prz</w:t>
            </w:r>
            <w:r w:rsidRPr="0093492A">
              <w:rPr>
                <w:color w:val="000000"/>
                <w:sz w:val="22"/>
              </w:rPr>
              <w:t>egląd lub edycję profilu</w:t>
            </w:r>
            <w:r w:rsidR="00364696" w:rsidRPr="0093492A">
              <w:rPr>
                <w:color w:val="000000"/>
                <w:sz w:val="22"/>
              </w:rPr>
              <w:t xml:space="preserve"> w</w:t>
            </w:r>
            <w:r w:rsidR="00364696">
              <w:rPr>
                <w:color w:val="000000"/>
                <w:sz w:val="22"/>
              </w:rPr>
              <w:t> </w:t>
            </w:r>
            <w:r w:rsidR="00364696" w:rsidRPr="0093492A">
              <w:rPr>
                <w:color w:val="000000"/>
                <w:sz w:val="22"/>
              </w:rPr>
              <w:t>cel</w:t>
            </w:r>
            <w:r w:rsidRPr="0093492A">
              <w:rPr>
                <w:color w:val="000000"/>
                <w:sz w:val="22"/>
              </w:rPr>
              <w:t xml:space="preserve">u poprawy ewentualnych nieprawidłowości. </w:t>
            </w:r>
          </w:p>
        </w:tc>
      </w:tr>
      <w:tr w:rsidR="00B27516" w:rsidRPr="0093492A" w:rsidTr="00CC236C">
        <w:tc>
          <w:tcPr>
            <w:tcW w:w="0" w:type="auto"/>
            <w:tcBorders>
              <w:bottom w:val="single" w:sz="4" w:space="0" w:color="auto"/>
            </w:tcBorders>
          </w:tcPr>
          <w:p w:rsidR="002B3C39" w:rsidRPr="0093492A" w:rsidRDefault="002B3C39" w:rsidP="00E967A3">
            <w:pPr>
              <w:rPr>
                <w:rFonts w:ascii="Times New Roman" w:hAnsi="Times New Roman"/>
              </w:rPr>
            </w:pPr>
            <w:r w:rsidRPr="0093492A">
              <w:rPr>
                <w:rFonts w:ascii="Times New Roman" w:hAnsi="Times New Roman"/>
              </w:rPr>
              <w:t xml:space="preserve">Art. 21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2</w:t>
            </w:r>
          </w:p>
        </w:tc>
        <w:tc>
          <w:tcPr>
            <w:tcW w:w="0" w:type="auto"/>
          </w:tcPr>
          <w:p w:rsidR="002B3C39" w:rsidRPr="0093492A" w:rsidRDefault="002B3C39" w:rsidP="00E967A3">
            <w:pPr>
              <w:rPr>
                <w:rFonts w:ascii="Times New Roman" w:hAnsi="Times New Roman"/>
              </w:rPr>
            </w:pPr>
            <w:r w:rsidRPr="0093492A">
              <w:rPr>
                <w:rFonts w:ascii="Times New Roman" w:hAnsi="Times New Roman"/>
              </w:rPr>
              <w:t>Prawo do sprzeciwu</w:t>
            </w:r>
          </w:p>
        </w:tc>
        <w:tc>
          <w:tcPr>
            <w:tcW w:w="0" w:type="auto"/>
          </w:tcPr>
          <w:p w:rsidR="002B3C39" w:rsidRPr="0093492A" w:rsidRDefault="002B3C39" w:rsidP="00617EC0">
            <w:pPr>
              <w:spacing w:after="0" w:line="240" w:lineRule="auto"/>
              <w:jc w:val="both"/>
              <w:rPr>
                <w:rFonts w:ascii="Times New Roman" w:hAnsi="Times New Roman"/>
              </w:rPr>
            </w:pPr>
            <w:r w:rsidRPr="0093492A">
              <w:rPr>
                <w:rFonts w:ascii="Times New Roman" w:hAnsi="Times New Roman"/>
              </w:rPr>
              <w:t>Osobę, której dane dotyczą, należy wyraźnie poinformować</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ysługującym jej prawie do sprzeciwu,</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2</w:t>
            </w:r>
            <w:r w:rsidRPr="0093492A">
              <w:rPr>
                <w:rFonts w:ascii="Times New Roman" w:hAnsi="Times New Roman"/>
              </w:rPr>
              <w:t>, przedstawiając te informacje jasno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odr</w:t>
            </w:r>
            <w:r w:rsidRPr="0093492A">
              <w:rPr>
                <w:rFonts w:ascii="Times New Roman" w:hAnsi="Times New Roman"/>
              </w:rPr>
              <w:t>ębnie od wszelkich innych informacji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w:t>
            </w:r>
          </w:p>
          <w:p w:rsidR="00F82B0E" w:rsidRPr="0093492A" w:rsidRDefault="00F82B0E" w:rsidP="00617EC0">
            <w:pPr>
              <w:spacing w:after="0" w:line="240" w:lineRule="auto"/>
              <w:jc w:val="both"/>
              <w:rPr>
                <w:rFonts w:ascii="Times New Roman" w:hAnsi="Times New Roman"/>
              </w:rPr>
            </w:pPr>
          </w:p>
          <w:p w:rsidR="00F82B0E" w:rsidRPr="0093492A" w:rsidRDefault="002B3C39" w:rsidP="00617EC0">
            <w:pPr>
              <w:spacing w:after="0" w:line="240" w:lineRule="auto"/>
              <w:jc w:val="both"/>
              <w:rPr>
                <w:rFonts w:ascii="Times New Roman" w:hAnsi="Times New Roman"/>
              </w:rPr>
            </w:pPr>
            <w:r w:rsidRPr="0093492A">
              <w:rPr>
                <w:rFonts w:ascii="Times New Roman" w:hAnsi="Times New Roman"/>
              </w:rPr>
              <w:t>Administratorzy muszą zapewnić, by informację</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prawie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wid</w:t>
            </w:r>
            <w:r w:rsidRPr="0093492A">
              <w:rPr>
                <w:rFonts w:ascii="Times New Roman" w:hAnsi="Times New Roman"/>
              </w:rPr>
              <w:t>ocznym miejscu na ich stronach internetowych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każ</w:t>
            </w:r>
            <w:r w:rsidRPr="0093492A">
              <w:rPr>
                <w:rFonts w:ascii="Times New Roman" w:hAnsi="Times New Roman"/>
              </w:rPr>
              <w:t>dej innej istotnej dokumentacji oraz by nie została ona ukryta wśród innych warunków.</w:t>
            </w:r>
          </w:p>
        </w:tc>
      </w:tr>
      <w:tr w:rsidR="00B27516" w:rsidRPr="0093492A" w:rsidTr="002B3C39">
        <w:tc>
          <w:tcPr>
            <w:tcW w:w="0" w:type="auto"/>
          </w:tcPr>
          <w:p w:rsidR="002B3C39" w:rsidRPr="0093492A" w:rsidRDefault="002B3C39" w:rsidP="00E967A3">
            <w:pPr>
              <w:rPr>
                <w:rFonts w:ascii="Times New Roman" w:hAnsi="Times New Roman"/>
              </w:rPr>
            </w:pPr>
            <w:r w:rsidRPr="0093492A">
              <w:rPr>
                <w:rFonts w:ascii="Times New Roman" w:hAnsi="Times New Roman"/>
              </w:rPr>
              <w:t>Art. 22</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mot</w:t>
            </w:r>
            <w:r w:rsidRPr="0093492A">
              <w:rPr>
                <w:rFonts w:ascii="Times New Roman" w:hAnsi="Times New Roman"/>
              </w:rPr>
              <w:t>yw 71</w:t>
            </w:r>
          </w:p>
        </w:tc>
        <w:tc>
          <w:tcPr>
            <w:tcW w:w="0" w:type="auto"/>
          </w:tcPr>
          <w:p w:rsidR="002B3C39" w:rsidRPr="0093492A" w:rsidRDefault="002B3C39" w:rsidP="00E967A3">
            <w:pPr>
              <w:rPr>
                <w:rFonts w:ascii="Times New Roman" w:hAnsi="Times New Roman"/>
              </w:rPr>
            </w:pPr>
            <w:r w:rsidRPr="0093492A">
              <w:rPr>
                <w:rFonts w:ascii="Times New Roman" w:hAnsi="Times New Roman"/>
              </w:rPr>
              <w:t>Odpowiednie zabezpieczenia</w:t>
            </w:r>
          </w:p>
        </w:tc>
        <w:tc>
          <w:tcPr>
            <w:tcW w:w="0" w:type="auto"/>
          </w:tcPr>
          <w:p w:rsidR="002B3C39" w:rsidRPr="0093492A" w:rsidRDefault="002B3C39" w:rsidP="00CE2752">
            <w:pPr>
              <w:spacing w:after="0" w:line="240" w:lineRule="auto"/>
              <w:rPr>
                <w:rFonts w:ascii="Times New Roman" w:hAnsi="Times New Roman"/>
              </w:rPr>
            </w:pPr>
            <w:r w:rsidRPr="0093492A">
              <w:rPr>
                <w:rFonts w:ascii="Times New Roman" w:hAnsi="Times New Roman"/>
              </w:rPr>
              <w:t>Następująca lista, chociaż nie jest wyczerpująca, zawiera pewne sugestie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resie dobrych praktyk, które administratorzy mogą rozważyć podczas podejmowania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w:t>
            </w:r>
          </w:p>
          <w:p w:rsidR="00EF53BA" w:rsidRPr="0093492A" w:rsidRDefault="00EF53BA" w:rsidP="00CE2752">
            <w:pPr>
              <w:pStyle w:val="ListParagraph"/>
              <w:numPr>
                <w:ilvl w:val="0"/>
                <w:numId w:val="6"/>
              </w:numPr>
              <w:spacing w:after="0" w:line="240" w:lineRule="auto"/>
              <w:rPr>
                <w:rStyle w:val="CommentReference"/>
                <w:rFonts w:ascii="Times New Roman" w:hAnsi="Times New Roman"/>
                <w:sz w:val="22"/>
                <w:szCs w:val="22"/>
              </w:rPr>
            </w:pPr>
            <w:r w:rsidRPr="0093492A">
              <w:rPr>
                <w:rFonts w:ascii="Times New Roman" w:hAnsi="Times New Roman"/>
              </w:rPr>
              <w:t>regularne kontrole jakości systemów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zagwarantowania, że osoby fizyczne traktowane są sprawiedliwie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są dyskryminowane, czy to na podstawie przypisania do szczególnych kategorii danych osobowych, czy też</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inn</w:t>
            </w:r>
            <w:r w:rsidRPr="0093492A">
              <w:rPr>
                <w:rFonts w:ascii="Times New Roman" w:hAnsi="Times New Roman"/>
              </w:rPr>
              <w:t>ego powodu;</w:t>
            </w:r>
          </w:p>
          <w:p w:rsidR="00EF53BA" w:rsidRPr="00E36DC8" w:rsidRDefault="00EF53BA" w:rsidP="00CE2752">
            <w:pPr>
              <w:pStyle w:val="ListParagraph"/>
              <w:numPr>
                <w:ilvl w:val="0"/>
                <w:numId w:val="6"/>
              </w:numPr>
              <w:spacing w:line="240" w:lineRule="auto"/>
              <w:rPr>
                <w:rFonts w:ascii="Times New Roman" w:hAnsi="Times New Roman"/>
              </w:rPr>
            </w:pPr>
            <w:r w:rsidRPr="0093492A">
              <w:rPr>
                <w:rFonts w:ascii="Times New Roman" w:hAnsi="Times New Roman"/>
              </w:rPr>
              <w:t>audyty</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orzystaniem algorytmów – badanie algorytmów wykorzystanych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opr</w:t>
            </w:r>
            <w:r w:rsidRPr="0093492A">
              <w:rPr>
                <w:rFonts w:ascii="Times New Roman" w:hAnsi="Times New Roman"/>
              </w:rPr>
              <w:t>acowanych przez systemy uczenia się maszyn</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udowodnienia, że rzeczywiście działają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eznaczeniem</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 xml:space="preserve"> prowadzą do uzyskana dyskryminujących, błędnych lub nieuzasadnionych wyników</w:t>
            </w:r>
            <w:r w:rsidRPr="00E36DC8">
              <w:rPr>
                <w:rFonts w:ascii="Times New Roman" w:hAnsi="Times New Roman"/>
              </w:rPr>
              <w:t>;</w:t>
            </w:r>
            <w:r w:rsidR="00E36DC8" w:rsidRPr="00E36DC8">
              <w:rPr>
                <w:rFonts w:ascii="Times New Roman" w:hAnsi="Times New Roman"/>
              </w:rPr>
              <w:t xml:space="preserve"> </w:t>
            </w:r>
          </w:p>
          <w:p w:rsidR="00DB3E21" w:rsidRPr="0093492A" w:rsidRDefault="00DB3E21" w:rsidP="00CE2752">
            <w:pPr>
              <w:pStyle w:val="ListParagraph"/>
              <w:numPr>
                <w:ilvl w:val="0"/>
                <w:numId w:val="6"/>
              </w:numPr>
              <w:spacing w:line="240" w:lineRule="auto"/>
              <w:rPr>
                <w:rFonts w:ascii="Times New Roman" w:hAnsi="Times New Roman"/>
              </w:rPr>
            </w:pPr>
            <w:r w:rsidRPr="0093492A">
              <w:rPr>
                <w:rFonts w:ascii="Times New Roman" w:hAnsi="Times New Roman"/>
              </w:rPr>
              <w:t>w odniesieniu do audytów przeprowadzanych przez niezależną „stronę trzecią” (jeżeli podejmowanie decyzji opierające się na profilowaniu ma znaczny wpływ na osoby fizyczne) – zapewnienie audytorowi wszelkich niezbędnych informacji na temat działania algorytmów lub systemów uczenia się maszyn;</w:t>
            </w:r>
          </w:p>
          <w:p w:rsidR="00DB3E21" w:rsidRPr="0093492A" w:rsidRDefault="00DB3E21" w:rsidP="00CE2752">
            <w:pPr>
              <w:pStyle w:val="ListParagraph"/>
              <w:numPr>
                <w:ilvl w:val="0"/>
                <w:numId w:val="6"/>
              </w:numPr>
              <w:spacing w:line="240" w:lineRule="auto"/>
              <w:rPr>
                <w:rFonts w:ascii="Times New Roman" w:hAnsi="Times New Roman"/>
              </w:rPr>
            </w:pPr>
            <w:r w:rsidRPr="0093492A">
              <w:rPr>
                <w:rFonts w:ascii="Times New Roman" w:hAnsi="Times New Roman"/>
              </w:rPr>
              <w:t>uzyskanie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odn</w:t>
            </w:r>
            <w:r w:rsidRPr="0093492A">
              <w:rPr>
                <w:rFonts w:ascii="Times New Roman" w:hAnsi="Times New Roman"/>
              </w:rPr>
              <w:t>iesieniu do algorytmów strony trzeciej zapewnienia umownego</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eprowadzeniu audytu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bad</w:t>
            </w:r>
            <w:r w:rsidRPr="0093492A">
              <w:rPr>
                <w:rFonts w:ascii="Times New Roman" w:hAnsi="Times New Roman"/>
              </w:rPr>
              <w:t>ania oraz</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ze algorytmy są zgodne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ust</w:t>
            </w:r>
            <w:r w:rsidRPr="0093492A">
              <w:rPr>
                <w:rFonts w:ascii="Times New Roman" w:hAnsi="Times New Roman"/>
              </w:rPr>
              <w:t>alonymi normami;</w:t>
            </w:r>
          </w:p>
          <w:p w:rsidR="006F6BE1" w:rsidRPr="0093492A" w:rsidRDefault="006F6BE1" w:rsidP="00CE2752">
            <w:pPr>
              <w:pStyle w:val="ListParagraph"/>
              <w:numPr>
                <w:ilvl w:val="0"/>
                <w:numId w:val="6"/>
              </w:numPr>
              <w:spacing w:after="0" w:line="240" w:lineRule="auto"/>
              <w:rPr>
                <w:rFonts w:ascii="Times New Roman" w:hAnsi="Times New Roman"/>
              </w:rPr>
            </w:pPr>
            <w:r w:rsidRPr="0093492A">
              <w:rPr>
                <w:rFonts w:ascii="Times New Roman" w:hAnsi="Times New Roman"/>
              </w:rPr>
              <w:t>szczególne środki dotyczące minimalizacji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cel</w:t>
            </w:r>
            <w:r w:rsidRPr="0093492A">
              <w:rPr>
                <w:rFonts w:ascii="Times New Roman" w:hAnsi="Times New Roman"/>
              </w:rPr>
              <w:t>u wprowadzenia jasnych okresów przechowywania profili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wsz</w:t>
            </w:r>
            <w:r w:rsidRPr="0093492A">
              <w:rPr>
                <w:rFonts w:ascii="Times New Roman" w:hAnsi="Times New Roman"/>
              </w:rPr>
              <w:t>elkich danych osobowych wykorzystanych do tworzenia lub stosowania profili;</w:t>
            </w:r>
          </w:p>
          <w:p w:rsidR="006F6BE1" w:rsidRPr="0093492A" w:rsidRDefault="006F6BE1" w:rsidP="00CE2752">
            <w:pPr>
              <w:pStyle w:val="ListParagraph"/>
              <w:numPr>
                <w:ilvl w:val="0"/>
                <w:numId w:val="6"/>
              </w:numPr>
              <w:spacing w:after="0" w:line="240" w:lineRule="auto"/>
              <w:rPr>
                <w:rFonts w:ascii="Times New Roman" w:hAnsi="Times New Roman"/>
              </w:rPr>
            </w:pPr>
            <w:r w:rsidRPr="0093492A">
              <w:rPr>
                <w:rFonts w:ascii="Times New Roman" w:hAnsi="Times New Roman"/>
              </w:rPr>
              <w:t>stosowanie technik anonimizacji lub pseudonimizacji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 xml:space="preserve">tekście profilowania; </w:t>
            </w:r>
          </w:p>
          <w:p w:rsidR="00275E00" w:rsidRPr="0093492A" w:rsidRDefault="004912ED" w:rsidP="00CE2752">
            <w:pPr>
              <w:pStyle w:val="ListParagraph"/>
              <w:numPr>
                <w:ilvl w:val="0"/>
                <w:numId w:val="6"/>
              </w:numPr>
              <w:spacing w:after="0" w:line="240" w:lineRule="auto"/>
              <w:rPr>
                <w:rFonts w:ascii="Times New Roman" w:hAnsi="Times New Roman"/>
              </w:rPr>
            </w:pPr>
            <w:r w:rsidRPr="0093492A">
              <w:rPr>
                <w:rFonts w:ascii="Times New Roman" w:hAnsi="Times New Roman"/>
              </w:rPr>
              <w:t>umożliwienie osobie, której dane dotyczą, wyrażenia własnego stanowiska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westionowania decyzji; oraz</w:t>
            </w:r>
          </w:p>
          <w:p w:rsidR="002B3C39" w:rsidRPr="0093492A" w:rsidRDefault="002B3C39" w:rsidP="00CE2752">
            <w:pPr>
              <w:pStyle w:val="ListParagraph"/>
              <w:numPr>
                <w:ilvl w:val="0"/>
                <w:numId w:val="6"/>
              </w:numPr>
              <w:spacing w:after="0" w:line="240" w:lineRule="auto"/>
              <w:rPr>
                <w:rFonts w:ascii="Times New Roman" w:hAnsi="Times New Roman"/>
              </w:rPr>
            </w:pPr>
            <w:r w:rsidRPr="0093492A">
              <w:rPr>
                <w:rFonts w:ascii="Times New Roman" w:hAnsi="Times New Roman"/>
              </w:rPr>
              <w:t>mechanizm interwencji ludzkiej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eślonych przypadkach, na przykład zapewnienie odnośnika do procesu odwołania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chw</w:t>
            </w:r>
            <w:r w:rsidRPr="0093492A">
              <w:rPr>
                <w:rFonts w:ascii="Times New Roman" w:hAnsi="Times New Roman"/>
              </w:rPr>
              <w:t>ili przedstawiania zautomatyzowanej decyzji osobie, której dane dotyczą,</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ust</w:t>
            </w:r>
            <w:r w:rsidRPr="0093492A">
              <w:rPr>
                <w:rFonts w:ascii="Times New Roman" w:hAnsi="Times New Roman"/>
              </w:rPr>
              <w:t>alonymi terminami dotyczącymi przeglądu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okr</w:t>
            </w:r>
            <w:r w:rsidRPr="0093492A">
              <w:rPr>
                <w:rFonts w:ascii="Times New Roman" w:hAnsi="Times New Roman"/>
              </w:rPr>
              <w:t xml:space="preserve">eślonym punktem kontaktowym do przesyłania ewentualnych pytań. </w:t>
            </w:r>
          </w:p>
          <w:p w:rsidR="002B3C39" w:rsidRPr="0093492A" w:rsidRDefault="002B3C39" w:rsidP="00617EC0">
            <w:pPr>
              <w:spacing w:after="0" w:line="240" w:lineRule="auto"/>
              <w:jc w:val="both"/>
              <w:rPr>
                <w:rFonts w:ascii="Times New Roman" w:hAnsi="Times New Roman"/>
              </w:rPr>
            </w:pPr>
          </w:p>
          <w:p w:rsidR="002B3C39" w:rsidRPr="0093492A" w:rsidRDefault="002B3C39" w:rsidP="00617EC0">
            <w:pPr>
              <w:spacing w:after="0" w:line="240" w:lineRule="auto"/>
              <w:jc w:val="both"/>
              <w:rPr>
                <w:rFonts w:ascii="Times New Roman" w:hAnsi="Times New Roman"/>
              </w:rPr>
            </w:pPr>
            <w:r w:rsidRPr="0093492A">
              <w:rPr>
                <w:rFonts w:ascii="Times New Roman" w:hAnsi="Times New Roman"/>
              </w:rPr>
              <w:t>Administratorzy mogą również rozważyć następujące możliwości:</w:t>
            </w:r>
          </w:p>
          <w:p w:rsidR="002B3C39" w:rsidRPr="0093492A" w:rsidRDefault="002B3C39" w:rsidP="00617EC0">
            <w:pPr>
              <w:pStyle w:val="ListParagraph"/>
              <w:numPr>
                <w:ilvl w:val="0"/>
                <w:numId w:val="6"/>
              </w:numPr>
              <w:spacing w:after="0" w:line="240" w:lineRule="auto"/>
              <w:jc w:val="both"/>
              <w:rPr>
                <w:rFonts w:ascii="Times New Roman" w:hAnsi="Times New Roman"/>
              </w:rPr>
            </w:pPr>
            <w:r w:rsidRPr="0093492A">
              <w:rPr>
                <w:rFonts w:ascii="Times New Roman" w:hAnsi="Times New Roman"/>
              </w:rPr>
              <w:t>mechanizm certyfikacji operacji przetwarzania;</w:t>
            </w:r>
          </w:p>
          <w:p w:rsidR="002B3C39" w:rsidRPr="0093492A" w:rsidRDefault="002B3C39" w:rsidP="00617EC0">
            <w:pPr>
              <w:pStyle w:val="ListParagraph"/>
              <w:numPr>
                <w:ilvl w:val="0"/>
                <w:numId w:val="6"/>
              </w:numPr>
              <w:spacing w:after="0" w:line="240" w:lineRule="auto"/>
              <w:jc w:val="both"/>
              <w:rPr>
                <w:rFonts w:ascii="Times New Roman" w:hAnsi="Times New Roman"/>
              </w:rPr>
            </w:pPr>
            <w:r w:rsidRPr="0093492A">
              <w:rPr>
                <w:rFonts w:ascii="Times New Roman" w:hAnsi="Times New Roman"/>
              </w:rPr>
              <w:t>kodeksy postępowania dotyczące procedur audytu uwzględniających uczenie się maszyn;</w:t>
            </w:r>
          </w:p>
          <w:p w:rsidR="002B3C39" w:rsidRPr="0093492A" w:rsidRDefault="002B3C39" w:rsidP="00617EC0">
            <w:pPr>
              <w:pStyle w:val="ListParagraph"/>
              <w:numPr>
                <w:ilvl w:val="0"/>
                <w:numId w:val="6"/>
              </w:numPr>
              <w:spacing w:after="0" w:line="240" w:lineRule="auto"/>
              <w:jc w:val="both"/>
              <w:rPr>
                <w:rFonts w:ascii="Times New Roman" w:hAnsi="Times New Roman"/>
              </w:rPr>
            </w:pPr>
            <w:r w:rsidRPr="0093492A">
              <w:rPr>
                <w:rFonts w:ascii="Times New Roman" w:hAnsi="Times New Roman"/>
              </w:rPr>
              <w:t>rady oceny etycznej oceniające potencjalne szkody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kor</w:t>
            </w:r>
            <w:r w:rsidRPr="0093492A">
              <w:rPr>
                <w:rFonts w:ascii="Times New Roman" w:hAnsi="Times New Roman"/>
              </w:rPr>
              <w:t>zyści dla społeczeństwa wynikające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maitych zastosowań profilowania.</w:t>
            </w:r>
          </w:p>
          <w:p w:rsidR="002B3C39" w:rsidRPr="0093492A" w:rsidRDefault="002B3C39" w:rsidP="00617EC0">
            <w:pPr>
              <w:spacing w:after="0" w:line="240" w:lineRule="auto"/>
              <w:jc w:val="both"/>
              <w:rPr>
                <w:rFonts w:ascii="Times New Roman" w:hAnsi="Times New Roman"/>
              </w:rPr>
            </w:pPr>
          </w:p>
        </w:tc>
      </w:tr>
    </w:tbl>
    <w:p w:rsidR="004E053B" w:rsidRPr="0093492A" w:rsidRDefault="004E053B" w:rsidP="007A4121">
      <w:pPr>
        <w:pStyle w:val="Heading1"/>
        <w:numPr>
          <w:ilvl w:val="0"/>
          <w:numId w:val="0"/>
        </w:numPr>
      </w:pPr>
    </w:p>
    <w:p w:rsidR="00DD7B59" w:rsidRPr="0093492A" w:rsidRDefault="00DD7B59" w:rsidP="00DD7B59"/>
    <w:p w:rsidR="004E053B" w:rsidRPr="0093492A" w:rsidRDefault="004E053B" w:rsidP="007A4121">
      <w:pPr>
        <w:pStyle w:val="Heading1"/>
        <w:numPr>
          <w:ilvl w:val="0"/>
          <w:numId w:val="0"/>
        </w:numPr>
      </w:pPr>
    </w:p>
    <w:p w:rsidR="005D7465" w:rsidRPr="0093492A" w:rsidRDefault="005D7465" w:rsidP="005D7465">
      <w:pPr>
        <w:pStyle w:val="Heading1"/>
        <w:numPr>
          <w:ilvl w:val="0"/>
          <w:numId w:val="0"/>
        </w:numPr>
        <w:ind w:left="426"/>
      </w:pPr>
      <w:bookmarkStart w:id="80" w:name="_Toc521599931"/>
      <w:r w:rsidRPr="0093492A">
        <w:t>ZAŁĄCZNIK 2 – Kluczowe przepisy RODO</w:t>
      </w:r>
      <w:bookmarkEnd w:id="80"/>
    </w:p>
    <w:p w:rsidR="004E053B" w:rsidRPr="0093492A" w:rsidRDefault="004E053B" w:rsidP="007A4121">
      <w:pPr>
        <w:pStyle w:val="Heading1"/>
        <w:numPr>
          <w:ilvl w:val="0"/>
          <w:numId w:val="0"/>
        </w:numPr>
      </w:pPr>
    </w:p>
    <w:p w:rsidR="005D7465" w:rsidRPr="0093492A" w:rsidRDefault="005D7465" w:rsidP="005D7465">
      <w:pPr>
        <w:pStyle w:val="Heading2"/>
        <w:numPr>
          <w:ilvl w:val="0"/>
          <w:numId w:val="0"/>
        </w:numPr>
      </w:pPr>
      <w:bookmarkStart w:id="81" w:name="_Toc521599932"/>
      <w:r w:rsidRPr="0093492A">
        <w:t>Kluczowe przepisy RODO odnoszące się do profilowania do celów ogólnych</w:t>
      </w:r>
      <w:r w:rsidR="00364696" w:rsidRPr="0093492A">
        <w:t xml:space="preserve"> i</w:t>
      </w:r>
      <w:r w:rsidR="00364696">
        <w:t> </w:t>
      </w:r>
      <w:r w:rsidR="00364696" w:rsidRPr="0093492A">
        <w:t>zau</w:t>
      </w:r>
      <w:r w:rsidRPr="0093492A">
        <w:t>tomatyzowanego podejmowania decyzji</w:t>
      </w:r>
      <w:bookmarkEnd w:id="81"/>
      <w:r w:rsidRPr="0093492A">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93492A" w:rsidTr="005D7465">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Artykuł</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Motyw</w:t>
            </w:r>
          </w:p>
        </w:tc>
        <w:tc>
          <w:tcPr>
            <w:tcW w:w="7291"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Uwagi</w:t>
            </w:r>
          </w:p>
        </w:tc>
      </w:tr>
      <w:tr w:rsidR="005D7465" w:rsidRPr="0093492A" w:rsidTr="005D7465">
        <w:trPr>
          <w:trHeight w:val="1592"/>
        </w:trPr>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 xml:space="preserve">Art. 3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b)</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24</w:t>
            </w:r>
          </w:p>
        </w:tc>
        <w:tc>
          <w:tcPr>
            <w:tcW w:w="7291" w:type="dxa"/>
            <w:tcBorders>
              <w:bottom w:val="single" w:sz="4" w:space="0" w:color="auto"/>
            </w:tcBorders>
          </w:tcPr>
          <w:p w:rsidR="005D7465" w:rsidRPr="0093492A" w:rsidRDefault="005D7465" w:rsidP="005D7465">
            <w:pPr>
              <w:spacing w:after="0" w:line="240" w:lineRule="auto"/>
              <w:jc w:val="both"/>
              <w:rPr>
                <w:rFonts w:ascii="Times New Roman" w:hAnsi="Times New Roman"/>
              </w:rPr>
            </w:pPr>
            <w:r w:rsidRPr="0093492A">
              <w:rPr>
                <w:rFonts w:ascii="Times New Roman" w:hAnsi="Times New Roman"/>
              </w:rPr>
              <w:t>Monitorowanie zachowania osób, których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ile</w:t>
            </w:r>
            <w:r w:rsidRPr="0093492A">
              <w:rPr>
                <w:rFonts w:ascii="Times New Roman" w:hAnsi="Times New Roman"/>
              </w:rPr>
              <w:t xml:space="preserve"> do zachowania tego dochodzi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Uni</w:t>
            </w:r>
            <w:r w:rsidRPr="0093492A">
              <w:rPr>
                <w:rFonts w:ascii="Times New Roman" w:hAnsi="Times New Roman"/>
              </w:rPr>
              <w:t>i.</w:t>
            </w:r>
          </w:p>
          <w:p w:rsidR="005D7465" w:rsidRPr="0093492A" w:rsidRDefault="005D7465" w:rsidP="005D7465">
            <w:pPr>
              <w:spacing w:after="0" w:line="240" w:lineRule="auto"/>
              <w:jc w:val="both"/>
              <w:rPr>
                <w:rFonts w:ascii="Times New Roman" w:hAnsi="Times New Roman"/>
              </w:rPr>
            </w:pPr>
            <w:r w:rsidRPr="0093492A">
              <w:rPr>
                <w:rFonts w:ascii="Times New Roman" w:hAnsi="Times New Roman"/>
                <w:b/>
              </w:rPr>
              <w:t>Motyw 24</w:t>
            </w:r>
            <w:r w:rsidRPr="0093492A">
              <w:rPr>
                <w:rFonts w:ascii="Times New Roman" w:hAnsi="Times New Roman"/>
              </w:rPr>
              <w:t xml:space="preserve"> </w:t>
            </w:r>
          </w:p>
          <w:p w:rsidR="005D7465" w:rsidRPr="0093492A" w:rsidRDefault="005D7465" w:rsidP="005D7465">
            <w:pPr>
              <w:spacing w:after="0" w:line="240" w:lineRule="auto"/>
              <w:jc w:val="both"/>
              <w:rPr>
                <w:rFonts w:ascii="Times New Roman" w:hAnsi="Times New Roman"/>
              </w:rPr>
            </w:pPr>
            <w:r w:rsidRPr="0093492A">
              <w:rPr>
                <w:rFonts w:ascii="Times New Roman" w:hAnsi="Times New Roman"/>
              </w:rPr>
              <w:t>„[osoby fizyczne są] obserwowane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int</w:t>
            </w:r>
            <w:r w:rsidRPr="0093492A">
              <w:rPr>
                <w:rFonts w:ascii="Times New Roman" w:hAnsi="Times New Roman"/>
              </w:rPr>
              <w:t>ernecie [...] stosowane są techniki przetwarzania danych polegające na profilowaniu osoby fizycznej,</w:t>
            </w:r>
            <w:r w:rsidR="00364696" w:rsidRPr="0093492A">
              <w:rPr>
                <w:rFonts w:ascii="Times New Roman" w:hAnsi="Times New Roman"/>
              </w:rPr>
              <w:t xml:space="preserve"> </w:t>
            </w:r>
            <w:r w:rsidR="00364696" w:rsidRPr="008B2BE8">
              <w:rPr>
                <w:rFonts w:ascii="Times New Roman" w:hAnsi="Times New Roman"/>
                <w:i/>
              </w:rPr>
              <w:t>w</w:t>
            </w:r>
            <w:r w:rsidR="00364696">
              <w:rPr>
                <w:rFonts w:ascii="Times New Roman" w:hAnsi="Times New Roman"/>
              </w:rPr>
              <w:t> </w:t>
            </w:r>
            <w:r w:rsidR="00364696" w:rsidRPr="008B2BE8">
              <w:rPr>
                <w:rFonts w:ascii="Times New Roman" w:hAnsi="Times New Roman"/>
                <w:i/>
              </w:rPr>
              <w:t>szc</w:t>
            </w:r>
            <w:r w:rsidRPr="008B2BE8">
              <w:rPr>
                <w:rFonts w:ascii="Times New Roman" w:hAnsi="Times New Roman"/>
                <w:i/>
              </w:rPr>
              <w:t>zególności</w:t>
            </w:r>
            <w:r w:rsidR="00364696" w:rsidRPr="008B2BE8">
              <w:rPr>
                <w:rFonts w:ascii="Times New Roman" w:hAnsi="Times New Roman"/>
                <w:i/>
              </w:rPr>
              <w:t xml:space="preserve"> w</w:t>
            </w:r>
            <w:r w:rsidR="00364696">
              <w:rPr>
                <w:rFonts w:ascii="Times New Roman" w:hAnsi="Times New Roman"/>
                <w:i/>
              </w:rPr>
              <w:t> </w:t>
            </w:r>
            <w:r w:rsidR="00364696" w:rsidRPr="008B2BE8">
              <w:rPr>
                <w:rFonts w:ascii="Times New Roman" w:hAnsi="Times New Roman"/>
                <w:i/>
              </w:rPr>
              <w:t>cel</w:t>
            </w:r>
            <w:r w:rsidRPr="008B2BE8">
              <w:rPr>
                <w:rFonts w:ascii="Times New Roman" w:hAnsi="Times New Roman"/>
                <w:i/>
              </w:rPr>
              <w:t>u podjęcia decyzji</w:t>
            </w:r>
            <w:r w:rsidRPr="0093492A">
              <w:rPr>
                <w:rFonts w:ascii="Times New Roman" w:hAnsi="Times New Roman"/>
              </w:rPr>
              <w:t xml:space="preserve"> jej dotyczącej lub przeanalizowania lub prognozowania jej osobistych preferencji, zachowań</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pos</w:t>
            </w:r>
            <w:r w:rsidRPr="0093492A">
              <w:rPr>
                <w:rFonts w:ascii="Times New Roman" w:hAnsi="Times New Roman"/>
              </w:rPr>
              <w:t>taw”.</w:t>
            </w:r>
          </w:p>
        </w:tc>
      </w:tr>
      <w:tr w:rsidR="005D7465" w:rsidRPr="0093492A" w:rsidTr="005D7465">
        <w:tc>
          <w:tcPr>
            <w:tcW w:w="959" w:type="dxa"/>
            <w:vMerge w:val="restart"/>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 xml:space="preserve">Art. 4 </w:t>
            </w:r>
            <w:r w:rsidRPr="00E36DC8">
              <w:rPr>
                <w:rFonts w:ascii="Times New Roman" w:hAnsi="Times New Roman"/>
                <w:b/>
              </w:rPr>
              <w:t>pkt</w:t>
            </w:r>
            <w:r w:rsidR="00E36DC8" w:rsidRPr="00E36DC8">
              <w:rPr>
                <w:rFonts w:ascii="Times New Roman" w:hAnsi="Times New Roman"/>
                <w:b/>
              </w:rPr>
              <w:t> </w:t>
            </w:r>
            <w:r w:rsidRPr="00E36DC8">
              <w:rPr>
                <w:rFonts w:ascii="Times New Roman" w:hAnsi="Times New Roman"/>
                <w:b/>
              </w:rPr>
              <w:t>4</w:t>
            </w:r>
          </w:p>
        </w:tc>
        <w:tc>
          <w:tcPr>
            <w:tcW w:w="992" w:type="dxa"/>
            <w:vMerge w:val="restart"/>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30</w:t>
            </w:r>
          </w:p>
        </w:tc>
        <w:tc>
          <w:tcPr>
            <w:tcW w:w="7291" w:type="dxa"/>
            <w:tcBorders>
              <w:bottom w:val="nil"/>
            </w:tcBorders>
          </w:tcPr>
          <w:p w:rsidR="005D7465" w:rsidRPr="0093492A" w:rsidRDefault="005D7465" w:rsidP="005D7465">
            <w:pPr>
              <w:spacing w:after="0" w:line="240" w:lineRule="auto"/>
              <w:jc w:val="both"/>
              <w:rPr>
                <w:rFonts w:ascii="Times New Roman" w:hAnsi="Times New Roman"/>
              </w:rPr>
            </w:pPr>
            <w:r w:rsidRPr="0093492A">
              <w:rPr>
                <w:rFonts w:ascii="Times New Roman" w:hAnsi="Times New Roman"/>
              </w:rPr>
              <w:t>Definicja profilowania zawarta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b/>
              </w:rPr>
              <w:t>art</w:t>
            </w:r>
            <w:r w:rsidRPr="00E36DC8">
              <w:rPr>
                <w:rFonts w:ascii="Times New Roman" w:hAnsi="Times New Roman"/>
                <w:b/>
              </w:rPr>
              <w:t>.</w:t>
            </w:r>
            <w:r w:rsidR="00E36DC8" w:rsidRPr="00E36DC8">
              <w:rPr>
                <w:rFonts w:ascii="Times New Roman" w:hAnsi="Times New Roman"/>
                <w:b/>
              </w:rPr>
              <w:t> </w:t>
            </w:r>
            <w:r w:rsidRPr="00E36DC8">
              <w:rPr>
                <w:rFonts w:ascii="Times New Roman" w:hAnsi="Times New Roman"/>
                <w:b/>
              </w:rPr>
              <w:t>4</w:t>
            </w:r>
            <w:r w:rsidRPr="0093492A">
              <w:rPr>
                <w:rFonts w:ascii="Times New Roman" w:hAnsi="Times New Roman"/>
                <w:b/>
              </w:rPr>
              <w:t xml:space="preserve"> </w:t>
            </w:r>
            <w:r w:rsidRPr="00E36DC8">
              <w:rPr>
                <w:rFonts w:ascii="Times New Roman" w:hAnsi="Times New Roman"/>
                <w:b/>
              </w:rPr>
              <w:t>pkt</w:t>
            </w:r>
            <w:r w:rsidR="00E36DC8" w:rsidRPr="00E36DC8">
              <w:rPr>
                <w:rFonts w:ascii="Times New Roman" w:hAnsi="Times New Roman"/>
                <w:b/>
              </w:rPr>
              <w:t> </w:t>
            </w:r>
            <w:r w:rsidRPr="00E36DC8">
              <w:rPr>
                <w:rFonts w:ascii="Times New Roman" w:hAnsi="Times New Roman"/>
                <w:b/>
              </w:rPr>
              <w:t>4</w:t>
            </w:r>
            <w:r w:rsidRPr="0093492A">
              <w:t>.</w:t>
            </w:r>
            <w:r w:rsidRPr="0093492A">
              <w:rPr>
                <w:rFonts w:ascii="Times New Roman" w:hAnsi="Times New Roman"/>
              </w:rPr>
              <w:t xml:space="preserve"> </w:t>
            </w:r>
          </w:p>
        </w:tc>
      </w:tr>
      <w:tr w:rsidR="005D7465" w:rsidRPr="0093492A" w:rsidTr="005D7465">
        <w:tc>
          <w:tcPr>
            <w:tcW w:w="959" w:type="dxa"/>
            <w:vMerge/>
          </w:tcPr>
          <w:p w:rsidR="005D7465" w:rsidRPr="0093492A" w:rsidRDefault="005D7465" w:rsidP="005D7465">
            <w:pPr>
              <w:spacing w:line="240" w:lineRule="auto"/>
              <w:jc w:val="both"/>
              <w:rPr>
                <w:rFonts w:ascii="Times New Roman" w:hAnsi="Times New Roman"/>
                <w:b/>
              </w:rPr>
            </w:pPr>
          </w:p>
        </w:tc>
        <w:tc>
          <w:tcPr>
            <w:tcW w:w="992" w:type="dxa"/>
            <w:vMerge/>
          </w:tcPr>
          <w:p w:rsidR="005D7465" w:rsidRPr="0093492A" w:rsidRDefault="005D7465" w:rsidP="005D7465">
            <w:pPr>
              <w:spacing w:line="240" w:lineRule="auto"/>
              <w:jc w:val="both"/>
              <w:rPr>
                <w:rFonts w:ascii="Times New Roman" w:hAnsi="Times New Roman"/>
                <w:b/>
              </w:rPr>
            </w:pPr>
          </w:p>
        </w:tc>
        <w:tc>
          <w:tcPr>
            <w:tcW w:w="7291" w:type="dxa"/>
            <w:tcBorders>
              <w:top w:val="nil"/>
            </w:tcBorders>
          </w:tcPr>
          <w:p w:rsidR="005D7465" w:rsidRPr="0093492A" w:rsidRDefault="005D7465" w:rsidP="005D7465">
            <w:pPr>
              <w:pStyle w:val="NormalWeb"/>
              <w:spacing w:after="0"/>
              <w:jc w:val="both"/>
              <w:rPr>
                <w:sz w:val="22"/>
                <w:szCs w:val="22"/>
              </w:rPr>
            </w:pPr>
            <w:r w:rsidRPr="0093492A">
              <w:rPr>
                <w:b/>
                <w:sz w:val="22"/>
              </w:rPr>
              <w:t>Motyw 30</w:t>
            </w:r>
            <w:r w:rsidRPr="0093492A">
              <w:rPr>
                <w:sz w:val="22"/>
              </w:rPr>
              <w:t xml:space="preserve"> </w:t>
            </w:r>
          </w:p>
          <w:p w:rsidR="005D7465" w:rsidRPr="0093492A" w:rsidRDefault="005D7465" w:rsidP="005D7465">
            <w:pPr>
              <w:pStyle w:val="NormalWeb"/>
              <w:spacing w:after="0"/>
              <w:jc w:val="both"/>
              <w:rPr>
                <w:sz w:val="22"/>
                <w:szCs w:val="22"/>
              </w:rPr>
            </w:pPr>
            <w:r w:rsidRPr="0093492A">
              <w:rPr>
                <w:sz w:val="22"/>
              </w:rPr>
              <w:t>„Osobom fizycznym mogą zostać przypisane identyfikatory internetowe – takie jak adresy IP, identyfikatory plików cookie, [...] czy też inne identyfikatory, generowane na przykład przez etykiety RFID [...] Może to skutkować zostawianiem śladów, które</w:t>
            </w:r>
            <w:r w:rsidR="00364696" w:rsidRPr="0093492A">
              <w:rPr>
                <w:sz w:val="22"/>
              </w:rPr>
              <w:t xml:space="preserve"> w</w:t>
            </w:r>
            <w:r w:rsidR="00364696">
              <w:rPr>
                <w:sz w:val="22"/>
              </w:rPr>
              <w:t> </w:t>
            </w:r>
            <w:r w:rsidR="00364696" w:rsidRPr="0093492A">
              <w:rPr>
                <w:sz w:val="22"/>
              </w:rPr>
              <w:t>szc</w:t>
            </w:r>
            <w:r w:rsidRPr="0093492A">
              <w:rPr>
                <w:sz w:val="22"/>
              </w:rPr>
              <w:t>zególności</w:t>
            </w:r>
            <w:r w:rsidR="00364696" w:rsidRPr="0093492A">
              <w:rPr>
                <w:sz w:val="22"/>
              </w:rPr>
              <w:t xml:space="preserve"> w</w:t>
            </w:r>
            <w:r w:rsidR="00364696">
              <w:rPr>
                <w:sz w:val="22"/>
              </w:rPr>
              <w:t> </w:t>
            </w:r>
            <w:r w:rsidR="00364696" w:rsidRPr="0093492A">
              <w:rPr>
                <w:sz w:val="22"/>
              </w:rPr>
              <w:t>poł</w:t>
            </w:r>
            <w:r w:rsidRPr="0093492A">
              <w:rPr>
                <w:sz w:val="22"/>
              </w:rPr>
              <w:t>ączeniu</w:t>
            </w:r>
            <w:r w:rsidR="00364696" w:rsidRPr="0093492A">
              <w:rPr>
                <w:sz w:val="22"/>
              </w:rPr>
              <w:t xml:space="preserve"> z</w:t>
            </w:r>
            <w:r w:rsidR="00364696">
              <w:rPr>
                <w:sz w:val="22"/>
              </w:rPr>
              <w:t> </w:t>
            </w:r>
            <w:r w:rsidR="00364696" w:rsidRPr="0093492A">
              <w:rPr>
                <w:sz w:val="22"/>
              </w:rPr>
              <w:t>uni</w:t>
            </w:r>
            <w:r w:rsidRPr="0093492A">
              <w:rPr>
                <w:sz w:val="22"/>
              </w:rPr>
              <w:t>katowymi identyfikatorami</w:t>
            </w:r>
            <w:r w:rsidR="00364696" w:rsidRPr="0093492A">
              <w:rPr>
                <w:sz w:val="22"/>
              </w:rPr>
              <w:t xml:space="preserve"> i</w:t>
            </w:r>
            <w:r w:rsidR="00364696">
              <w:rPr>
                <w:sz w:val="22"/>
              </w:rPr>
              <w:t> </w:t>
            </w:r>
            <w:r w:rsidR="00364696" w:rsidRPr="0093492A">
              <w:rPr>
                <w:sz w:val="22"/>
              </w:rPr>
              <w:t>inn</w:t>
            </w:r>
            <w:r w:rsidRPr="0093492A">
              <w:rPr>
                <w:sz w:val="22"/>
              </w:rPr>
              <w:t xml:space="preserve">ymi informacjami uzyskiwanymi przez serwery </w:t>
            </w:r>
            <w:r w:rsidRPr="008B2BE8">
              <w:rPr>
                <w:i/>
                <w:sz w:val="22"/>
              </w:rPr>
              <w:t>mogą być wykorzystywane do tworzenia profili i do identyfikowania tych osób</w:t>
            </w:r>
            <w:r w:rsidRPr="0093492A">
              <w:rPr>
                <w:sz w:val="22"/>
              </w:rPr>
              <w:t>”.</w:t>
            </w:r>
          </w:p>
        </w:tc>
      </w:tr>
      <w:tr w:rsidR="005D7465" w:rsidRPr="0093492A" w:rsidTr="005D7465">
        <w:trPr>
          <w:trHeight w:val="1119"/>
        </w:trPr>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Art. 5</w:t>
            </w:r>
            <w:r w:rsidR="00364696" w:rsidRPr="0093492A">
              <w:rPr>
                <w:rFonts w:ascii="Times New Roman" w:hAnsi="Times New Roman"/>
                <w:b/>
              </w:rPr>
              <w:t xml:space="preserve"> i</w:t>
            </w:r>
            <w:r w:rsidR="00364696">
              <w:rPr>
                <w:rFonts w:ascii="Times New Roman" w:hAnsi="Times New Roman"/>
                <w:b/>
              </w:rPr>
              <w:t> </w:t>
            </w:r>
            <w:r w:rsidR="00364696" w:rsidRPr="0093492A">
              <w:rPr>
                <w:rFonts w:ascii="Times New Roman" w:hAnsi="Times New Roman"/>
                <w:b/>
              </w:rPr>
              <w:t>6</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72</w:t>
            </w:r>
          </w:p>
        </w:tc>
        <w:tc>
          <w:tcPr>
            <w:tcW w:w="7291" w:type="dxa"/>
          </w:tcPr>
          <w:p w:rsidR="005D7465" w:rsidRPr="0093492A" w:rsidRDefault="005D7465" w:rsidP="005D7465">
            <w:pPr>
              <w:pStyle w:val="ListParagraph"/>
              <w:spacing w:after="0" w:line="240" w:lineRule="auto"/>
              <w:ind w:left="0"/>
              <w:jc w:val="both"/>
              <w:rPr>
                <w:rFonts w:ascii="Times New Roman" w:hAnsi="Times New Roman"/>
              </w:rPr>
            </w:pPr>
            <w:r w:rsidRPr="0093492A">
              <w:rPr>
                <w:rFonts w:ascii="Times New Roman" w:hAnsi="Times New Roman"/>
                <w:b/>
              </w:rPr>
              <w:t>Motyw 72</w:t>
            </w:r>
            <w:r w:rsidRPr="0093492A">
              <w:rPr>
                <w:rFonts w:ascii="Times New Roman" w:hAnsi="Times New Roman"/>
              </w:rPr>
              <w:t>:</w:t>
            </w:r>
          </w:p>
          <w:p w:rsidR="005D7465" w:rsidRPr="0093492A" w:rsidRDefault="005D7465" w:rsidP="005D7465">
            <w:pPr>
              <w:pStyle w:val="ListParagraph"/>
              <w:spacing w:after="0" w:line="240" w:lineRule="auto"/>
              <w:ind w:left="0"/>
              <w:jc w:val="both"/>
              <w:rPr>
                <w:rFonts w:ascii="Times New Roman" w:hAnsi="Times New Roman"/>
              </w:rPr>
            </w:pPr>
            <w:r w:rsidRPr="0093492A">
              <w:rPr>
                <w:rFonts w:ascii="Times New Roman" w:hAnsi="Times New Roman"/>
              </w:rPr>
              <w:t xml:space="preserve">„Profilowanie podlega przepisom niniejszego rozporządzenia dotyczącym przetwarzania danych osobowych, takim jak przepisy określające podstawy prawne przetwarzania </w:t>
            </w:r>
            <w:r w:rsidRPr="0093492A">
              <w:rPr>
                <w:rFonts w:ascii="Times New Roman" w:hAnsi="Times New Roman"/>
                <w:b/>
              </w:rPr>
              <w:t>(</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6</w:t>
            </w:r>
            <w:r w:rsidRPr="0093492A">
              <w:rPr>
                <w:rFonts w:ascii="Times New Roman" w:hAnsi="Times New Roman"/>
                <w:b/>
              </w:rPr>
              <w:t>)</w:t>
            </w:r>
            <w:r w:rsidRPr="0093492A">
              <w:rPr>
                <w:rFonts w:ascii="Times New Roman" w:hAnsi="Times New Roman"/>
              </w:rPr>
              <w:t xml:space="preserve"> lub zasady ochrony danych </w:t>
            </w:r>
            <w:r w:rsidRPr="0093492A">
              <w:rPr>
                <w:rFonts w:ascii="Times New Roman" w:hAnsi="Times New Roman"/>
                <w:b/>
              </w:rPr>
              <w:t>(</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5</w:t>
            </w:r>
            <w:r w:rsidRPr="0093492A">
              <w:rPr>
                <w:rFonts w:ascii="Times New Roman" w:hAnsi="Times New Roman"/>
                <w:b/>
              </w:rPr>
              <w:t>)</w:t>
            </w:r>
            <w:r w:rsidRPr="0093492A">
              <w:rPr>
                <w:rFonts w:ascii="Times New Roman" w:hAnsi="Times New Roman"/>
              </w:rPr>
              <w:t>”.</w:t>
            </w:r>
          </w:p>
        </w:tc>
      </w:tr>
      <w:tr w:rsidR="005D7465" w:rsidRPr="0093492A" w:rsidTr="005D7465">
        <w:trPr>
          <w:trHeight w:val="1023"/>
        </w:trPr>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Art. 8</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38</w:t>
            </w:r>
          </w:p>
        </w:tc>
        <w:tc>
          <w:tcPr>
            <w:tcW w:w="7291" w:type="dxa"/>
          </w:tcPr>
          <w:p w:rsidR="005D7465" w:rsidRPr="0093492A" w:rsidRDefault="005D7465" w:rsidP="005D7465">
            <w:pPr>
              <w:pStyle w:val="ListParagraph"/>
              <w:spacing w:line="240" w:lineRule="auto"/>
              <w:ind w:left="0"/>
              <w:jc w:val="both"/>
              <w:rPr>
                <w:rFonts w:ascii="Times New Roman" w:hAnsi="Times New Roman"/>
              </w:rPr>
            </w:pPr>
            <w:r w:rsidRPr="0093492A">
              <w:rPr>
                <w:rFonts w:ascii="Times New Roman" w:hAnsi="Times New Roman"/>
              </w:rPr>
              <w:t>Wykorzystanie danych osobowych dzieci do celów profilowania.</w:t>
            </w:r>
          </w:p>
          <w:p w:rsidR="005D7465" w:rsidRPr="0093492A" w:rsidRDefault="005D7465" w:rsidP="005D7465">
            <w:pPr>
              <w:pStyle w:val="ListParagraph"/>
              <w:spacing w:line="240" w:lineRule="auto"/>
              <w:ind w:left="0"/>
              <w:jc w:val="both"/>
              <w:rPr>
                <w:rFonts w:ascii="Times New Roman" w:hAnsi="Times New Roman"/>
                <w:b/>
              </w:rPr>
            </w:pPr>
            <w:r w:rsidRPr="0093492A">
              <w:rPr>
                <w:rFonts w:ascii="Times New Roman" w:hAnsi="Times New Roman"/>
                <w:b/>
              </w:rPr>
              <w:t xml:space="preserve">Motyw 38: </w:t>
            </w:r>
          </w:p>
          <w:p w:rsidR="005D7465" w:rsidRPr="0093492A" w:rsidRDefault="005D7465" w:rsidP="005D7465">
            <w:pPr>
              <w:pStyle w:val="ListParagraph"/>
              <w:spacing w:before="240" w:line="240" w:lineRule="auto"/>
              <w:ind w:left="0"/>
              <w:jc w:val="both"/>
              <w:rPr>
                <w:rFonts w:ascii="Times New Roman" w:hAnsi="Times New Roman"/>
              </w:rPr>
            </w:pPr>
            <w:r w:rsidRPr="0093492A">
              <w:rPr>
                <w:rFonts w:ascii="Times New Roman" w:hAnsi="Times New Roman"/>
              </w:rPr>
              <w:t>„Szczególnej ochrony [...] wymagają dzieci [...] [ochrona] powinna mieć zastosowanie przede wszystkim do wykorzystywania danych osobowych dzieci do celów [...] tworzenia profili osobowych lub profili użytkownika [...]”.</w:t>
            </w:r>
          </w:p>
        </w:tc>
      </w:tr>
      <w:tr w:rsidR="005D7465" w:rsidRPr="0093492A" w:rsidTr="005D7465">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Art. 13</w:t>
            </w:r>
            <w:r w:rsidR="00364696" w:rsidRPr="0093492A">
              <w:rPr>
                <w:rFonts w:ascii="Times New Roman" w:hAnsi="Times New Roman"/>
                <w:b/>
              </w:rPr>
              <w:t xml:space="preserve"> i</w:t>
            </w:r>
            <w:r w:rsidR="00364696">
              <w:rPr>
                <w:rFonts w:ascii="Times New Roman" w:hAnsi="Times New Roman"/>
                <w:b/>
              </w:rPr>
              <w:t> </w:t>
            </w:r>
            <w:r w:rsidR="00364696" w:rsidRPr="0093492A">
              <w:rPr>
                <w:rFonts w:ascii="Times New Roman" w:hAnsi="Times New Roman"/>
                <w:b/>
              </w:rPr>
              <w:t>1</w:t>
            </w:r>
            <w:r w:rsidRPr="0093492A">
              <w:rPr>
                <w:rFonts w:ascii="Times New Roman" w:hAnsi="Times New Roman"/>
                <w:b/>
              </w:rPr>
              <w:t>4</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60</w:t>
            </w:r>
          </w:p>
        </w:tc>
        <w:tc>
          <w:tcPr>
            <w:tcW w:w="7291" w:type="dxa"/>
          </w:tcPr>
          <w:p w:rsidR="005D7465" w:rsidRPr="0093492A" w:rsidRDefault="005D7465" w:rsidP="005D7465">
            <w:pPr>
              <w:pStyle w:val="CommentText"/>
              <w:spacing w:after="0" w:line="240" w:lineRule="auto"/>
              <w:jc w:val="both"/>
              <w:rPr>
                <w:rFonts w:ascii="Times New Roman" w:hAnsi="Times New Roman"/>
                <w:sz w:val="22"/>
                <w:szCs w:val="22"/>
              </w:rPr>
            </w:pPr>
            <w:r w:rsidRPr="0093492A">
              <w:rPr>
                <w:rFonts w:ascii="Times New Roman" w:hAnsi="Times New Roman"/>
                <w:sz w:val="22"/>
              </w:rPr>
              <w:t>Prawo do otrzymania informacji.</w:t>
            </w:r>
          </w:p>
          <w:p w:rsidR="005D7465" w:rsidRPr="0093492A" w:rsidRDefault="005D7465" w:rsidP="005D7465">
            <w:pPr>
              <w:spacing w:after="0" w:line="240" w:lineRule="auto"/>
              <w:jc w:val="both"/>
              <w:rPr>
                <w:rFonts w:ascii="Times New Roman" w:hAnsi="Times New Roman"/>
              </w:rPr>
            </w:pPr>
            <w:r w:rsidRPr="0093492A">
              <w:rPr>
                <w:rFonts w:ascii="Times New Roman" w:hAnsi="Times New Roman"/>
                <w:b/>
              </w:rPr>
              <w:t>Motyw 60</w:t>
            </w:r>
            <w:r w:rsidRPr="0093492A">
              <w:rPr>
                <w:rFonts w:ascii="Times New Roman" w:hAnsi="Times New Roman"/>
              </w:rPr>
              <w:t>:</w:t>
            </w:r>
          </w:p>
          <w:p w:rsidR="005D7465" w:rsidRPr="0093492A" w:rsidRDefault="005D7465" w:rsidP="005D7465">
            <w:pPr>
              <w:pStyle w:val="CommentText"/>
              <w:spacing w:after="0" w:line="240" w:lineRule="auto"/>
              <w:jc w:val="both"/>
              <w:rPr>
                <w:rFonts w:ascii="Times New Roman" w:hAnsi="Times New Roman"/>
                <w:sz w:val="22"/>
                <w:szCs w:val="22"/>
              </w:rPr>
            </w:pPr>
            <w:r w:rsidRPr="0093492A">
              <w:rPr>
                <w:rFonts w:ascii="Times New Roman" w:hAnsi="Times New Roman"/>
                <w:sz w:val="22"/>
              </w:rPr>
              <w:t xml:space="preserve">„Ponadto </w:t>
            </w:r>
            <w:r w:rsidRPr="008B2BE8">
              <w:rPr>
                <w:rFonts w:ascii="Times New Roman" w:hAnsi="Times New Roman"/>
                <w:i/>
                <w:sz w:val="22"/>
              </w:rPr>
              <w:t>należy poinformować osobę, której dane dotyczą,</w:t>
            </w:r>
            <w:r w:rsidR="00364696" w:rsidRPr="008B2BE8">
              <w:rPr>
                <w:rFonts w:ascii="Times New Roman" w:hAnsi="Times New Roman"/>
                <w:i/>
                <w:sz w:val="22"/>
              </w:rPr>
              <w:t xml:space="preserve"> o</w:t>
            </w:r>
            <w:r w:rsidR="00364696">
              <w:rPr>
                <w:rFonts w:ascii="Times New Roman" w:hAnsi="Times New Roman"/>
                <w:i/>
                <w:sz w:val="22"/>
              </w:rPr>
              <w:t> </w:t>
            </w:r>
            <w:r w:rsidR="00364696" w:rsidRPr="008B2BE8">
              <w:rPr>
                <w:rFonts w:ascii="Times New Roman" w:hAnsi="Times New Roman"/>
                <w:i/>
                <w:sz w:val="22"/>
              </w:rPr>
              <w:t>fak</w:t>
            </w:r>
            <w:r w:rsidRPr="008B2BE8">
              <w:rPr>
                <w:rFonts w:ascii="Times New Roman" w:hAnsi="Times New Roman"/>
                <w:i/>
                <w:sz w:val="22"/>
              </w:rPr>
              <w:t>cie profilowania oraz</w:t>
            </w:r>
            <w:r w:rsidR="00364696" w:rsidRPr="008B2BE8">
              <w:rPr>
                <w:rFonts w:ascii="Times New Roman" w:hAnsi="Times New Roman"/>
                <w:i/>
                <w:sz w:val="22"/>
              </w:rPr>
              <w:t xml:space="preserve"> o</w:t>
            </w:r>
            <w:r w:rsidR="00364696">
              <w:rPr>
                <w:rFonts w:ascii="Times New Roman" w:hAnsi="Times New Roman"/>
                <w:i/>
                <w:sz w:val="22"/>
              </w:rPr>
              <w:t> </w:t>
            </w:r>
            <w:r w:rsidR="00364696" w:rsidRPr="008B2BE8">
              <w:rPr>
                <w:rFonts w:ascii="Times New Roman" w:hAnsi="Times New Roman"/>
                <w:i/>
                <w:sz w:val="22"/>
              </w:rPr>
              <w:t>kon</w:t>
            </w:r>
            <w:r w:rsidRPr="008B2BE8">
              <w:rPr>
                <w:rFonts w:ascii="Times New Roman" w:hAnsi="Times New Roman"/>
                <w:i/>
                <w:sz w:val="22"/>
              </w:rPr>
              <w:t>sekwencjach takiego profilowania</w:t>
            </w:r>
            <w:r w:rsidRPr="0093492A">
              <w:rPr>
                <w:rFonts w:ascii="Times New Roman" w:hAnsi="Times New Roman"/>
                <w:sz w:val="22"/>
              </w:rPr>
              <w:t>”.</w:t>
            </w:r>
          </w:p>
        </w:tc>
      </w:tr>
      <w:tr w:rsidR="005D7465" w:rsidRPr="0093492A" w:rsidTr="005D7465">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Art. 15</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63</w:t>
            </w:r>
          </w:p>
        </w:tc>
        <w:tc>
          <w:tcPr>
            <w:tcW w:w="7291" w:type="dxa"/>
          </w:tcPr>
          <w:p w:rsidR="005D7465" w:rsidRPr="0093492A" w:rsidRDefault="005D7465" w:rsidP="005D7465">
            <w:pPr>
              <w:pStyle w:val="CommentText"/>
              <w:spacing w:after="0" w:line="240" w:lineRule="auto"/>
              <w:jc w:val="both"/>
              <w:rPr>
                <w:rFonts w:ascii="Times New Roman" w:hAnsi="Times New Roman"/>
                <w:sz w:val="22"/>
                <w:szCs w:val="22"/>
              </w:rPr>
            </w:pPr>
            <w:r w:rsidRPr="0093492A">
              <w:rPr>
                <w:rFonts w:ascii="Times New Roman" w:hAnsi="Times New Roman"/>
                <w:sz w:val="22"/>
              </w:rPr>
              <w:t>Prawo dostępu.</w:t>
            </w:r>
          </w:p>
          <w:p w:rsidR="005D7465" w:rsidRPr="0093492A" w:rsidRDefault="005D7465" w:rsidP="005D7465">
            <w:pPr>
              <w:pStyle w:val="CommentText"/>
              <w:spacing w:after="0" w:line="240" w:lineRule="auto"/>
              <w:jc w:val="both"/>
              <w:rPr>
                <w:rFonts w:ascii="Times New Roman" w:hAnsi="Times New Roman"/>
                <w:b/>
                <w:sz w:val="22"/>
                <w:szCs w:val="22"/>
              </w:rPr>
            </w:pPr>
            <w:r w:rsidRPr="0093492A">
              <w:rPr>
                <w:rFonts w:ascii="Times New Roman" w:hAnsi="Times New Roman"/>
                <w:b/>
                <w:sz w:val="22"/>
              </w:rPr>
              <w:t>Motyw 63:</w:t>
            </w:r>
          </w:p>
          <w:p w:rsidR="005D7465" w:rsidRPr="0093492A" w:rsidRDefault="005D7465" w:rsidP="005D7465">
            <w:pPr>
              <w:pStyle w:val="CommentText"/>
              <w:spacing w:after="0" w:line="240" w:lineRule="auto"/>
              <w:jc w:val="both"/>
              <w:rPr>
                <w:rFonts w:ascii="Times New Roman" w:hAnsi="Times New Roman"/>
                <w:sz w:val="22"/>
                <w:szCs w:val="22"/>
              </w:rPr>
            </w:pPr>
            <w:r w:rsidRPr="0093492A">
              <w:rPr>
                <w:rFonts w:ascii="Times New Roman" w:hAnsi="Times New Roman"/>
                <w:sz w:val="22"/>
              </w:rPr>
              <w:t>„[...] prawo do wiedzy</w:t>
            </w:r>
            <w:r w:rsidR="00364696" w:rsidRPr="0093492A">
              <w:rPr>
                <w:rFonts w:ascii="Times New Roman" w:hAnsi="Times New Roman"/>
                <w:sz w:val="22"/>
              </w:rPr>
              <w:t xml:space="preserve"> i</w:t>
            </w:r>
            <w:r w:rsidR="00364696">
              <w:rPr>
                <w:rFonts w:ascii="Times New Roman" w:hAnsi="Times New Roman"/>
                <w:sz w:val="22"/>
              </w:rPr>
              <w:t> </w:t>
            </w:r>
            <w:r w:rsidR="00364696" w:rsidRPr="0093492A">
              <w:rPr>
                <w:rFonts w:ascii="Times New Roman" w:hAnsi="Times New Roman"/>
                <w:sz w:val="22"/>
              </w:rPr>
              <w:t>inf</w:t>
            </w:r>
            <w:r w:rsidRPr="0093492A">
              <w:rPr>
                <w:rFonts w:ascii="Times New Roman" w:hAnsi="Times New Roman"/>
                <w:sz w:val="22"/>
              </w:rPr>
              <w:t>ormacji [...]</w:t>
            </w:r>
            <w:r w:rsidR="00364696" w:rsidRPr="0093492A">
              <w:rPr>
                <w:rFonts w:ascii="Times New Roman" w:hAnsi="Times New Roman"/>
                <w:sz w:val="22"/>
              </w:rPr>
              <w:t xml:space="preserve"> w</w:t>
            </w:r>
            <w:r w:rsidR="00364696">
              <w:rPr>
                <w:rFonts w:ascii="Times New Roman" w:hAnsi="Times New Roman"/>
                <w:sz w:val="22"/>
              </w:rPr>
              <w:t> </w:t>
            </w:r>
            <w:r w:rsidR="00364696" w:rsidRPr="0093492A">
              <w:rPr>
                <w:rFonts w:ascii="Times New Roman" w:hAnsi="Times New Roman"/>
                <w:sz w:val="22"/>
              </w:rPr>
              <w:t>zak</w:t>
            </w:r>
            <w:r w:rsidRPr="0093492A">
              <w:rPr>
                <w:rFonts w:ascii="Times New Roman" w:hAnsi="Times New Roman"/>
                <w:sz w:val="22"/>
              </w:rPr>
              <w:t>resie celów,</w:t>
            </w:r>
            <w:r w:rsidR="00364696" w:rsidRPr="0093492A">
              <w:rPr>
                <w:rFonts w:ascii="Times New Roman" w:hAnsi="Times New Roman"/>
                <w:sz w:val="22"/>
              </w:rPr>
              <w:t xml:space="preserve"> w</w:t>
            </w:r>
            <w:r w:rsidR="00364696">
              <w:rPr>
                <w:rFonts w:ascii="Times New Roman" w:hAnsi="Times New Roman"/>
                <w:sz w:val="22"/>
              </w:rPr>
              <w:t> </w:t>
            </w:r>
            <w:r w:rsidR="00364696" w:rsidRPr="0093492A">
              <w:rPr>
                <w:rFonts w:ascii="Times New Roman" w:hAnsi="Times New Roman"/>
                <w:sz w:val="22"/>
              </w:rPr>
              <w:t>jak</w:t>
            </w:r>
            <w:r w:rsidRPr="0093492A">
              <w:rPr>
                <w:rFonts w:ascii="Times New Roman" w:hAnsi="Times New Roman"/>
                <w:sz w:val="22"/>
              </w:rPr>
              <w:t xml:space="preserve">ich dane osobowe są przetwarzane [...] oraz, </w:t>
            </w:r>
            <w:r w:rsidRPr="008B2BE8">
              <w:rPr>
                <w:rFonts w:ascii="Times New Roman" w:hAnsi="Times New Roman"/>
                <w:i/>
                <w:sz w:val="22"/>
              </w:rPr>
              <w:t>przynajmniej</w:t>
            </w:r>
            <w:r w:rsidR="00364696" w:rsidRPr="0093492A">
              <w:rPr>
                <w:rFonts w:ascii="Times New Roman" w:hAnsi="Times New Roman"/>
                <w:sz w:val="22"/>
              </w:rPr>
              <w:t xml:space="preserve"> w</w:t>
            </w:r>
            <w:r w:rsidR="00364696">
              <w:rPr>
                <w:rFonts w:ascii="Times New Roman" w:hAnsi="Times New Roman"/>
                <w:sz w:val="22"/>
              </w:rPr>
              <w:t> </w:t>
            </w:r>
            <w:r w:rsidR="00364696" w:rsidRPr="0093492A">
              <w:rPr>
                <w:rFonts w:ascii="Times New Roman" w:hAnsi="Times New Roman"/>
                <w:sz w:val="22"/>
              </w:rPr>
              <w:t>prz</w:t>
            </w:r>
            <w:r w:rsidRPr="0093492A">
              <w:rPr>
                <w:rFonts w:ascii="Times New Roman" w:hAnsi="Times New Roman"/>
                <w:sz w:val="22"/>
              </w:rPr>
              <w:t>ypadku profilowania, konsekwencji takiego przetwarzania”.</w:t>
            </w:r>
          </w:p>
        </w:tc>
      </w:tr>
      <w:tr w:rsidR="005D7465" w:rsidRPr="0093492A" w:rsidTr="005D7465">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 xml:space="preserve">Art. 21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1</w:t>
            </w:r>
            <w:r w:rsidRPr="0093492A">
              <w:rPr>
                <w:rFonts w:ascii="Times New Roman" w:hAnsi="Times New Roman"/>
                <w:b/>
              </w:rPr>
              <w:t>, 2</w:t>
            </w:r>
            <w:r w:rsidR="00364696" w:rsidRPr="0093492A">
              <w:rPr>
                <w:rFonts w:ascii="Times New Roman" w:hAnsi="Times New Roman"/>
                <w:b/>
              </w:rPr>
              <w:t xml:space="preserve"> i</w:t>
            </w:r>
            <w:r w:rsidR="00364696">
              <w:rPr>
                <w:rFonts w:ascii="Times New Roman" w:hAnsi="Times New Roman"/>
                <w:b/>
              </w:rPr>
              <w:t> </w:t>
            </w:r>
            <w:r w:rsidR="00364696" w:rsidRPr="0093492A">
              <w:rPr>
                <w:rFonts w:ascii="Times New Roman" w:hAnsi="Times New Roman"/>
                <w:b/>
              </w:rPr>
              <w:t>3</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70</w:t>
            </w:r>
          </w:p>
        </w:tc>
        <w:tc>
          <w:tcPr>
            <w:tcW w:w="7291" w:type="dxa"/>
          </w:tcPr>
          <w:p w:rsidR="005D7465" w:rsidRPr="0093492A" w:rsidRDefault="005D7465" w:rsidP="005D7465">
            <w:pPr>
              <w:spacing w:after="0" w:line="240" w:lineRule="auto"/>
              <w:jc w:val="both"/>
              <w:rPr>
                <w:rFonts w:ascii="Times New Roman" w:hAnsi="Times New Roman"/>
              </w:rPr>
            </w:pPr>
            <w:r w:rsidRPr="0093492A">
              <w:rPr>
                <w:rFonts w:ascii="Times New Roman" w:hAnsi="Times New Roman"/>
              </w:rPr>
              <w:t>Prawo do sprzeciwu wobec profilowania.</w:t>
            </w:r>
          </w:p>
          <w:p w:rsidR="005D7465" w:rsidRPr="0093492A" w:rsidRDefault="005D7465" w:rsidP="005D7465">
            <w:pPr>
              <w:spacing w:after="0" w:line="240" w:lineRule="auto"/>
              <w:jc w:val="both"/>
              <w:rPr>
                <w:rFonts w:ascii="Times New Roman" w:hAnsi="Times New Roman"/>
              </w:rPr>
            </w:pPr>
            <w:r w:rsidRPr="0093492A">
              <w:rPr>
                <w:rFonts w:ascii="Times New Roman" w:hAnsi="Times New Roman"/>
                <w:b/>
              </w:rPr>
              <w:t>Motyw 70</w:t>
            </w:r>
            <w:r w:rsidRPr="0093492A">
              <w:rPr>
                <w:rFonts w:ascii="Times New Roman" w:hAnsi="Times New Roman"/>
              </w:rPr>
              <w:t xml:space="preserve"> </w:t>
            </w:r>
          </w:p>
          <w:p w:rsidR="005D7465" w:rsidRPr="0093492A" w:rsidRDefault="005D7465" w:rsidP="005D7465">
            <w:pPr>
              <w:spacing w:after="0" w:line="240" w:lineRule="auto"/>
              <w:jc w:val="both"/>
              <w:rPr>
                <w:rFonts w:ascii="Times New Roman" w:hAnsi="Times New Roman"/>
                <w:b/>
              </w:rPr>
            </w:pPr>
            <w:r w:rsidRPr="0093492A">
              <w:rPr>
                <w:rFonts w:ascii="Times New Roman" w:hAnsi="Times New Roman"/>
              </w:rPr>
              <w:t>„[...] powinna mieć prawo wnieść [...] sprzeciw wobec tego przetwarzania [...]</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ile</w:t>
            </w:r>
            <w:r w:rsidRPr="0093492A">
              <w:rPr>
                <w:rFonts w:ascii="Times New Roman" w:hAnsi="Times New Roman"/>
              </w:rPr>
              <w:t xml:space="preserve"> jest ono powiązane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mar</w:t>
            </w:r>
            <w:r w:rsidRPr="0093492A">
              <w:rPr>
                <w:rFonts w:ascii="Times New Roman" w:hAnsi="Times New Roman"/>
              </w:rPr>
              <w:t>ketingiem bezpośrednim”.</w:t>
            </w:r>
          </w:p>
        </w:tc>
      </w:tr>
      <w:tr w:rsidR="005D7465" w:rsidRPr="0093492A" w:rsidTr="005D7465">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Art. 23</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73</w:t>
            </w:r>
          </w:p>
        </w:tc>
        <w:tc>
          <w:tcPr>
            <w:tcW w:w="7291" w:type="dxa"/>
          </w:tcPr>
          <w:p w:rsidR="005D7465" w:rsidRPr="0093492A" w:rsidRDefault="005D7465" w:rsidP="005D7465">
            <w:pPr>
              <w:pStyle w:val="ListParagraph"/>
              <w:spacing w:after="0" w:line="240" w:lineRule="auto"/>
              <w:ind w:left="0"/>
              <w:jc w:val="both"/>
              <w:rPr>
                <w:rFonts w:ascii="Times New Roman" w:hAnsi="Times New Roman"/>
                <w:b/>
              </w:rPr>
            </w:pPr>
            <w:r w:rsidRPr="0093492A">
              <w:rPr>
                <w:rFonts w:ascii="Times New Roman" w:hAnsi="Times New Roman"/>
                <w:b/>
              </w:rPr>
              <w:t>Motyw 73:</w:t>
            </w:r>
          </w:p>
          <w:p w:rsidR="005D7465" w:rsidRPr="0093492A" w:rsidRDefault="005D7465" w:rsidP="005D7465">
            <w:pPr>
              <w:pStyle w:val="ListParagraph"/>
              <w:spacing w:after="0" w:line="240" w:lineRule="auto"/>
              <w:ind w:left="0"/>
              <w:jc w:val="both"/>
              <w:rPr>
                <w:rFonts w:ascii="Times New Roman" w:hAnsi="Times New Roman"/>
                <w:color w:val="FF0000"/>
              </w:rPr>
            </w:pPr>
            <w:r w:rsidRPr="0093492A">
              <w:rPr>
                <w:rFonts w:ascii="Times New Roman" w:hAnsi="Times New Roman"/>
              </w:rPr>
              <w:t>„W prawie Unii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wie państwa członkowskiego można przewidzieć ograniczenia dotyczące określonych zasad oraz [...] prawa do sprzeciwu, decyzji opartych na profilowaniu [...]</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ile</w:t>
            </w:r>
            <w:r w:rsidRPr="0093492A">
              <w:rPr>
                <w:rFonts w:ascii="Times New Roman" w:hAnsi="Times New Roman"/>
              </w:rPr>
              <w:t xml:space="preserve"> jest to niezbędne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porcjonalne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łeczeństwie demokratycznym, [...]” by zapewnić ochronę szczególnych celów leżących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ogó</w:t>
            </w:r>
            <w:r w:rsidRPr="0093492A">
              <w:rPr>
                <w:rFonts w:ascii="Times New Roman" w:hAnsi="Times New Roman"/>
              </w:rPr>
              <w:t xml:space="preserve">lnym interesie publicznym. </w:t>
            </w:r>
          </w:p>
        </w:tc>
      </w:tr>
      <w:tr w:rsidR="005D7465" w:rsidRPr="0093492A" w:rsidTr="005D7465">
        <w:trPr>
          <w:trHeight w:val="1538"/>
        </w:trPr>
        <w:tc>
          <w:tcPr>
            <w:tcW w:w="959"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 xml:space="preserve">Art. 35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3</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a)</w:t>
            </w:r>
          </w:p>
        </w:tc>
        <w:tc>
          <w:tcPr>
            <w:tcW w:w="992" w:type="dxa"/>
          </w:tcPr>
          <w:p w:rsidR="005D7465" w:rsidRPr="0093492A" w:rsidRDefault="005D7465" w:rsidP="005D7465">
            <w:pPr>
              <w:spacing w:line="240" w:lineRule="auto"/>
              <w:jc w:val="both"/>
              <w:rPr>
                <w:rFonts w:ascii="Times New Roman" w:hAnsi="Times New Roman"/>
                <w:b/>
              </w:rPr>
            </w:pPr>
            <w:r w:rsidRPr="0093492A">
              <w:rPr>
                <w:rFonts w:ascii="Times New Roman" w:hAnsi="Times New Roman"/>
                <w:b/>
              </w:rPr>
              <w:t>91</w:t>
            </w:r>
          </w:p>
        </w:tc>
        <w:tc>
          <w:tcPr>
            <w:tcW w:w="7291" w:type="dxa"/>
          </w:tcPr>
          <w:p w:rsidR="005D7465" w:rsidRPr="0093492A" w:rsidRDefault="005D7465" w:rsidP="005D7465">
            <w:pPr>
              <w:pStyle w:val="ListParagraph"/>
              <w:spacing w:line="240" w:lineRule="auto"/>
              <w:ind w:left="0"/>
              <w:jc w:val="both"/>
              <w:rPr>
                <w:rFonts w:ascii="Times New Roman" w:hAnsi="Times New Roman"/>
              </w:rPr>
            </w:pPr>
            <w:r w:rsidRPr="0093492A">
              <w:rPr>
                <w:rFonts w:ascii="Times New Roman" w:hAnsi="Times New Roman"/>
              </w:rPr>
              <w:t>Wymaga się przeprowadzenia oceny skutków dla ochrony danych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ypadku „systematycznej, kompleksowej oceny czynników osobowych odnoszących się do osób fizycznych, która </w:t>
            </w:r>
            <w:r w:rsidRPr="008B2BE8">
              <w:rPr>
                <w:rFonts w:ascii="Times New Roman" w:hAnsi="Times New Roman"/>
                <w:i/>
              </w:rPr>
              <w:t>opiera się</w:t>
            </w:r>
            <w:r w:rsidRPr="0093492A">
              <w:rPr>
                <w:rFonts w:ascii="Times New Roman" w:hAnsi="Times New Roman"/>
              </w:rPr>
              <w:t xml:space="preserve"> na zautomatyzowanym przetwarzaniu,</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jes</w:t>
            </w:r>
            <w:r w:rsidRPr="0093492A">
              <w:rPr>
                <w:rFonts w:ascii="Times New Roman" w:hAnsi="Times New Roman"/>
              </w:rPr>
              <w:t>t podstawą decyzji wywołujących skutki prawne wobec osoby fizycznej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 xml:space="preserve">obny sposób znacząco wpływających na osobę fizyczną;”. </w:t>
            </w:r>
            <w:r w:rsidRPr="0093492A">
              <w:rPr>
                <w:rFonts w:ascii="Times New Roman" w:hAnsi="Times New Roman"/>
                <w:b/>
              </w:rPr>
              <w:t>Obejmuje podejmowanie decyzji,</w:t>
            </w:r>
            <w:r w:rsidR="00364696" w:rsidRPr="0093492A">
              <w:rPr>
                <w:rFonts w:ascii="Times New Roman" w:hAnsi="Times New Roman"/>
                <w:b/>
              </w:rPr>
              <w:t xml:space="preserve"> w</w:t>
            </w:r>
            <w:r w:rsidR="00364696">
              <w:rPr>
                <w:rFonts w:ascii="Times New Roman" w:hAnsi="Times New Roman"/>
                <w:b/>
              </w:rPr>
              <w:t> </w:t>
            </w:r>
            <w:r w:rsidR="00364696" w:rsidRPr="0093492A">
              <w:rPr>
                <w:rFonts w:ascii="Times New Roman" w:hAnsi="Times New Roman"/>
                <w:b/>
              </w:rPr>
              <w:t>tym</w:t>
            </w:r>
            <w:r w:rsidRPr="0093492A">
              <w:rPr>
                <w:rFonts w:ascii="Times New Roman" w:hAnsi="Times New Roman"/>
                <w:b/>
              </w:rPr>
              <w:t xml:space="preserve"> profilowanie, które nie opiera się wyłącznie na zautomatyzowanym przetwarzaniu</w:t>
            </w:r>
            <w:r w:rsidRPr="0093492A">
              <w:rPr>
                <w:rFonts w:ascii="Times New Roman" w:hAnsi="Times New Roman"/>
              </w:rPr>
              <w:t>.</w:t>
            </w:r>
          </w:p>
        </w:tc>
      </w:tr>
    </w:tbl>
    <w:p w:rsidR="004E053B" w:rsidRPr="0093492A" w:rsidRDefault="004E053B" w:rsidP="007A4121">
      <w:pPr>
        <w:pStyle w:val="Heading1"/>
        <w:numPr>
          <w:ilvl w:val="0"/>
          <w:numId w:val="0"/>
        </w:numPr>
      </w:pPr>
    </w:p>
    <w:p w:rsidR="004E053B" w:rsidRPr="0093492A" w:rsidRDefault="004E053B" w:rsidP="004E053B">
      <w:pPr>
        <w:pStyle w:val="Heading2"/>
        <w:numPr>
          <w:ilvl w:val="0"/>
          <w:numId w:val="0"/>
        </w:numPr>
      </w:pPr>
      <w:bookmarkStart w:id="82" w:name="_Toc521599933"/>
      <w:r w:rsidRPr="0093492A">
        <w:t>Kluczowe przepisy RODO odnoszące się do zautomatyzowanego podejmowania decyzji</w:t>
      </w:r>
      <w:r w:rsidR="00364696" w:rsidRPr="0093492A">
        <w:t xml:space="preserve"> w</w:t>
      </w:r>
      <w:r w:rsidR="00364696">
        <w:t> </w:t>
      </w:r>
      <w:r w:rsidR="00364696" w:rsidRPr="0093492A">
        <w:t>roz</w:t>
      </w:r>
      <w:r w:rsidRPr="0093492A">
        <w:t xml:space="preserve">umieniu </w:t>
      </w:r>
      <w:r w:rsidRPr="00E36DC8">
        <w:t>art.</w:t>
      </w:r>
      <w:r w:rsidR="00E36DC8" w:rsidRPr="00E36DC8">
        <w:t> </w:t>
      </w:r>
      <w:r w:rsidRPr="00E36DC8">
        <w:t>2</w:t>
      </w:r>
      <w:r w:rsidRPr="0093492A">
        <w:t>2</w:t>
      </w:r>
      <w:bookmarkEnd w:id="82"/>
      <w:r w:rsidRPr="0093492A">
        <w:t xml:space="preserve"> </w:t>
      </w:r>
    </w:p>
    <w:tbl>
      <w:tblPr>
        <w:tblStyle w:val="TableGrid"/>
        <w:tblW w:w="9248" w:type="dxa"/>
        <w:tblLook w:val="04A0" w:firstRow="1" w:lastRow="0" w:firstColumn="1" w:lastColumn="0" w:noHBand="0" w:noVBand="1"/>
      </w:tblPr>
      <w:tblGrid>
        <w:gridCol w:w="962"/>
        <w:gridCol w:w="992"/>
        <w:gridCol w:w="7294"/>
      </w:tblGrid>
      <w:tr w:rsidR="004E053B" w:rsidRPr="0093492A" w:rsidTr="00813749">
        <w:trPr>
          <w:trHeight w:val="512"/>
        </w:trPr>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Artykuł</w:t>
            </w:r>
          </w:p>
        </w:tc>
        <w:tc>
          <w:tcPr>
            <w:tcW w:w="992"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Motyw</w:t>
            </w:r>
          </w:p>
        </w:tc>
        <w:tc>
          <w:tcPr>
            <w:tcW w:w="7297"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Uwagi</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rPr>
            </w:pPr>
            <w:r w:rsidRPr="0093492A">
              <w:rPr>
                <w:rFonts w:ascii="Times New Roman" w:hAnsi="Times New Roman"/>
                <w:b/>
              </w:rPr>
              <w:t xml:space="preserve">Art. 13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f)</w:t>
            </w:r>
            <w:r w:rsidRPr="0093492A">
              <w:rPr>
                <w:rFonts w:ascii="Times New Roman" w:hAnsi="Times New Roman"/>
              </w:rPr>
              <w:t xml:space="preserve"> oraz </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1</w:t>
            </w:r>
            <w:r w:rsidRPr="0093492A">
              <w:rPr>
                <w:rFonts w:ascii="Times New Roman" w:hAnsi="Times New Roman"/>
                <w:b/>
              </w:rPr>
              <w:t xml:space="preserve">4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g)</w:t>
            </w:r>
          </w:p>
        </w:tc>
        <w:tc>
          <w:tcPr>
            <w:tcW w:w="992"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61</w:t>
            </w:r>
          </w:p>
        </w:tc>
        <w:tc>
          <w:tcPr>
            <w:tcW w:w="7297" w:type="dxa"/>
          </w:tcPr>
          <w:p w:rsidR="004E053B" w:rsidRPr="0093492A" w:rsidRDefault="004E053B" w:rsidP="00813749">
            <w:pPr>
              <w:spacing w:after="0" w:line="240" w:lineRule="auto"/>
              <w:jc w:val="both"/>
              <w:rPr>
                <w:rFonts w:ascii="Times New Roman" w:hAnsi="Times New Roman"/>
              </w:rPr>
            </w:pPr>
            <w:r w:rsidRPr="0093492A">
              <w:rPr>
                <w:rFonts w:ascii="Times New Roman" w:hAnsi="Times New Roman"/>
              </w:rPr>
              <w:t>Prawo do uzyskania:</w:t>
            </w:r>
          </w:p>
          <w:p w:rsidR="004E053B" w:rsidRPr="0093492A" w:rsidRDefault="004E053B" w:rsidP="00813749">
            <w:pPr>
              <w:pStyle w:val="ListParagraph"/>
              <w:numPr>
                <w:ilvl w:val="0"/>
                <w:numId w:val="26"/>
              </w:numPr>
              <w:spacing w:after="0" w:line="240" w:lineRule="auto"/>
              <w:ind w:left="357" w:firstLine="0"/>
              <w:jc w:val="both"/>
              <w:rPr>
                <w:rFonts w:ascii="Times New Roman" w:hAnsi="Times New Roman"/>
              </w:rPr>
            </w:pPr>
            <w:r w:rsidRPr="0093492A">
              <w:rPr>
                <w:rFonts w:ascii="Times New Roman" w:hAnsi="Times New Roman"/>
              </w:rPr>
              <w:t xml:space="preserve">informacji na temat stosowania zautomatyzowanego podejmowania decyzji na podstawie </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b/>
              </w:rPr>
              <w:t>4</w:t>
            </w:r>
            <w:r w:rsidRPr="0093492A">
              <w:rPr>
                <w:rFonts w:ascii="Times New Roman" w:hAnsi="Times New Roman"/>
              </w:rPr>
              <w:t>;</w:t>
            </w:r>
          </w:p>
          <w:p w:rsidR="004E053B" w:rsidRPr="0093492A" w:rsidRDefault="004E053B" w:rsidP="00813749">
            <w:pPr>
              <w:pStyle w:val="ListParagraph"/>
              <w:numPr>
                <w:ilvl w:val="0"/>
                <w:numId w:val="26"/>
              </w:numPr>
              <w:spacing w:after="0" w:line="240" w:lineRule="auto"/>
              <w:ind w:left="357" w:firstLine="0"/>
              <w:jc w:val="both"/>
              <w:rPr>
                <w:rFonts w:ascii="Times New Roman" w:hAnsi="Times New Roman"/>
              </w:rPr>
            </w:pPr>
            <w:r w:rsidRPr="0093492A">
              <w:rPr>
                <w:rFonts w:ascii="Times New Roman" w:hAnsi="Times New Roman"/>
              </w:rPr>
              <w:t>istotnych 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zas</w:t>
            </w:r>
            <w:r w:rsidRPr="0093492A">
              <w:rPr>
                <w:rFonts w:ascii="Times New Roman" w:hAnsi="Times New Roman"/>
              </w:rPr>
              <w:t>adach podejmowania decyzji;</w:t>
            </w:r>
          </w:p>
          <w:p w:rsidR="004E053B" w:rsidRPr="0093492A" w:rsidRDefault="004E053B" w:rsidP="00813749">
            <w:pPr>
              <w:pStyle w:val="ListParagraph"/>
              <w:numPr>
                <w:ilvl w:val="0"/>
                <w:numId w:val="26"/>
              </w:numPr>
              <w:spacing w:after="0" w:line="240" w:lineRule="auto"/>
              <w:ind w:left="357" w:firstLine="0"/>
              <w:jc w:val="both"/>
              <w:rPr>
                <w:rFonts w:ascii="Times New Roman" w:hAnsi="Times New Roman"/>
              </w:rPr>
            </w:pPr>
            <w:r w:rsidRPr="0093492A">
              <w:rPr>
                <w:rFonts w:ascii="Times New Roman" w:hAnsi="Times New Roman"/>
              </w:rPr>
              <w:t>informacji</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zna</w:t>
            </w:r>
            <w:r w:rsidRPr="0093492A">
              <w:rPr>
                <w:rFonts w:ascii="Times New Roman" w:hAnsi="Times New Roman"/>
              </w:rPr>
              <w:t>czeniu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ewidywanych konsekwencjach takiego przetwarzania danych.</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 xml:space="preserve">Art. 15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1</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h)</w:t>
            </w:r>
          </w:p>
        </w:tc>
        <w:tc>
          <w:tcPr>
            <w:tcW w:w="992" w:type="dxa"/>
          </w:tcPr>
          <w:p w:rsidR="004E053B" w:rsidRPr="0093492A" w:rsidRDefault="004E053B" w:rsidP="00813749">
            <w:pPr>
              <w:spacing w:line="240" w:lineRule="auto"/>
              <w:jc w:val="both"/>
              <w:rPr>
                <w:rFonts w:ascii="Times New Roman" w:hAnsi="Times New Roman"/>
              </w:rPr>
            </w:pPr>
          </w:p>
        </w:tc>
        <w:tc>
          <w:tcPr>
            <w:tcW w:w="7297" w:type="dxa"/>
          </w:tcPr>
          <w:p w:rsidR="004E053B" w:rsidRPr="0093492A" w:rsidRDefault="004E053B" w:rsidP="00813749">
            <w:pPr>
              <w:pStyle w:val="ListParagraph"/>
              <w:spacing w:after="0" w:line="240" w:lineRule="auto"/>
              <w:ind w:left="0"/>
              <w:jc w:val="both"/>
              <w:rPr>
                <w:rFonts w:ascii="Times New Roman" w:hAnsi="Times New Roman"/>
              </w:rPr>
            </w:pPr>
            <w:r w:rsidRPr="0093492A">
              <w:rPr>
                <w:rFonts w:ascii="Times New Roman" w:hAnsi="Times New Roman"/>
              </w:rPr>
              <w:t>Szczególne prawa dostępu do informacji na temat podejmowania decyzji wyłącznie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sób zautomatyzowany,</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 xml:space="preserve">Art. 22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1</w:t>
            </w:r>
          </w:p>
        </w:tc>
        <w:tc>
          <w:tcPr>
            <w:tcW w:w="992"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71</w:t>
            </w:r>
          </w:p>
        </w:tc>
        <w:tc>
          <w:tcPr>
            <w:tcW w:w="7297" w:type="dxa"/>
          </w:tcPr>
          <w:p w:rsidR="004E053B" w:rsidRPr="0093492A" w:rsidRDefault="004E053B" w:rsidP="00813749">
            <w:pPr>
              <w:spacing w:after="0" w:line="240" w:lineRule="auto"/>
              <w:jc w:val="both"/>
              <w:rPr>
                <w:rFonts w:ascii="Times New Roman" w:hAnsi="Times New Roman"/>
              </w:rPr>
            </w:pPr>
            <w:r w:rsidRPr="0093492A">
              <w:rPr>
                <w:rFonts w:ascii="Times New Roman" w:hAnsi="Times New Roman"/>
              </w:rPr>
              <w:t>Zakaz podejmowania decyzji, które wywołują skutki prawne lub mają podobny istotny wpływ,</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opa</w:t>
            </w:r>
            <w:r w:rsidRPr="0093492A">
              <w:rPr>
                <w:rFonts w:ascii="Times New Roman" w:hAnsi="Times New Roman"/>
              </w:rPr>
              <w:t>rciu wyłącznie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przetwarzanie,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profilowanie. </w:t>
            </w:r>
          </w:p>
          <w:p w:rsidR="005D7465" w:rsidRPr="0093492A" w:rsidRDefault="005D7465" w:rsidP="00813749">
            <w:pPr>
              <w:spacing w:after="0" w:line="240" w:lineRule="auto"/>
              <w:jc w:val="both"/>
              <w:rPr>
                <w:rFonts w:ascii="Times New Roman" w:hAnsi="Times New Roman"/>
              </w:rPr>
            </w:pPr>
          </w:p>
          <w:p w:rsidR="00F844A1" w:rsidRPr="0093492A" w:rsidRDefault="00F844A1" w:rsidP="00A25160">
            <w:pPr>
              <w:spacing w:line="240" w:lineRule="auto"/>
              <w:rPr>
                <w:rFonts w:ascii="Times New Roman" w:hAnsi="Times New Roman"/>
                <w:b/>
                <w:bCs/>
                <w:sz w:val="24"/>
                <w:szCs w:val="24"/>
              </w:rPr>
            </w:pPr>
            <w:r w:rsidRPr="0093492A">
              <w:rPr>
                <w:rFonts w:ascii="Times New Roman" w:hAnsi="Times New Roman"/>
              </w:rPr>
              <w:t>Poza wyjaśnieniem przedstawionym</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tek</w:t>
            </w:r>
            <w:r w:rsidRPr="0093492A">
              <w:rPr>
                <w:rFonts w:ascii="Times New Roman" w:hAnsi="Times New Roman"/>
              </w:rPr>
              <w:t xml:space="preserve">ście głównym wytycznych, poniżej rozwinięto uzasadnienie interpretowania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jako zakazu:</w:t>
            </w:r>
          </w:p>
          <w:p w:rsidR="00F844A1" w:rsidRPr="0093492A" w:rsidRDefault="00F844A1" w:rsidP="00F55C1A">
            <w:pPr>
              <w:pStyle w:val="ListParagraph"/>
              <w:numPr>
                <w:ilvl w:val="0"/>
                <w:numId w:val="61"/>
              </w:numPr>
              <w:spacing w:line="240" w:lineRule="auto"/>
              <w:rPr>
                <w:rFonts w:ascii="Times New Roman" w:hAnsi="Times New Roman"/>
              </w:rPr>
            </w:pPr>
            <w:r w:rsidRPr="0093492A">
              <w:rPr>
                <w:rFonts w:ascii="Times New Roman" w:hAnsi="Times New Roman"/>
              </w:rPr>
              <w:t xml:space="preserve">Chociaż rozdział III dotyczy praw osoby, której dane dotyczą, przepisy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2–22 nie odnoszą się wyłącznie do </w:t>
            </w:r>
            <w:r w:rsidRPr="008B2BE8">
              <w:rPr>
                <w:rFonts w:ascii="Times New Roman" w:hAnsi="Times New Roman"/>
                <w:i/>
              </w:rPr>
              <w:t>czynnego</w:t>
            </w:r>
            <w:r w:rsidRPr="0093492A">
              <w:rPr>
                <w:rFonts w:ascii="Times New Roman" w:hAnsi="Times New Roman"/>
              </w:rPr>
              <w:t xml:space="preserve"> wykonywania praw. Niektóre prawa są </w:t>
            </w:r>
            <w:r w:rsidRPr="008B2BE8">
              <w:rPr>
                <w:rFonts w:ascii="Times New Roman" w:hAnsi="Times New Roman"/>
                <w:i/>
              </w:rPr>
              <w:t>bierne</w:t>
            </w:r>
            <w:r w:rsidRPr="0093492A">
              <w:rPr>
                <w:rFonts w:ascii="Times New Roman" w:hAnsi="Times New Roman"/>
              </w:rPr>
              <w:t>; nie wszystkie odnoszą się do sytuacji, gdy osoba, której dane dotyczą, podejmuje działanie, tj. składa wniosek lub skargę lub pewnego rodzaju żądanie. Art. 15–18</w:t>
            </w:r>
            <w:r w:rsidR="00364696" w:rsidRPr="0093492A">
              <w:rPr>
                <w:rFonts w:ascii="Times New Roman" w:hAnsi="Times New Roman"/>
              </w:rPr>
              <w:t xml:space="preserve"> i</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0–21 odnoszą się do czynnego wykonywania praw przez osobę, której dane dotyczą, ale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3</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1</w:t>
            </w:r>
            <w:r w:rsidRPr="0093492A">
              <w:rPr>
                <w:rFonts w:ascii="Times New Roman" w:hAnsi="Times New Roman"/>
              </w:rPr>
              <w:t>4 dotyczą obowiązków, które musi spełnić administrator danych bez czynnego zaangażowania osoby, której dane dotyczą</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włączenie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do tego rozdziału samo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sob</w:t>
            </w:r>
            <w:r w:rsidRPr="0093492A">
              <w:rPr>
                <w:rFonts w:ascii="Times New Roman" w:hAnsi="Times New Roman"/>
              </w:rPr>
              <w:t>ie nie oznacza prawa do sprzeciwu.</w:t>
            </w:r>
          </w:p>
          <w:p w:rsidR="00F844A1" w:rsidRPr="0093492A" w:rsidRDefault="00F844A1" w:rsidP="00F55C1A">
            <w:pPr>
              <w:pStyle w:val="ListParagraph"/>
              <w:numPr>
                <w:ilvl w:val="0"/>
                <w:numId w:val="61"/>
              </w:numPr>
              <w:spacing w:line="240" w:lineRule="auto"/>
              <w:rPr>
                <w:rFonts w:ascii="Times New Roman" w:hAnsi="Times New Roman"/>
              </w:rPr>
            </w:pPr>
            <w:r w:rsidRPr="0093492A">
              <w:rPr>
                <w:rFonts w:ascii="Times New Roman" w:hAnsi="Times New Roman"/>
              </w:rPr>
              <w:t xml:space="preserve">W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jest mowa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 xml:space="preserve">onywaniu przez osobę, której dane dotyczą, praw przysługujących jej na mocy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5–22. Nie oznacza to jednak, że sam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należy interpretować jako prawo. Na mocy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osobie, której dane dotyczą, </w:t>
            </w:r>
            <w:r w:rsidRPr="008B2BE8">
              <w:rPr>
                <w:rFonts w:ascii="Times New Roman" w:hAnsi="Times New Roman"/>
                <w:i/>
              </w:rPr>
              <w:t>przysługuje</w:t>
            </w:r>
            <w:r w:rsidRPr="0093492A">
              <w:rPr>
                <w:rFonts w:ascii="Times New Roman" w:hAnsi="Times New Roman"/>
              </w:rPr>
              <w:t xml:space="preserve"> czynne prawo, ale stanowi ono część zabezpieczeń, które należy stosować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ypadkach, gdy dozwolone jest zautomatyzowane podejmowanie decyzji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–c)) – prawo do uzyskania interwencji ludzkiej, do wyrażenia własnego stanowiska i do zakwestionowania decyzji. Artykuł ten ma zastosowanie tylko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tyc</w:t>
            </w:r>
            <w:r w:rsidRPr="0093492A">
              <w:rPr>
                <w:rFonts w:ascii="Times New Roman" w:hAnsi="Times New Roman"/>
              </w:rPr>
              <w:t>h przypadkach, ponieważ przeprowadzenie przetwarzania opisanego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xml:space="preserve"> na innej podstawie jest zakazane.</w:t>
            </w:r>
          </w:p>
          <w:p w:rsidR="00F844A1" w:rsidRPr="0093492A" w:rsidRDefault="00F844A1" w:rsidP="00F844A1">
            <w:pPr>
              <w:pStyle w:val="ListParagraph"/>
              <w:numPr>
                <w:ilvl w:val="0"/>
                <w:numId w:val="60"/>
              </w:numPr>
              <w:spacing w:line="240" w:lineRule="auto"/>
              <w:rPr>
                <w:rFonts w:ascii="Times New Roman" w:hAnsi="Times New Roman"/>
                <w:bCs/>
              </w:rPr>
            </w:pPr>
            <w:r w:rsidRPr="0093492A">
              <w:rPr>
                <w:rFonts w:ascii="Times New Roman" w:hAnsi="Times New Roman"/>
              </w:rPr>
              <w:t>Art. 22 umieszczono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sek</w:t>
            </w:r>
            <w:r w:rsidRPr="0093492A">
              <w:rPr>
                <w:rFonts w:ascii="Times New Roman" w:hAnsi="Times New Roman"/>
              </w:rPr>
              <w:t xml:space="preserve">cji RODO zatytułowanej „Prawo do sprzeciwu </w:t>
            </w:r>
            <w:r w:rsidRPr="0093492A">
              <w:rPr>
                <w:rFonts w:ascii="Times New Roman" w:hAnsi="Times New Roman"/>
                <w:b/>
              </w:rPr>
              <w:t>oraz</w:t>
            </w:r>
            <w:r w:rsidRPr="0093492A">
              <w:rPr>
                <w:rFonts w:ascii="Times New Roman" w:hAnsi="Times New Roman"/>
              </w:rPr>
              <w:t xml:space="preserve"> zautomatyzowane podejmowanie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 xml:space="preserve">ywidualnych przypadkach”, co oznacza, że na mocy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8B2BE8">
              <w:rPr>
                <w:rFonts w:ascii="Times New Roman" w:hAnsi="Times New Roman"/>
                <w:i/>
              </w:rPr>
              <w:t>nie</w:t>
            </w:r>
            <w:r w:rsidRPr="0093492A">
              <w:rPr>
                <w:rFonts w:ascii="Times New Roman" w:hAnsi="Times New Roman"/>
              </w:rPr>
              <w:t xml:space="preserve"> nadano prawa do sprzeciwu, jak ma to miejsce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 xml:space="preserve">ypadku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1. Podkreśla to również nieuwzględnienie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wyraźnego obowiązku informacyjnego równoważnego obowiązkowi zawartemu</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1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4</w:t>
            </w:r>
            <w:r w:rsidRPr="0093492A">
              <w:rPr>
                <w:rFonts w:ascii="Times New Roman" w:hAnsi="Times New Roman"/>
              </w:rPr>
              <w:t>.</w:t>
            </w:r>
          </w:p>
          <w:p w:rsidR="00F844A1" w:rsidRPr="0093492A" w:rsidRDefault="00F844A1" w:rsidP="00F844A1">
            <w:pPr>
              <w:pStyle w:val="ListParagraph"/>
              <w:numPr>
                <w:ilvl w:val="0"/>
                <w:numId w:val="60"/>
              </w:numPr>
              <w:spacing w:line="240" w:lineRule="auto"/>
              <w:rPr>
                <w:rFonts w:ascii="Times New Roman" w:hAnsi="Times New Roman"/>
                <w:bCs/>
              </w:rPr>
            </w:pPr>
            <w:r w:rsidRPr="0093492A">
              <w:rPr>
                <w:rFonts w:ascii="Times New Roman" w:hAnsi="Times New Roman"/>
              </w:rPr>
              <w:t xml:space="preserve">Gdyby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2 należało interpretować jako prawo do sprzeciwu, wyjątek zawarty</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c)</w:t>
            </w:r>
            <w:r w:rsidRPr="0093492A">
              <w:rPr>
                <w:rFonts w:ascii="Times New Roman" w:hAnsi="Times New Roman"/>
              </w:rPr>
              <w:t xml:space="preserve"> byłby pozbawiony sensu. Wyjątek stanowi, że zautomatyzowane podejmowanie decyzji można nadal przeprowadzić po otrzymaniu wyraźnej zgody osoby, której dane dotyczą (zob. poniżej). Stanowiłoby to sprzeczność, ponieważ osoba, której dane dotyczą, nie może sprzeciwiać się</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wyr</w:t>
            </w:r>
            <w:r w:rsidRPr="0093492A">
              <w:rPr>
                <w:rFonts w:ascii="Times New Roman" w:hAnsi="Times New Roman"/>
              </w:rPr>
              <w:t xml:space="preserve">ażać zgody na to samo przetwarzanie. </w:t>
            </w:r>
          </w:p>
          <w:p w:rsidR="00F844A1" w:rsidRPr="0093492A" w:rsidRDefault="00F844A1" w:rsidP="00F55C1A">
            <w:pPr>
              <w:pStyle w:val="ListParagraph"/>
              <w:numPr>
                <w:ilvl w:val="0"/>
                <w:numId w:val="60"/>
              </w:numPr>
              <w:spacing w:line="240" w:lineRule="auto"/>
              <w:rPr>
                <w:rFonts w:ascii="Times New Roman" w:hAnsi="Times New Roman"/>
                <w:bCs/>
              </w:rPr>
            </w:pPr>
            <w:r w:rsidRPr="0093492A">
              <w:rPr>
                <w:rFonts w:ascii="Times New Roman" w:hAnsi="Times New Roman"/>
              </w:rPr>
              <w:t>Sprzeciw oznaczałby, że musi nastąpić interwencja ludzka. Wyjątki określone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w:t>
            </w:r>
            <w:r w:rsidRPr="00E36DC8">
              <w:rPr>
                <w:rFonts w:ascii="Times New Roman" w:hAnsi="Times New Roman"/>
              </w:rPr>
              <w:t>lit.</w:t>
            </w:r>
            <w:r w:rsidR="00E36DC8" w:rsidRPr="00E36DC8">
              <w:rPr>
                <w:rFonts w:ascii="Times New Roman" w:hAnsi="Times New Roman"/>
              </w:rPr>
              <w:t> </w:t>
            </w:r>
            <w:r w:rsidRPr="00E36DC8">
              <w:rPr>
                <w:rFonts w:ascii="Times New Roman" w:hAnsi="Times New Roman"/>
              </w:rPr>
              <w:t>a)</w:t>
            </w:r>
            <w:r w:rsidRPr="0093492A">
              <w:rPr>
                <w:rFonts w:ascii="Times New Roman" w:hAnsi="Times New Roman"/>
              </w:rPr>
              <w:t xml:space="preserve"> i c) są nadrzędne względem głównej zasady przedstawionej</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1</w:t>
            </w:r>
            <w:r w:rsidRPr="0093492A">
              <w:rPr>
                <w:rFonts w:ascii="Times New Roman" w:hAnsi="Times New Roman"/>
              </w:rPr>
              <w:t>, lecz jedynie wówczas, gdy osoba, której dane dotyczą, może uzyskać interwencję ludzką, jak określono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3</w:t>
            </w:r>
            <w:r w:rsidR="00364696" w:rsidRPr="0093492A">
              <w:rPr>
                <w:rFonts w:ascii="Times New Roman" w:hAnsi="Times New Roman"/>
              </w:rPr>
              <w:t>. Z</w:t>
            </w:r>
            <w:r w:rsidR="00364696">
              <w:rPr>
                <w:rFonts w:ascii="Times New Roman" w:hAnsi="Times New Roman"/>
              </w:rPr>
              <w:t> </w:t>
            </w:r>
            <w:r w:rsidR="00364696" w:rsidRPr="0093492A">
              <w:rPr>
                <w:rFonts w:ascii="Times New Roman" w:hAnsi="Times New Roman"/>
              </w:rPr>
              <w:t>uwa</w:t>
            </w:r>
            <w:r w:rsidRPr="0093492A">
              <w:rPr>
                <w:rFonts w:ascii="Times New Roman" w:hAnsi="Times New Roman"/>
              </w:rPr>
              <w:t>gi na fakt, że (wyrażając sprzeciw) osoba, której dane dotyczą, zażądała już interwencji ludzkiej,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każ</w:t>
            </w:r>
            <w:r w:rsidRPr="0093492A">
              <w:rPr>
                <w:rFonts w:ascii="Times New Roman" w:hAnsi="Times New Roman"/>
              </w:rPr>
              <w:t xml:space="preserve">dym przypadku następuje automatyczne obejście </w:t>
            </w:r>
            <w:r w:rsidRPr="00E36DC8">
              <w:rPr>
                <w:rFonts w:ascii="Times New Roman" w:hAnsi="Times New Roman"/>
              </w:rPr>
              <w:t>art.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2 </w:t>
            </w:r>
            <w:r w:rsidRPr="00E36DC8">
              <w:rPr>
                <w:rFonts w:ascii="Times New Roman" w:hAnsi="Times New Roman"/>
              </w:rPr>
              <w:t>ust.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 a) i c), co sprawia, że artykuły te są bezprzedmiotowe.</w:t>
            </w:r>
          </w:p>
          <w:p w:rsidR="005D7465" w:rsidRPr="0093492A" w:rsidRDefault="005D7465" w:rsidP="00813749">
            <w:pPr>
              <w:spacing w:after="0" w:line="240" w:lineRule="auto"/>
              <w:jc w:val="both"/>
              <w:rPr>
                <w:rFonts w:ascii="Times New Roman" w:hAnsi="Times New Roman"/>
              </w:rPr>
            </w:pPr>
          </w:p>
          <w:p w:rsidR="004E053B" w:rsidRPr="0093492A" w:rsidRDefault="004E053B" w:rsidP="00813749">
            <w:pPr>
              <w:pStyle w:val="ListParagraph"/>
              <w:spacing w:after="0" w:line="240" w:lineRule="auto"/>
              <w:ind w:left="0"/>
              <w:jc w:val="both"/>
              <w:rPr>
                <w:rFonts w:ascii="Times New Roman" w:hAnsi="Times New Roman"/>
              </w:rPr>
            </w:pPr>
            <w:r w:rsidRPr="0093492A">
              <w:rPr>
                <w:rFonts w:ascii="Times New Roman" w:hAnsi="Times New Roman"/>
                <w:b/>
              </w:rPr>
              <w:t>Motyw 71</w:t>
            </w:r>
            <w:r w:rsidRPr="0093492A">
              <w:rPr>
                <w:rFonts w:ascii="Times New Roman" w:hAnsi="Times New Roman"/>
              </w:rPr>
              <w:t>:</w:t>
            </w:r>
          </w:p>
          <w:p w:rsidR="004E053B" w:rsidRPr="0093492A" w:rsidRDefault="004E053B" w:rsidP="00813749">
            <w:pPr>
              <w:pStyle w:val="ListParagraph"/>
              <w:spacing w:after="0" w:line="240" w:lineRule="auto"/>
              <w:ind w:left="0"/>
              <w:jc w:val="both"/>
              <w:rPr>
                <w:rFonts w:ascii="Times New Roman" w:hAnsi="Times New Roman"/>
              </w:rPr>
            </w:pPr>
            <w:r w:rsidRPr="0093492A">
              <w:rPr>
                <w:rFonts w:ascii="Times New Roman" w:hAnsi="Times New Roman"/>
              </w:rPr>
              <w:t>„Do takiego przetwarzania zalicza się »profilowanie« – które polega na dowolnym zautomatyzowanym przetwarzaniu danych osobowych pozwalającym ocenić czynniki osobowe osoby fizycznej,</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zególności analizować lub prognozować aspekty dotyczące efektów pracy, sytuacji ekonomicznej, zdrowia, osobistych preferencji lub zainteresowań, wiarygodności lub zachowania, lokalizacji lub przemieszczania się osoby, której dane dotyczą [...]”</w:t>
            </w:r>
            <w:r w:rsidRPr="00E36DC8">
              <w:rPr>
                <w:rFonts w:ascii="Times New Roman" w:hAnsi="Times New Roman"/>
              </w:rPr>
              <w:t>.</w:t>
            </w:r>
            <w:r w:rsidR="00E36DC8" w:rsidRPr="00E36DC8">
              <w:rPr>
                <w:rFonts w:ascii="Times New Roman" w:hAnsi="Times New Roman"/>
              </w:rPr>
              <w:t xml:space="preserve"> </w:t>
            </w:r>
            <w:r w:rsidRPr="00E36DC8">
              <w:rPr>
                <w:rFonts w:ascii="Times New Roman" w:hAnsi="Times New Roman"/>
              </w:rPr>
              <w:t>„</w:t>
            </w:r>
            <w:r w:rsidRPr="008B2BE8">
              <w:rPr>
                <w:rFonts w:ascii="Times New Roman" w:hAnsi="Times New Roman"/>
                <w:i/>
              </w:rPr>
              <w:t>Takie przetwarzanie nie powinno dotyczyć dzieci</w:t>
            </w:r>
            <w:r w:rsidRPr="0093492A">
              <w:rPr>
                <w:rFonts w:ascii="Times New Roman" w:hAnsi="Times New Roman"/>
              </w:rPr>
              <w:t>”.</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 xml:space="preserve">Art. 22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a)</w:t>
            </w:r>
            <w:r w:rsidRPr="0093492A">
              <w:rPr>
                <w:rFonts w:ascii="Times New Roman" w:hAnsi="Times New Roman"/>
                <w:b/>
              </w:rPr>
              <w:t>–c)</w:t>
            </w:r>
          </w:p>
        </w:tc>
        <w:tc>
          <w:tcPr>
            <w:tcW w:w="992"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71</w:t>
            </w:r>
          </w:p>
        </w:tc>
        <w:tc>
          <w:tcPr>
            <w:tcW w:w="7297" w:type="dxa"/>
          </w:tcPr>
          <w:p w:rsidR="004E053B" w:rsidRPr="0093492A" w:rsidRDefault="004E053B" w:rsidP="00813749">
            <w:pPr>
              <w:pStyle w:val="ListParagraph"/>
              <w:spacing w:after="0" w:line="240" w:lineRule="auto"/>
              <w:ind w:left="0"/>
              <w:jc w:val="both"/>
              <w:rPr>
                <w:rFonts w:ascii="Times New Roman" w:hAnsi="Times New Roman"/>
              </w:rPr>
            </w:pPr>
            <w:r w:rsidRPr="0093492A">
              <w:rPr>
                <w:rFonts w:ascii="Times New Roman" w:hAnsi="Times New Roman"/>
                <w:b/>
              </w:rPr>
              <w:t xml:space="preserve">W </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93492A">
              <w:rPr>
                <w:rFonts w:ascii="Times New Roman" w:hAnsi="Times New Roman"/>
              </w:rPr>
              <w:t>zwalnia się</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zak</w:t>
            </w:r>
            <w:r w:rsidRPr="0093492A">
              <w:rPr>
                <w:rFonts w:ascii="Times New Roman" w:hAnsi="Times New Roman"/>
              </w:rPr>
              <w:t>azu przetwarzania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syt</w:t>
            </w:r>
            <w:r w:rsidRPr="0093492A">
              <w:rPr>
                <w:rFonts w:ascii="Times New Roman" w:hAnsi="Times New Roman"/>
              </w:rPr>
              <w:t xml:space="preserve">uacjach </w:t>
            </w:r>
            <w:r w:rsidRPr="0093492A">
              <w:rPr>
                <w:rFonts w:ascii="Times New Roman" w:hAnsi="Times New Roman"/>
                <w:b/>
              </w:rPr>
              <w:t xml:space="preserve">a) </w:t>
            </w:r>
            <w:r w:rsidRPr="0093492A">
              <w:rPr>
                <w:rFonts w:ascii="Times New Roman" w:hAnsi="Times New Roman"/>
              </w:rPr>
              <w:t>wykonania lub zawarcia umowy,</w:t>
            </w:r>
            <w:r w:rsidRPr="0093492A">
              <w:rPr>
                <w:rFonts w:ascii="Times New Roman" w:hAnsi="Times New Roman"/>
                <w:b/>
              </w:rPr>
              <w:t xml:space="preserve"> b) </w:t>
            </w:r>
            <w:r w:rsidRPr="0093492A">
              <w:rPr>
                <w:rFonts w:ascii="Times New Roman" w:hAnsi="Times New Roman"/>
              </w:rPr>
              <w:t>dopuszczenia prawem Unii lub prawem państwa członkowskiego lub</w:t>
            </w:r>
            <w:r w:rsidRPr="0093492A">
              <w:rPr>
                <w:rFonts w:ascii="Times New Roman" w:hAnsi="Times New Roman"/>
                <w:b/>
              </w:rPr>
              <w:t xml:space="preserve"> c) </w:t>
            </w:r>
            <w:r w:rsidRPr="0093492A">
              <w:rPr>
                <w:rFonts w:ascii="Times New Roman" w:hAnsi="Times New Roman"/>
              </w:rPr>
              <w:t xml:space="preserve">wyraźnej zgody. </w:t>
            </w:r>
          </w:p>
          <w:p w:rsidR="004E053B" w:rsidRPr="0093492A" w:rsidRDefault="004E053B" w:rsidP="00813749">
            <w:pPr>
              <w:spacing w:after="0" w:line="240" w:lineRule="auto"/>
              <w:jc w:val="both"/>
              <w:rPr>
                <w:rFonts w:ascii="Times New Roman" w:hAnsi="Times New Roman"/>
              </w:rPr>
            </w:pPr>
            <w:r w:rsidRPr="0093492A">
              <w:rPr>
                <w:rFonts w:ascii="Times New Roman" w:hAnsi="Times New Roman"/>
                <w:b/>
              </w:rPr>
              <w:t xml:space="preserve">W motywie 71 </w:t>
            </w:r>
            <w:r w:rsidRPr="0093492A">
              <w:rPr>
                <w:rFonts w:ascii="Times New Roman" w:hAnsi="Times New Roman"/>
              </w:rPr>
              <w:t xml:space="preserve">przedstawiono szerszy kontekst dotyczący </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b)</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stw</w:t>
            </w:r>
            <w:r w:rsidRPr="0093492A">
              <w:rPr>
                <w:rFonts w:ascii="Times New Roman" w:hAnsi="Times New Roman"/>
              </w:rPr>
              <w:t>ierdzono, że przetwarzanie opisane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b/>
              </w:rPr>
              <w:t>art</w:t>
            </w:r>
            <w:r w:rsidRPr="00E36DC8">
              <w:rPr>
                <w:rFonts w:ascii="Times New Roman" w:hAnsi="Times New Roman"/>
                <w:b/>
              </w:rPr>
              <w: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1</w:t>
            </w:r>
            <w:r w:rsidRPr="0093492A">
              <w:rPr>
                <w:rFonts w:ascii="Times New Roman" w:hAnsi="Times New Roman"/>
              </w:rPr>
              <w:t>:</w:t>
            </w:r>
          </w:p>
          <w:p w:rsidR="004E053B" w:rsidRPr="0093492A" w:rsidRDefault="004E053B" w:rsidP="00813749">
            <w:pPr>
              <w:spacing w:after="0" w:line="240" w:lineRule="auto"/>
              <w:jc w:val="both"/>
              <w:rPr>
                <w:rFonts w:ascii="Times New Roman" w:hAnsi="Times New Roman"/>
              </w:rPr>
            </w:pPr>
            <w:r w:rsidRPr="0093492A">
              <w:rPr>
                <w:rFonts w:ascii="Times New Roman" w:hAnsi="Times New Roman"/>
              </w:rPr>
              <w:t>„[...] powinno być dozwolone,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ypadku gdy jest to wyraźnie dopuszczone prawem Unii lub prawem państwa członkowskiego, któremu podlega administrator,</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do celów monitorowania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zap</w:t>
            </w:r>
            <w:r w:rsidRPr="0093492A">
              <w:rPr>
                <w:rFonts w:ascii="Times New Roman" w:hAnsi="Times New Roman"/>
              </w:rPr>
              <w:t>obiegania – zgodnie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ure</w:t>
            </w:r>
            <w:r w:rsidRPr="0093492A">
              <w:rPr>
                <w:rFonts w:ascii="Times New Roman" w:hAnsi="Times New Roman"/>
              </w:rPr>
              <w:t>gulowaniami, standardami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zal</w:t>
            </w:r>
            <w:r w:rsidRPr="0093492A">
              <w:rPr>
                <w:rFonts w:ascii="Times New Roman" w:hAnsi="Times New Roman"/>
              </w:rPr>
              <w:t>eceniami instytucji Unii lub krajowych podmiotów nadzorujących – oszustwom</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uch</w:t>
            </w:r>
            <w:r w:rsidRPr="0093492A">
              <w:rPr>
                <w:rFonts w:ascii="Times New Roman" w:hAnsi="Times New Roman"/>
              </w:rPr>
              <w:t>ylaniu się od podatków oraz do zapewniania bezpieczeństwa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nie</w:t>
            </w:r>
            <w:r w:rsidRPr="0093492A">
              <w:rPr>
                <w:rFonts w:ascii="Times New Roman" w:hAnsi="Times New Roman"/>
              </w:rPr>
              <w:t>zawodności usług świadczonych przez administratora [...]”.</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 xml:space="preserve">Art. 22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3</w:t>
            </w:r>
          </w:p>
        </w:tc>
        <w:tc>
          <w:tcPr>
            <w:tcW w:w="992"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71</w:t>
            </w:r>
          </w:p>
        </w:tc>
        <w:tc>
          <w:tcPr>
            <w:tcW w:w="7297" w:type="dxa"/>
          </w:tcPr>
          <w:p w:rsidR="004E053B" w:rsidRPr="0093492A" w:rsidRDefault="004E053B" w:rsidP="00813749">
            <w:pPr>
              <w:spacing w:after="0" w:line="240" w:lineRule="auto"/>
              <w:jc w:val="both"/>
              <w:rPr>
                <w:rFonts w:ascii="Times New Roman" w:hAnsi="Times New Roman"/>
              </w:rPr>
            </w:pPr>
            <w:r w:rsidRPr="0093492A">
              <w:rPr>
                <w:rFonts w:ascii="Times New Roman" w:hAnsi="Times New Roman"/>
                <w:b/>
              </w:rPr>
              <w:t xml:space="preserve">W </w:t>
            </w:r>
            <w:r w:rsidRPr="00E36DC8">
              <w:rPr>
                <w:rFonts w:ascii="Times New Roman" w:hAnsi="Times New Roman"/>
                <w:b/>
              </w:rPr>
              <w:t>art.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3</w:t>
            </w:r>
            <w:r w:rsidR="00364696" w:rsidRPr="0093492A">
              <w:rPr>
                <w:rFonts w:ascii="Times New Roman" w:hAnsi="Times New Roman"/>
                <w:b/>
              </w:rPr>
              <w:t xml:space="preserve"> i</w:t>
            </w:r>
            <w:r w:rsidR="00364696">
              <w:rPr>
                <w:rFonts w:ascii="Times New Roman" w:hAnsi="Times New Roman"/>
                <w:b/>
              </w:rPr>
              <w:t> </w:t>
            </w:r>
            <w:r w:rsidR="00364696" w:rsidRPr="0093492A">
              <w:rPr>
                <w:rFonts w:ascii="Times New Roman" w:hAnsi="Times New Roman"/>
                <w:b/>
              </w:rPr>
              <w:t>w</w:t>
            </w:r>
            <w:r w:rsidR="00364696">
              <w:rPr>
                <w:rFonts w:ascii="Times New Roman" w:hAnsi="Times New Roman"/>
                <w:b/>
              </w:rPr>
              <w:t> </w:t>
            </w:r>
            <w:r w:rsidR="00364696" w:rsidRPr="0093492A">
              <w:rPr>
                <w:rFonts w:ascii="Times New Roman" w:hAnsi="Times New Roman"/>
                <w:b/>
              </w:rPr>
              <w:t>mot</w:t>
            </w:r>
            <w:r w:rsidRPr="0093492A">
              <w:rPr>
                <w:rFonts w:ascii="Times New Roman" w:hAnsi="Times New Roman"/>
                <w:b/>
              </w:rPr>
              <w:t xml:space="preserve">ywie 71 </w:t>
            </w:r>
            <w:r w:rsidRPr="0093492A">
              <w:rPr>
                <w:rFonts w:ascii="Times New Roman" w:hAnsi="Times New Roman"/>
              </w:rPr>
              <w:t>określono również, że nawet</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ypadkach,</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b/>
              </w:rPr>
              <w:t>art</w:t>
            </w:r>
            <w:r w:rsidRPr="00E36DC8">
              <w:rPr>
                <w:rFonts w:ascii="Times New Roman" w:hAnsi="Times New Roman"/>
                <w:b/>
              </w:rPr>
              <w: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2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a)</w:t>
            </w:r>
            <w:r w:rsidRPr="0093492A">
              <w:rPr>
                <w:rFonts w:ascii="Times New Roman" w:hAnsi="Times New Roman"/>
              </w:rPr>
              <w:t xml:space="preserve"> i </w:t>
            </w:r>
            <w:r w:rsidRPr="0093492A">
              <w:rPr>
                <w:rFonts w:ascii="Times New Roman" w:hAnsi="Times New Roman"/>
                <w:b/>
              </w:rPr>
              <w:t>c)</w:t>
            </w:r>
            <w:r w:rsidRPr="0093492A">
              <w:rPr>
                <w:rFonts w:ascii="Times New Roman" w:hAnsi="Times New Roman"/>
              </w:rPr>
              <w:t>, przetwarzanie takie powinno podlegać odpowiednim zabezpieczeniom.</w:t>
            </w:r>
          </w:p>
          <w:p w:rsidR="004E053B" w:rsidRPr="0093492A" w:rsidRDefault="004E053B" w:rsidP="00813749">
            <w:pPr>
              <w:spacing w:after="0" w:line="240" w:lineRule="auto"/>
              <w:jc w:val="both"/>
              <w:rPr>
                <w:rFonts w:ascii="Times New Roman" w:hAnsi="Times New Roman"/>
              </w:rPr>
            </w:pPr>
            <w:r w:rsidRPr="0093492A">
              <w:rPr>
                <w:rFonts w:ascii="Times New Roman" w:hAnsi="Times New Roman"/>
                <w:b/>
              </w:rPr>
              <w:t xml:space="preserve">Motyw 71: </w:t>
            </w:r>
          </w:p>
          <w:p w:rsidR="004E053B" w:rsidRPr="0093492A" w:rsidRDefault="004E053B" w:rsidP="00813749">
            <w:pPr>
              <w:spacing w:after="0" w:line="240" w:lineRule="auto"/>
              <w:jc w:val="both"/>
              <w:rPr>
                <w:rFonts w:ascii="Times New Roman" w:hAnsi="Times New Roman"/>
              </w:rPr>
            </w:pPr>
            <w:r w:rsidRPr="0093492A">
              <w:rPr>
                <w:rFonts w:ascii="Times New Roman" w:hAnsi="Times New Roman"/>
              </w:rPr>
              <w:t>„[...] obejmującym informowanie osoby, której dane dotyczą, prawo do uzyskania interwencji człowieka, prawo do wyrażenia własnego stanowiska, prawo do uzyskania wyjaśnienia co do decyzji wynikłej</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iej oceny oraz prawo do zakwestionowania takiej decyzji. Takie przetwarzanie nie powinno dotyczyć dzieci”.</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Art. 23</w:t>
            </w:r>
          </w:p>
        </w:tc>
        <w:tc>
          <w:tcPr>
            <w:tcW w:w="992"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73</w:t>
            </w:r>
          </w:p>
        </w:tc>
        <w:tc>
          <w:tcPr>
            <w:tcW w:w="7297" w:type="dxa"/>
          </w:tcPr>
          <w:p w:rsidR="004E053B" w:rsidRPr="0093492A" w:rsidRDefault="004E053B" w:rsidP="00813749">
            <w:pPr>
              <w:pStyle w:val="ListParagraph"/>
              <w:spacing w:after="0" w:line="240" w:lineRule="auto"/>
              <w:ind w:left="0"/>
              <w:jc w:val="both"/>
              <w:rPr>
                <w:rFonts w:ascii="Times New Roman" w:hAnsi="Times New Roman"/>
                <w:b/>
              </w:rPr>
            </w:pPr>
            <w:r w:rsidRPr="0093492A">
              <w:rPr>
                <w:rFonts w:ascii="Times New Roman" w:hAnsi="Times New Roman"/>
                <w:b/>
              </w:rPr>
              <w:t>Motyw 73:</w:t>
            </w:r>
          </w:p>
          <w:p w:rsidR="004E053B" w:rsidRPr="0093492A" w:rsidRDefault="004E053B" w:rsidP="00813749">
            <w:pPr>
              <w:pStyle w:val="ListParagraph"/>
              <w:spacing w:after="0" w:line="240" w:lineRule="auto"/>
              <w:ind w:left="0"/>
              <w:jc w:val="both"/>
              <w:rPr>
                <w:rFonts w:ascii="Times New Roman" w:hAnsi="Times New Roman"/>
                <w:color w:val="FF0000"/>
              </w:rPr>
            </w:pPr>
            <w:r w:rsidRPr="0093492A">
              <w:rPr>
                <w:rFonts w:ascii="Times New Roman" w:hAnsi="Times New Roman"/>
              </w:rPr>
              <w:t>„W prawie Unii lub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wie państwa członkowskiego można przewidzieć ograniczenia dotyczące określonych zasad oraz [...] prawa do sprzeciwu, decyzji opartych na profilowaniu [...]</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ile</w:t>
            </w:r>
            <w:r w:rsidRPr="0093492A">
              <w:rPr>
                <w:rFonts w:ascii="Times New Roman" w:hAnsi="Times New Roman"/>
              </w:rPr>
              <w:t xml:space="preserve"> jest to niezbędne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porcjonalne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spo</w:t>
            </w:r>
            <w:r w:rsidRPr="0093492A">
              <w:rPr>
                <w:rFonts w:ascii="Times New Roman" w:hAnsi="Times New Roman"/>
              </w:rPr>
              <w:t>łeczeństwie demokratycznym, [...]” by zapewnić ochronę szczególnych celów leżących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ogó</w:t>
            </w:r>
            <w:r w:rsidRPr="0093492A">
              <w:rPr>
                <w:rFonts w:ascii="Times New Roman" w:hAnsi="Times New Roman"/>
              </w:rPr>
              <w:t xml:space="preserve">lnym interesie publicznym. </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 xml:space="preserve">Art. 35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3</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a)</w:t>
            </w:r>
          </w:p>
        </w:tc>
        <w:tc>
          <w:tcPr>
            <w:tcW w:w="992"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91</w:t>
            </w:r>
          </w:p>
        </w:tc>
        <w:tc>
          <w:tcPr>
            <w:tcW w:w="7297" w:type="dxa"/>
          </w:tcPr>
          <w:p w:rsidR="004E053B" w:rsidRPr="0093492A" w:rsidRDefault="004E053B" w:rsidP="00813749">
            <w:pPr>
              <w:pStyle w:val="ListParagraph"/>
              <w:spacing w:line="240" w:lineRule="auto"/>
              <w:ind w:left="0"/>
              <w:jc w:val="both"/>
              <w:rPr>
                <w:rFonts w:ascii="Times New Roman" w:hAnsi="Times New Roman"/>
              </w:rPr>
            </w:pPr>
            <w:r w:rsidRPr="0093492A">
              <w:rPr>
                <w:rFonts w:ascii="Times New Roman" w:hAnsi="Times New Roman"/>
              </w:rPr>
              <w:t xml:space="preserve">Wymóg przeprowadzenia oceny skutków dla ochrony danych. </w:t>
            </w:r>
          </w:p>
        </w:tc>
      </w:tr>
      <w:tr w:rsidR="004E053B" w:rsidRPr="0093492A" w:rsidTr="00813749">
        <w:tc>
          <w:tcPr>
            <w:tcW w:w="959" w:type="dxa"/>
          </w:tcPr>
          <w:p w:rsidR="004E053B" w:rsidRPr="0093492A" w:rsidRDefault="004E053B" w:rsidP="00813749">
            <w:pPr>
              <w:spacing w:line="240" w:lineRule="auto"/>
              <w:jc w:val="both"/>
              <w:rPr>
                <w:rFonts w:ascii="Times New Roman" w:hAnsi="Times New Roman"/>
                <w:b/>
              </w:rPr>
            </w:pPr>
            <w:r w:rsidRPr="0093492A">
              <w:rPr>
                <w:rFonts w:ascii="Times New Roman" w:hAnsi="Times New Roman"/>
                <w:b/>
              </w:rPr>
              <w:t xml:space="preserve">Art. 47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 </w:t>
            </w:r>
            <w:r w:rsidRPr="00E36DC8">
              <w:rPr>
                <w:rFonts w:ascii="Times New Roman" w:hAnsi="Times New Roman"/>
                <w:b/>
              </w:rPr>
              <w:t>lit.</w:t>
            </w:r>
            <w:r w:rsidR="00E36DC8" w:rsidRPr="00E36DC8">
              <w:rPr>
                <w:rFonts w:ascii="Times New Roman" w:hAnsi="Times New Roman"/>
                <w:b/>
              </w:rPr>
              <w:t> </w:t>
            </w:r>
            <w:r w:rsidRPr="00E36DC8">
              <w:rPr>
                <w:rFonts w:ascii="Times New Roman" w:hAnsi="Times New Roman"/>
                <w:b/>
              </w:rPr>
              <w:t>e)</w:t>
            </w:r>
          </w:p>
        </w:tc>
        <w:tc>
          <w:tcPr>
            <w:tcW w:w="992" w:type="dxa"/>
          </w:tcPr>
          <w:p w:rsidR="004E053B" w:rsidRPr="0093492A" w:rsidRDefault="004E053B" w:rsidP="00813749">
            <w:pPr>
              <w:spacing w:line="240" w:lineRule="auto"/>
              <w:jc w:val="both"/>
              <w:rPr>
                <w:rFonts w:ascii="Times New Roman" w:hAnsi="Times New Roman"/>
                <w:b/>
              </w:rPr>
            </w:pPr>
          </w:p>
        </w:tc>
        <w:tc>
          <w:tcPr>
            <w:tcW w:w="7297" w:type="dxa"/>
          </w:tcPr>
          <w:p w:rsidR="004E053B" w:rsidRPr="0093492A" w:rsidRDefault="004E053B" w:rsidP="00813749">
            <w:pPr>
              <w:pStyle w:val="ListParagraph"/>
              <w:spacing w:line="240" w:lineRule="auto"/>
              <w:ind w:left="0"/>
              <w:jc w:val="both"/>
              <w:rPr>
                <w:rFonts w:ascii="Times New Roman" w:hAnsi="Times New Roman"/>
              </w:rPr>
            </w:pPr>
            <w:r w:rsidRPr="0093492A">
              <w:rPr>
                <w:rFonts w:ascii="Times New Roman" w:hAnsi="Times New Roman"/>
              </w:rPr>
              <w:t>Wiążące reguły korporacyjne,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mowa</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b/>
              </w:rPr>
              <w:t>art</w:t>
            </w:r>
            <w:r w:rsidRPr="00E36DC8">
              <w:rPr>
                <w:rFonts w:ascii="Times New Roman" w:hAnsi="Times New Roman"/>
                <w:b/>
              </w:rPr>
              <w:t>.</w:t>
            </w:r>
            <w:r w:rsidR="00E36DC8" w:rsidRPr="00E36DC8">
              <w:rPr>
                <w:rFonts w:ascii="Times New Roman" w:hAnsi="Times New Roman"/>
                <w:b/>
              </w:rPr>
              <w:t> </w:t>
            </w:r>
            <w:r w:rsidRPr="00E36DC8">
              <w:rPr>
                <w:rFonts w:ascii="Times New Roman" w:hAnsi="Times New Roman"/>
                <w:b/>
              </w:rPr>
              <w:t>4</w:t>
            </w:r>
            <w:r w:rsidRPr="0093492A">
              <w:rPr>
                <w:rFonts w:ascii="Times New Roman" w:hAnsi="Times New Roman"/>
                <w:b/>
              </w:rPr>
              <w:t xml:space="preserve">7 </w:t>
            </w:r>
            <w:r w:rsidRPr="00E36DC8">
              <w:rPr>
                <w:rFonts w:ascii="Times New Roman" w:hAnsi="Times New Roman"/>
                <w:b/>
              </w:rPr>
              <w:t>ust.</w:t>
            </w:r>
            <w:r w:rsidR="00E36DC8" w:rsidRPr="00E36DC8">
              <w:rPr>
                <w:rFonts w:ascii="Times New Roman" w:hAnsi="Times New Roman"/>
                <w:b/>
              </w:rPr>
              <w:t> </w:t>
            </w:r>
            <w:r w:rsidRPr="00E36DC8">
              <w:rPr>
                <w:rFonts w:ascii="Times New Roman" w:hAnsi="Times New Roman"/>
                <w:b/>
              </w:rPr>
              <w:t>1</w:t>
            </w:r>
            <w:r w:rsidRPr="0093492A">
              <w:rPr>
                <w:rFonts w:ascii="Times New Roman" w:hAnsi="Times New Roman"/>
              </w:rPr>
              <w:t>, powinny zawierać co najmniej określenie „[...] prawa do niepodlegania decyzjom opartym wyłącznie na zautomatyzowanym przetwarzaniu –</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profilowaniu – 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b/>
              </w:rPr>
              <w:t>art</w:t>
            </w:r>
            <w:r w:rsidRPr="00E36DC8">
              <w:rPr>
                <w:rFonts w:ascii="Times New Roman" w:hAnsi="Times New Roman"/>
                <w:b/>
              </w:rPr>
              <w:t>.</w:t>
            </w:r>
            <w:r w:rsidR="00E36DC8" w:rsidRPr="00E36DC8">
              <w:rPr>
                <w:rFonts w:ascii="Times New Roman" w:hAnsi="Times New Roman"/>
                <w:b/>
              </w:rPr>
              <w:t> </w:t>
            </w:r>
            <w:r w:rsidRPr="00E36DC8">
              <w:rPr>
                <w:rFonts w:ascii="Times New Roman" w:hAnsi="Times New Roman"/>
                <w:b/>
              </w:rPr>
              <w:t>2</w:t>
            </w:r>
            <w:r w:rsidRPr="0093492A">
              <w:rPr>
                <w:rFonts w:ascii="Times New Roman" w:hAnsi="Times New Roman"/>
                <w:b/>
              </w:rPr>
              <w:t xml:space="preserve">2 </w:t>
            </w:r>
            <w:r w:rsidRPr="0093492A">
              <w:rPr>
                <w:rFonts w:ascii="Times New Roman" w:hAnsi="Times New Roman"/>
              </w:rPr>
              <w:t>[...]”.</w:t>
            </w:r>
          </w:p>
        </w:tc>
      </w:tr>
    </w:tbl>
    <w:p w:rsidR="00935496" w:rsidRPr="0093492A" w:rsidRDefault="00935496" w:rsidP="00617EC0">
      <w:pPr>
        <w:spacing w:after="0"/>
        <w:jc w:val="both"/>
      </w:pPr>
    </w:p>
    <w:p w:rsidR="003A3205" w:rsidRPr="0093492A" w:rsidRDefault="003A3205" w:rsidP="00935496">
      <w:pPr>
        <w:pStyle w:val="Heading1"/>
        <w:numPr>
          <w:ilvl w:val="0"/>
          <w:numId w:val="0"/>
        </w:numPr>
        <w:ind w:left="426"/>
      </w:pPr>
    </w:p>
    <w:p w:rsidR="003A3205" w:rsidRPr="0093492A" w:rsidRDefault="003A3205" w:rsidP="00935496">
      <w:pPr>
        <w:pStyle w:val="Heading1"/>
        <w:numPr>
          <w:ilvl w:val="0"/>
          <w:numId w:val="0"/>
        </w:numPr>
        <w:ind w:left="426"/>
      </w:pPr>
    </w:p>
    <w:p w:rsidR="00935496" w:rsidRPr="0093492A" w:rsidRDefault="00935496" w:rsidP="00935496">
      <w:pPr>
        <w:pStyle w:val="Heading1"/>
        <w:numPr>
          <w:ilvl w:val="0"/>
          <w:numId w:val="0"/>
        </w:numPr>
        <w:ind w:left="426"/>
      </w:pPr>
      <w:bookmarkStart w:id="83" w:name="_Toc521599934"/>
      <w:r w:rsidRPr="0093492A">
        <w:t>ZAŁĄCZNIK 3 – Materiały uzupełniające</w:t>
      </w:r>
      <w:bookmarkEnd w:id="83"/>
    </w:p>
    <w:p w:rsidR="00146134" w:rsidRPr="0093492A" w:rsidRDefault="0083202D" w:rsidP="00617EC0">
      <w:pPr>
        <w:spacing w:after="0"/>
        <w:jc w:val="both"/>
        <w:rPr>
          <w:rFonts w:ascii="TimesNewRomanPSMT" w:hAnsi="TimesNewRomanPSMT"/>
          <w:color w:val="000000"/>
        </w:rPr>
      </w:pPr>
      <w:r w:rsidRPr="0093492A">
        <w:rPr>
          <w:rFonts w:ascii="TimesNewRomanPSMT" w:hAnsi="TimesNewRomanPSMT"/>
          <w:color w:val="000000"/>
        </w:rPr>
        <w:t>W niniejszych wytycznych uwzględniono następujące dokumenty:</w:t>
      </w:r>
    </w:p>
    <w:p w:rsidR="00935496" w:rsidRPr="0093492A" w:rsidRDefault="00935496" w:rsidP="00617EC0">
      <w:pPr>
        <w:spacing w:after="0"/>
        <w:jc w:val="both"/>
        <w:rPr>
          <w:rFonts w:ascii="TimesNewRomanPSMT" w:hAnsi="TimesNewRomanPSMT"/>
          <w:color w:val="000000"/>
        </w:rPr>
      </w:pPr>
    </w:p>
    <w:p w:rsidR="0083202D" w:rsidRPr="0093492A" w:rsidRDefault="00FA4F90" w:rsidP="00AB41A1">
      <w:pPr>
        <w:pStyle w:val="ListParagraph"/>
        <w:numPr>
          <w:ilvl w:val="0"/>
          <w:numId w:val="2"/>
        </w:numPr>
        <w:ind w:left="357" w:hanging="357"/>
        <w:rPr>
          <w:rFonts w:ascii="Times New Roman" w:hAnsi="Times New Roman"/>
          <w:bCs/>
        </w:rPr>
      </w:pPr>
      <w:hyperlink r:id="rId8">
        <w:r w:rsidR="009E7117" w:rsidRPr="0093492A">
          <w:rPr>
            <w:rStyle w:val="Hyperlink"/>
            <w:rFonts w:ascii="Times New Roman" w:hAnsi="Times New Roman"/>
          </w:rPr>
          <w:t>Grupa Robocza Art. 29, „Porady dotyczące najważniejszych elementów definicji</w:t>
        </w:r>
        <w:r w:rsidR="00364696" w:rsidRPr="0093492A">
          <w:rPr>
            <w:rStyle w:val="Hyperlink"/>
            <w:rFonts w:ascii="Times New Roman" w:hAnsi="Times New Roman"/>
          </w:rPr>
          <w:t xml:space="preserve"> i</w:t>
        </w:r>
        <w:r w:rsidR="00364696">
          <w:rPr>
            <w:rStyle w:val="Hyperlink"/>
            <w:rFonts w:ascii="Times New Roman" w:hAnsi="Times New Roman"/>
          </w:rPr>
          <w:t> </w:t>
        </w:r>
        <w:r w:rsidR="00364696" w:rsidRPr="0093492A">
          <w:rPr>
            <w:rStyle w:val="Hyperlink"/>
            <w:rFonts w:ascii="Times New Roman" w:hAnsi="Times New Roman"/>
          </w:rPr>
          <w:t>prz</w:t>
        </w:r>
        <w:r w:rsidR="009E7117" w:rsidRPr="0093492A">
          <w:rPr>
            <w:rStyle w:val="Hyperlink"/>
            <w:rFonts w:ascii="Times New Roman" w:hAnsi="Times New Roman"/>
          </w:rPr>
          <w:t>episów</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zak</w:t>
        </w:r>
        <w:r w:rsidR="009E7117" w:rsidRPr="0093492A">
          <w:rPr>
            <w:rStyle w:val="Hyperlink"/>
            <w:rFonts w:ascii="Times New Roman" w:hAnsi="Times New Roman"/>
          </w:rPr>
          <w:t>resie profilowania</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ram</w:t>
        </w:r>
        <w:r w:rsidR="009E7117" w:rsidRPr="0093492A">
          <w:rPr>
            <w:rStyle w:val="Hyperlink"/>
            <w:rFonts w:ascii="Times New Roman" w:hAnsi="Times New Roman"/>
          </w:rPr>
          <w:t>ach ogólnego rozporządzenia UE</w:t>
        </w:r>
        <w:r w:rsidR="00364696" w:rsidRPr="0093492A">
          <w:rPr>
            <w:rStyle w:val="Hyperlink"/>
            <w:rFonts w:ascii="Times New Roman" w:hAnsi="Times New Roman"/>
          </w:rPr>
          <w:t xml:space="preserve"> o</w:t>
        </w:r>
        <w:r w:rsidR="00364696">
          <w:rPr>
            <w:rStyle w:val="Hyperlink"/>
            <w:rFonts w:ascii="Times New Roman" w:hAnsi="Times New Roman"/>
          </w:rPr>
          <w:t> </w:t>
        </w:r>
        <w:r w:rsidR="00364696" w:rsidRPr="0093492A">
          <w:rPr>
            <w:rStyle w:val="Hyperlink"/>
            <w:rFonts w:ascii="Times New Roman" w:hAnsi="Times New Roman"/>
          </w:rPr>
          <w:t>och</w:t>
        </w:r>
        <w:r w:rsidR="009E7117" w:rsidRPr="0093492A">
          <w:rPr>
            <w:rStyle w:val="Hyperlink"/>
            <w:rFonts w:ascii="Times New Roman" w:hAnsi="Times New Roman"/>
          </w:rPr>
          <w:t>ronie danych UE”, dokument przyjęty dnia 13 maja 20</w:t>
        </w:r>
        <w:r w:rsidR="009E7117" w:rsidRPr="00E36DC8">
          <w:rPr>
            <w:rStyle w:val="Hyperlink"/>
            <w:rFonts w:ascii="Times New Roman" w:hAnsi="Times New Roman"/>
          </w:rPr>
          <w:t>13</w:t>
        </w:r>
        <w:r w:rsidR="00E36DC8" w:rsidRPr="00E36DC8">
          <w:rPr>
            <w:rStyle w:val="Hyperlink"/>
            <w:rFonts w:ascii="Times New Roman" w:hAnsi="Times New Roman"/>
          </w:rPr>
          <w:t> </w:t>
        </w:r>
        <w:r w:rsidR="009E7117" w:rsidRPr="00E36DC8">
          <w:rPr>
            <w:rStyle w:val="Hyperlink"/>
            <w:rFonts w:ascii="Times New Roman" w:hAnsi="Times New Roman"/>
          </w:rPr>
          <w:t>r.</w:t>
        </w:r>
      </w:hyperlink>
      <w:r w:rsidR="009E7117" w:rsidRPr="0093492A">
        <w:rPr>
          <w:rFonts w:ascii="Times New Roman" w:hAnsi="Times New Roman"/>
        </w:rPr>
        <w:t xml:space="preserve">; </w:t>
      </w:r>
    </w:p>
    <w:p w:rsidR="0083202D" w:rsidRPr="0093492A" w:rsidRDefault="00FA4F90" w:rsidP="00AB41A1">
      <w:pPr>
        <w:pStyle w:val="ListParagraph"/>
        <w:numPr>
          <w:ilvl w:val="0"/>
          <w:numId w:val="2"/>
        </w:numPr>
        <w:ind w:left="357" w:hanging="357"/>
        <w:rPr>
          <w:rFonts w:ascii="Times New Roman" w:hAnsi="Times New Roman"/>
          <w:bCs/>
        </w:rPr>
      </w:pPr>
      <w:hyperlink r:id="rId9">
        <w:r w:rsidR="009E7117" w:rsidRPr="0093492A">
          <w:rPr>
            <w:rStyle w:val="Hyperlink"/>
            <w:rFonts w:ascii="Times New Roman" w:hAnsi="Times New Roman"/>
          </w:rPr>
          <w:t>Grupa Robocza Art. 29, „Opinia 2/2010</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spr</w:t>
        </w:r>
        <w:r w:rsidR="009E7117" w:rsidRPr="0093492A">
          <w:rPr>
            <w:rStyle w:val="Hyperlink"/>
            <w:rFonts w:ascii="Times New Roman" w:hAnsi="Times New Roman"/>
          </w:rPr>
          <w:t>awie internetowej reklamy behawioralnej”, WP 171</w:t>
        </w:r>
      </w:hyperlink>
      <w:r w:rsidR="009E7117" w:rsidRPr="0093492A">
        <w:rPr>
          <w:rFonts w:ascii="Times New Roman" w:hAnsi="Times New Roman"/>
        </w:rPr>
        <w:t xml:space="preserve">; </w:t>
      </w:r>
    </w:p>
    <w:p w:rsidR="0083202D" w:rsidRPr="0093492A" w:rsidRDefault="00FA4F90" w:rsidP="00AB41A1">
      <w:pPr>
        <w:pStyle w:val="ListParagraph"/>
        <w:numPr>
          <w:ilvl w:val="0"/>
          <w:numId w:val="2"/>
        </w:numPr>
        <w:ind w:left="357" w:hanging="357"/>
        <w:rPr>
          <w:rFonts w:ascii="Times New Roman" w:hAnsi="Times New Roman"/>
          <w:bCs/>
        </w:rPr>
      </w:pPr>
      <w:hyperlink r:id="rId10">
        <w:r w:rsidR="009E7117" w:rsidRPr="0093492A">
          <w:rPr>
            <w:rStyle w:val="Hyperlink"/>
            <w:rFonts w:ascii="Times New Roman" w:hAnsi="Times New Roman"/>
          </w:rPr>
          <w:t>Grupa Robocza Art. 29, „Opinia 03/2013</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spr</w:t>
        </w:r>
        <w:r w:rsidR="009E7117" w:rsidRPr="0093492A">
          <w:rPr>
            <w:rStyle w:val="Hyperlink"/>
            <w:rFonts w:ascii="Times New Roman" w:hAnsi="Times New Roman"/>
          </w:rPr>
          <w:t>awie ograniczenia celu”, WP 203</w:t>
        </w:r>
      </w:hyperlink>
      <w:r w:rsidR="009E7117" w:rsidRPr="0093492A">
        <w:rPr>
          <w:rFonts w:ascii="Times New Roman" w:hAnsi="Times New Roman"/>
        </w:rPr>
        <w:t>;</w:t>
      </w:r>
    </w:p>
    <w:p w:rsidR="0083202D" w:rsidRPr="0093492A" w:rsidRDefault="00FA4F90" w:rsidP="00AB41A1">
      <w:pPr>
        <w:pStyle w:val="ListParagraph"/>
        <w:numPr>
          <w:ilvl w:val="0"/>
          <w:numId w:val="2"/>
        </w:numPr>
        <w:ind w:left="357" w:hanging="357"/>
        <w:rPr>
          <w:rFonts w:ascii="Times New Roman" w:hAnsi="Times New Roman"/>
          <w:bCs/>
        </w:rPr>
      </w:pPr>
      <w:hyperlink r:id="rId11">
        <w:r w:rsidR="009E7117" w:rsidRPr="0093492A">
          <w:rPr>
            <w:rStyle w:val="Hyperlink"/>
            <w:rFonts w:ascii="Times New Roman" w:hAnsi="Times New Roman"/>
          </w:rPr>
          <w:t>Grupa Robocza Art. 29, „Opinia 06/2014</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spr</w:t>
        </w:r>
        <w:r w:rsidR="009E7117" w:rsidRPr="0093492A">
          <w:rPr>
            <w:rStyle w:val="Hyperlink"/>
            <w:rFonts w:ascii="Times New Roman" w:hAnsi="Times New Roman"/>
          </w:rPr>
          <w:t>awie pojęcia uzasadnionych interesów administratora danych zawartego</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E36DC8">
          <w:rPr>
            <w:rStyle w:val="Hyperlink"/>
            <w:rFonts w:ascii="Times New Roman" w:hAnsi="Times New Roman"/>
          </w:rPr>
          <w:t>art</w:t>
        </w:r>
        <w:r w:rsidR="009E7117" w:rsidRPr="00E36DC8">
          <w:rPr>
            <w:rStyle w:val="Hyperlink"/>
            <w:rFonts w:ascii="Times New Roman" w:hAnsi="Times New Roman"/>
          </w:rPr>
          <w:t>.</w:t>
        </w:r>
        <w:r w:rsidR="00E36DC8" w:rsidRPr="00E36DC8">
          <w:rPr>
            <w:rStyle w:val="Hyperlink"/>
            <w:rFonts w:ascii="Times New Roman" w:hAnsi="Times New Roman"/>
          </w:rPr>
          <w:t> </w:t>
        </w:r>
        <w:r w:rsidR="009E7117" w:rsidRPr="00E36DC8">
          <w:rPr>
            <w:rStyle w:val="Hyperlink"/>
            <w:rFonts w:ascii="Times New Roman" w:hAnsi="Times New Roman"/>
          </w:rPr>
          <w:t>7</w:t>
        </w:r>
        <w:r w:rsidR="009E7117" w:rsidRPr="0093492A">
          <w:rPr>
            <w:rStyle w:val="Hyperlink"/>
            <w:rFonts w:ascii="Times New Roman" w:hAnsi="Times New Roman"/>
          </w:rPr>
          <w:t xml:space="preserve"> dyrektywy 95/46/WE”, WP 217</w:t>
        </w:r>
      </w:hyperlink>
    </w:p>
    <w:p w:rsidR="0083202D" w:rsidRPr="0093492A" w:rsidRDefault="00FA4F90" w:rsidP="00AB41A1">
      <w:pPr>
        <w:pStyle w:val="ListParagraph"/>
        <w:numPr>
          <w:ilvl w:val="0"/>
          <w:numId w:val="2"/>
        </w:numPr>
        <w:ind w:left="357" w:hanging="357"/>
        <w:rPr>
          <w:rFonts w:ascii="Times New Roman" w:hAnsi="Times New Roman"/>
          <w:bCs/>
        </w:rPr>
      </w:pPr>
      <w:hyperlink r:id="rId12">
        <w:r w:rsidR="009E7117" w:rsidRPr="0093492A">
          <w:rPr>
            <w:rStyle w:val="Hyperlink"/>
            <w:rFonts w:ascii="Times New Roman" w:hAnsi="Times New Roman"/>
          </w:rPr>
          <w:t>Grupa Robocza Art. 29, „Oświadczenie dotyczące roli opartego na analizie ryzyka podejścia do ram prawnych</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zak</w:t>
        </w:r>
        <w:r w:rsidR="009E7117" w:rsidRPr="0093492A">
          <w:rPr>
            <w:rStyle w:val="Hyperlink"/>
            <w:rFonts w:ascii="Times New Roman" w:hAnsi="Times New Roman"/>
          </w:rPr>
          <w:t>resie ochrony danych”, WP 218;</w:t>
        </w:r>
      </w:hyperlink>
    </w:p>
    <w:p w:rsidR="0083202D" w:rsidRPr="0093492A" w:rsidRDefault="00FA4F90" w:rsidP="00AB41A1">
      <w:pPr>
        <w:pStyle w:val="ListParagraph"/>
        <w:numPr>
          <w:ilvl w:val="0"/>
          <w:numId w:val="2"/>
        </w:numPr>
        <w:ind w:left="357" w:hanging="357"/>
        <w:rPr>
          <w:rFonts w:ascii="Times New Roman" w:hAnsi="Times New Roman"/>
          <w:bCs/>
        </w:rPr>
      </w:pPr>
      <w:hyperlink r:id="rId13">
        <w:r w:rsidR="009E7117" w:rsidRPr="0093492A">
          <w:rPr>
            <w:rStyle w:val="Hyperlink"/>
            <w:rFonts w:ascii="Times New Roman" w:hAnsi="Times New Roman"/>
          </w:rPr>
          <w:t>Grupa Robocza Art. 29, „Opinia 8/2014</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spr</w:t>
        </w:r>
        <w:r w:rsidR="009E7117" w:rsidRPr="0093492A">
          <w:rPr>
            <w:rStyle w:val="Hyperlink"/>
            <w:rFonts w:ascii="Times New Roman" w:hAnsi="Times New Roman"/>
          </w:rPr>
          <w:t>awie najnowszych osiągnięć</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zak</w:t>
        </w:r>
        <w:r w:rsidR="009E7117" w:rsidRPr="0093492A">
          <w:rPr>
            <w:rStyle w:val="Hyperlink"/>
            <w:rFonts w:ascii="Times New Roman" w:hAnsi="Times New Roman"/>
          </w:rPr>
          <w:t>resie internetu rzeczy”, WP 223</w:t>
        </w:r>
      </w:hyperlink>
      <w:r w:rsidR="009E7117" w:rsidRPr="0093492A">
        <w:rPr>
          <w:rFonts w:ascii="Times New Roman" w:hAnsi="Times New Roman"/>
        </w:rPr>
        <w:t>;</w:t>
      </w:r>
    </w:p>
    <w:p w:rsidR="0083202D" w:rsidRPr="0093492A" w:rsidRDefault="00FA4F90" w:rsidP="00AB41A1">
      <w:pPr>
        <w:pStyle w:val="ListParagraph"/>
        <w:numPr>
          <w:ilvl w:val="0"/>
          <w:numId w:val="2"/>
        </w:numPr>
        <w:ind w:left="357" w:hanging="357"/>
        <w:rPr>
          <w:rFonts w:ascii="Times New Roman" w:hAnsi="Times New Roman"/>
          <w:bCs/>
        </w:rPr>
      </w:pPr>
      <w:hyperlink r:id="rId14">
        <w:r w:rsidR="009E7117" w:rsidRPr="0093492A">
          <w:rPr>
            <w:rStyle w:val="Hyperlink"/>
            <w:rFonts w:ascii="Times New Roman" w:hAnsi="Times New Roman"/>
          </w:rPr>
          <w:t>Grupa Robocza Art. 29, „Wytyczne dotyczące inspektorów ochrony danych (»DPO«)”, WP 243</w:t>
        </w:r>
      </w:hyperlink>
      <w:r w:rsidR="009E7117" w:rsidRPr="0093492A">
        <w:rPr>
          <w:rFonts w:ascii="Times New Roman" w:hAnsi="Times New Roman"/>
        </w:rPr>
        <w:t>;</w:t>
      </w:r>
    </w:p>
    <w:p w:rsidR="00F46153" w:rsidRPr="0093492A" w:rsidRDefault="00FA4F90" w:rsidP="00AB41A1">
      <w:pPr>
        <w:pStyle w:val="ListParagraph"/>
        <w:numPr>
          <w:ilvl w:val="0"/>
          <w:numId w:val="2"/>
        </w:numPr>
        <w:ind w:left="357" w:hanging="357"/>
        <w:rPr>
          <w:rStyle w:val="Hyperlink"/>
          <w:rFonts w:ascii="Times New Roman" w:hAnsi="Times New Roman"/>
          <w:bCs/>
          <w:color w:val="auto"/>
          <w:u w:val="none"/>
        </w:rPr>
      </w:pPr>
      <w:hyperlink r:id="rId15">
        <w:r w:rsidR="009E7117" w:rsidRPr="0093492A">
          <w:rPr>
            <w:rStyle w:val="Hyperlink"/>
            <w:rFonts w:ascii="Times New Roman" w:hAnsi="Times New Roman"/>
          </w:rPr>
          <w:t>Grupa Robocza Art. 29, „Wytyczne dotyczące ustalania wiodącego organu nadzorczego właściwego dla administratora lub podmiotu przetwarzającego”, WP 244;</w:t>
        </w:r>
      </w:hyperlink>
    </w:p>
    <w:p w:rsidR="00F46153" w:rsidRPr="0093492A" w:rsidRDefault="00FA4F90" w:rsidP="00AB41A1">
      <w:pPr>
        <w:pStyle w:val="ListParagraph"/>
        <w:numPr>
          <w:ilvl w:val="0"/>
          <w:numId w:val="2"/>
        </w:numPr>
        <w:ind w:left="357" w:hanging="357"/>
        <w:rPr>
          <w:rStyle w:val="Hyperlink"/>
          <w:rFonts w:ascii="Times New Roman" w:hAnsi="Times New Roman"/>
          <w:bCs/>
          <w:color w:val="auto"/>
          <w:u w:val="none"/>
        </w:rPr>
      </w:pPr>
      <w:hyperlink r:id="rId16">
        <w:r w:rsidR="009E7117" w:rsidRPr="0093492A">
          <w:rPr>
            <w:rStyle w:val="Hyperlink"/>
            <w:rFonts w:ascii="Times New Roman" w:hAnsi="Times New Roman"/>
          </w:rPr>
          <w:t>Grupa Robocza Art. 29, „Wytyczne dotyczące zgody”, WP 259</w:t>
        </w:r>
      </w:hyperlink>
    </w:p>
    <w:p w:rsidR="00F46153" w:rsidRPr="0093492A" w:rsidRDefault="00FA4F90" w:rsidP="00AB41A1">
      <w:pPr>
        <w:pStyle w:val="ListParagraph"/>
        <w:numPr>
          <w:ilvl w:val="0"/>
          <w:numId w:val="2"/>
        </w:numPr>
        <w:ind w:left="357" w:hanging="357"/>
        <w:rPr>
          <w:rStyle w:val="Hyperlink"/>
          <w:rFonts w:ascii="Times New Roman" w:hAnsi="Times New Roman"/>
          <w:bCs/>
          <w:color w:val="auto"/>
          <w:u w:val="none"/>
        </w:rPr>
      </w:pPr>
      <w:hyperlink r:id="rId17">
        <w:r w:rsidR="009E7117" w:rsidRPr="0093492A">
          <w:rPr>
            <w:rStyle w:val="Hyperlink"/>
            <w:rFonts w:ascii="Times New Roman" w:hAnsi="Times New Roman"/>
          </w:rPr>
          <w:t>Grupa Robocza Art. 29, „Wytyczne dotyczące przejrzystości”, WP 260</w:t>
        </w:r>
      </w:hyperlink>
    </w:p>
    <w:p w:rsidR="0083202D" w:rsidRPr="0093492A" w:rsidRDefault="00FA4F90" w:rsidP="00AB41A1">
      <w:pPr>
        <w:pStyle w:val="ListParagraph"/>
        <w:numPr>
          <w:ilvl w:val="0"/>
          <w:numId w:val="2"/>
        </w:numPr>
        <w:ind w:left="357" w:hanging="357"/>
        <w:rPr>
          <w:rFonts w:ascii="Times New Roman" w:hAnsi="Times New Roman"/>
          <w:bCs/>
        </w:rPr>
      </w:pPr>
      <w:hyperlink r:id="rId18">
        <w:r w:rsidR="009E7117" w:rsidRPr="0093492A">
          <w:rPr>
            <w:rStyle w:val="Hyperlink"/>
            <w:rFonts w:ascii="Times New Roman" w:hAnsi="Times New Roman"/>
          </w:rPr>
          <w:t>Rada Europy, „Recommendation CM/Rec(2010)13 on the protection of individuals with regard to automatic processing of personal data in the context of profiling” [„Zalecenie CM/Rec(2010)13</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spr</w:t>
        </w:r>
        <w:r w:rsidR="009E7117" w:rsidRPr="0093492A">
          <w:rPr>
            <w:rStyle w:val="Hyperlink"/>
            <w:rFonts w:ascii="Times New Roman" w:hAnsi="Times New Roman"/>
          </w:rPr>
          <w:t>awie ochrony osób fizycznych</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zwi</w:t>
        </w:r>
        <w:r w:rsidR="009E7117" w:rsidRPr="0093492A">
          <w:rPr>
            <w:rStyle w:val="Hyperlink"/>
            <w:rFonts w:ascii="Times New Roman" w:hAnsi="Times New Roman"/>
          </w:rPr>
          <w:t>ązku</w:t>
        </w:r>
        <w:r w:rsidR="00364696" w:rsidRPr="0093492A">
          <w:rPr>
            <w:rStyle w:val="Hyperlink"/>
            <w:rFonts w:ascii="Times New Roman" w:hAnsi="Times New Roman"/>
          </w:rPr>
          <w:t xml:space="preserve"> z</w:t>
        </w:r>
        <w:r w:rsidR="00364696">
          <w:rPr>
            <w:rStyle w:val="Hyperlink"/>
            <w:rFonts w:ascii="Times New Roman" w:hAnsi="Times New Roman"/>
          </w:rPr>
          <w:t> </w:t>
        </w:r>
        <w:r w:rsidR="00364696" w:rsidRPr="0093492A">
          <w:rPr>
            <w:rStyle w:val="Hyperlink"/>
            <w:rFonts w:ascii="Times New Roman" w:hAnsi="Times New Roman"/>
          </w:rPr>
          <w:t>aut</w:t>
        </w:r>
        <w:r w:rsidR="009E7117" w:rsidRPr="0093492A">
          <w:rPr>
            <w:rStyle w:val="Hyperlink"/>
            <w:rFonts w:ascii="Times New Roman" w:hAnsi="Times New Roman"/>
          </w:rPr>
          <w:t>omatycznym przetwarzaniem danych osobowych</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kon</w:t>
        </w:r>
        <w:r w:rsidR="009E7117" w:rsidRPr="0093492A">
          <w:rPr>
            <w:rStyle w:val="Hyperlink"/>
            <w:rFonts w:ascii="Times New Roman" w:hAnsi="Times New Roman"/>
          </w:rPr>
          <w:t>tekście tworzenia profili”]</w:t>
        </w:r>
      </w:hyperlink>
      <w:r w:rsidR="009E7117" w:rsidRPr="0093492A">
        <w:rPr>
          <w:rFonts w:ascii="Times New Roman" w:hAnsi="Times New Roman"/>
        </w:rPr>
        <w:t>;</w:t>
      </w:r>
    </w:p>
    <w:p w:rsidR="0083202D" w:rsidRPr="0093492A" w:rsidRDefault="00FA4F90" w:rsidP="00AB41A1">
      <w:pPr>
        <w:pStyle w:val="ListParagraph"/>
        <w:numPr>
          <w:ilvl w:val="0"/>
          <w:numId w:val="2"/>
        </w:numPr>
        <w:ind w:left="357" w:hanging="357"/>
        <w:rPr>
          <w:rFonts w:ascii="Times New Roman" w:hAnsi="Times New Roman"/>
          <w:bCs/>
        </w:rPr>
      </w:pPr>
      <w:hyperlink r:id="rId19">
        <w:r w:rsidR="009E7117" w:rsidRPr="0093492A">
          <w:rPr>
            <w:rStyle w:val="Hyperlink"/>
            <w:rFonts w:ascii="Times New Roman" w:hAnsi="Times New Roman"/>
          </w:rPr>
          <w:t>Rada Europy, „Guidelines on the protection of individuals with regard to the processing of personal data in</w:t>
        </w:r>
        <w:r w:rsidR="00364696" w:rsidRPr="0093492A">
          <w:rPr>
            <w:rStyle w:val="Hyperlink"/>
            <w:rFonts w:ascii="Times New Roman" w:hAnsi="Times New Roman"/>
          </w:rPr>
          <w:t xml:space="preserve"> a</w:t>
        </w:r>
        <w:r w:rsidR="00364696">
          <w:rPr>
            <w:rStyle w:val="Hyperlink"/>
            <w:rFonts w:ascii="Times New Roman" w:hAnsi="Times New Roman"/>
          </w:rPr>
          <w:t> </w:t>
        </w:r>
        <w:r w:rsidR="00364696" w:rsidRPr="0093492A">
          <w:rPr>
            <w:rStyle w:val="Hyperlink"/>
            <w:rFonts w:ascii="Times New Roman" w:hAnsi="Times New Roman"/>
          </w:rPr>
          <w:t>wor</w:t>
        </w:r>
        <w:r w:rsidR="009E7117" w:rsidRPr="0093492A">
          <w:rPr>
            <w:rStyle w:val="Hyperlink"/>
            <w:rFonts w:ascii="Times New Roman" w:hAnsi="Times New Roman"/>
          </w:rPr>
          <w:t>ld of Big Data” [„Wytyczne dotyczące ochrony osób fizycznych</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zwi</w:t>
        </w:r>
        <w:r w:rsidR="009E7117" w:rsidRPr="0093492A">
          <w:rPr>
            <w:rStyle w:val="Hyperlink"/>
            <w:rFonts w:ascii="Times New Roman" w:hAnsi="Times New Roman"/>
          </w:rPr>
          <w:t>ązku</w:t>
        </w:r>
        <w:r w:rsidR="00364696" w:rsidRPr="0093492A">
          <w:rPr>
            <w:rStyle w:val="Hyperlink"/>
            <w:rFonts w:ascii="Times New Roman" w:hAnsi="Times New Roman"/>
          </w:rPr>
          <w:t xml:space="preserve"> z</w:t>
        </w:r>
        <w:r w:rsidR="00364696">
          <w:rPr>
            <w:rStyle w:val="Hyperlink"/>
            <w:rFonts w:ascii="Times New Roman" w:hAnsi="Times New Roman"/>
          </w:rPr>
          <w:t> </w:t>
        </w:r>
        <w:r w:rsidR="00364696" w:rsidRPr="0093492A">
          <w:rPr>
            <w:rStyle w:val="Hyperlink"/>
            <w:rFonts w:ascii="Times New Roman" w:hAnsi="Times New Roman"/>
          </w:rPr>
          <w:t>prz</w:t>
        </w:r>
        <w:r w:rsidR="009E7117" w:rsidRPr="0093492A">
          <w:rPr>
            <w:rStyle w:val="Hyperlink"/>
            <w:rFonts w:ascii="Times New Roman" w:hAnsi="Times New Roman"/>
          </w:rPr>
          <w:t>etwarzaniem danych osobowych</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świ</w:t>
        </w:r>
        <w:r w:rsidR="009E7117" w:rsidRPr="0093492A">
          <w:rPr>
            <w:rStyle w:val="Hyperlink"/>
            <w:rFonts w:ascii="Times New Roman" w:hAnsi="Times New Roman"/>
          </w:rPr>
          <w:t>ecie dużych zbiorów danych”], styczeń 20</w:t>
        </w:r>
        <w:r w:rsidR="009E7117" w:rsidRPr="00E36DC8">
          <w:rPr>
            <w:rStyle w:val="Hyperlink"/>
            <w:rFonts w:ascii="Times New Roman" w:hAnsi="Times New Roman"/>
          </w:rPr>
          <w:t>17</w:t>
        </w:r>
        <w:r w:rsidR="00E36DC8" w:rsidRPr="00E36DC8">
          <w:rPr>
            <w:rStyle w:val="Hyperlink"/>
            <w:rFonts w:ascii="Times New Roman" w:hAnsi="Times New Roman"/>
          </w:rPr>
          <w:t> </w:t>
        </w:r>
        <w:r w:rsidR="009E7117" w:rsidRPr="00E36DC8">
          <w:rPr>
            <w:rStyle w:val="Hyperlink"/>
            <w:rFonts w:ascii="Times New Roman" w:hAnsi="Times New Roman"/>
          </w:rPr>
          <w:t>r.</w:t>
        </w:r>
      </w:hyperlink>
    </w:p>
    <w:p w:rsidR="0083202D" w:rsidRPr="0093492A" w:rsidRDefault="00FA4F90" w:rsidP="00AB41A1">
      <w:pPr>
        <w:pStyle w:val="ListParagraph"/>
        <w:numPr>
          <w:ilvl w:val="0"/>
          <w:numId w:val="2"/>
        </w:numPr>
        <w:ind w:left="357" w:hanging="357"/>
        <w:rPr>
          <w:rFonts w:ascii="Times New Roman" w:hAnsi="Times New Roman"/>
          <w:bCs/>
        </w:rPr>
      </w:pPr>
      <w:hyperlink r:id="rId20">
        <w:r w:rsidR="009E7117" w:rsidRPr="0093492A">
          <w:rPr>
            <w:rStyle w:val="Hyperlink"/>
            <w:rFonts w:ascii="Times New Roman" w:hAnsi="Times New Roman"/>
          </w:rPr>
          <w:t xml:space="preserve">Biuro </w:t>
        </w:r>
        <w:r w:rsidR="00543682">
          <w:rPr>
            <w:rStyle w:val="Hyperlink"/>
            <w:rFonts w:ascii="Times New Roman" w:hAnsi="Times New Roman"/>
          </w:rPr>
          <w:t xml:space="preserve">Brytyjskiego </w:t>
        </w:r>
        <w:r w:rsidR="009E7117" w:rsidRPr="0093492A">
          <w:rPr>
            <w:rStyle w:val="Hyperlink"/>
            <w:rFonts w:ascii="Times New Roman" w:hAnsi="Times New Roman"/>
          </w:rPr>
          <w:t>Komisarza ds. Informacji, „Big data, artificial intelligence, machine learning and data protection version 2.0” [„Duże zbiory danych, sztuczna inteligencja, uczenie się maszyn</w:t>
        </w:r>
        <w:r w:rsidR="00364696" w:rsidRPr="0093492A">
          <w:rPr>
            <w:rStyle w:val="Hyperlink"/>
            <w:rFonts w:ascii="Times New Roman" w:hAnsi="Times New Roman"/>
          </w:rPr>
          <w:t xml:space="preserve"> i</w:t>
        </w:r>
        <w:r w:rsidR="00364696">
          <w:rPr>
            <w:rStyle w:val="Hyperlink"/>
            <w:rFonts w:ascii="Times New Roman" w:hAnsi="Times New Roman"/>
          </w:rPr>
          <w:t> </w:t>
        </w:r>
        <w:r w:rsidR="00364696" w:rsidRPr="0093492A">
          <w:rPr>
            <w:rStyle w:val="Hyperlink"/>
            <w:rFonts w:ascii="Times New Roman" w:hAnsi="Times New Roman"/>
          </w:rPr>
          <w:t>och</w:t>
        </w:r>
        <w:r w:rsidR="009E7117" w:rsidRPr="0093492A">
          <w:rPr>
            <w:rStyle w:val="Hyperlink"/>
            <w:rFonts w:ascii="Times New Roman" w:hAnsi="Times New Roman"/>
          </w:rPr>
          <w:t>rona danych wersja 2.0”], marzec 20</w:t>
        </w:r>
        <w:r w:rsidR="009E7117" w:rsidRPr="00E36DC8">
          <w:rPr>
            <w:rStyle w:val="Hyperlink"/>
            <w:rFonts w:ascii="Times New Roman" w:hAnsi="Times New Roman"/>
          </w:rPr>
          <w:t>17</w:t>
        </w:r>
        <w:r w:rsidR="00E36DC8" w:rsidRPr="00E36DC8">
          <w:rPr>
            <w:rStyle w:val="Hyperlink"/>
            <w:rFonts w:ascii="Times New Roman" w:hAnsi="Times New Roman"/>
          </w:rPr>
          <w:t> </w:t>
        </w:r>
        <w:r w:rsidR="009E7117" w:rsidRPr="00E36DC8">
          <w:rPr>
            <w:rStyle w:val="Hyperlink"/>
            <w:rFonts w:ascii="Times New Roman" w:hAnsi="Times New Roman"/>
          </w:rPr>
          <w:t>r.</w:t>
        </w:r>
      </w:hyperlink>
      <w:r w:rsidR="009E7117" w:rsidRPr="0093492A">
        <w:rPr>
          <w:rFonts w:ascii="Times New Roman" w:hAnsi="Times New Roman"/>
        </w:rPr>
        <w:t xml:space="preserve"> </w:t>
      </w:r>
    </w:p>
    <w:p w:rsidR="0083202D" w:rsidRPr="0093492A" w:rsidRDefault="00FA4F90" w:rsidP="00AB41A1">
      <w:pPr>
        <w:pStyle w:val="ListParagraph"/>
        <w:numPr>
          <w:ilvl w:val="0"/>
          <w:numId w:val="2"/>
        </w:numPr>
        <w:ind w:left="357" w:hanging="357"/>
        <w:rPr>
          <w:rFonts w:ascii="Times New Roman" w:hAnsi="Times New Roman"/>
          <w:bCs/>
        </w:rPr>
      </w:pPr>
      <w:hyperlink r:id="rId21">
        <w:r w:rsidR="009E7117" w:rsidRPr="0093492A">
          <w:rPr>
            <w:rStyle w:val="Hyperlink"/>
            <w:rFonts w:ascii="Times New Roman" w:hAnsi="Times New Roman"/>
          </w:rPr>
          <w:t>Biuro Australijskiego Komisarza ds. Informacji, „Consultation draft: Guide to big data and the Australian Privacy Principles” [„Projekt do konsultacji: Wytyczne</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spr</w:t>
        </w:r>
        <w:r w:rsidR="009E7117" w:rsidRPr="0093492A">
          <w:rPr>
            <w:rStyle w:val="Hyperlink"/>
            <w:rFonts w:ascii="Times New Roman" w:hAnsi="Times New Roman"/>
          </w:rPr>
          <w:t>awie dużego zbioru danych</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kon</w:t>
        </w:r>
        <w:r w:rsidR="009E7117" w:rsidRPr="0093492A">
          <w:rPr>
            <w:rStyle w:val="Hyperlink"/>
            <w:rFonts w:ascii="Times New Roman" w:hAnsi="Times New Roman"/>
          </w:rPr>
          <w:t>tekście australijskich zasady ochrony prywatności”]</w:t>
        </w:r>
        <w:r w:rsidR="00364696" w:rsidRPr="0093492A">
          <w:rPr>
            <w:rStyle w:val="Hyperlink"/>
            <w:rFonts w:ascii="Times New Roman" w:hAnsi="Times New Roman"/>
          </w:rPr>
          <w:t xml:space="preserve"> z</w:t>
        </w:r>
        <w:r w:rsidR="00364696">
          <w:rPr>
            <w:rStyle w:val="Hyperlink"/>
            <w:rFonts w:ascii="Times New Roman" w:hAnsi="Times New Roman"/>
          </w:rPr>
          <w:t> </w:t>
        </w:r>
        <w:r w:rsidR="00364696" w:rsidRPr="0093492A">
          <w:rPr>
            <w:rStyle w:val="Hyperlink"/>
            <w:rFonts w:ascii="Times New Roman" w:hAnsi="Times New Roman"/>
          </w:rPr>
          <w:t>maj</w:t>
        </w:r>
        <w:r w:rsidR="009E7117" w:rsidRPr="0093492A">
          <w:rPr>
            <w:rStyle w:val="Hyperlink"/>
            <w:rFonts w:ascii="Times New Roman" w:hAnsi="Times New Roman"/>
          </w:rPr>
          <w:t>a 20</w:t>
        </w:r>
        <w:r w:rsidR="009E7117" w:rsidRPr="00E36DC8">
          <w:rPr>
            <w:rStyle w:val="Hyperlink"/>
            <w:rFonts w:ascii="Times New Roman" w:hAnsi="Times New Roman"/>
          </w:rPr>
          <w:t>16</w:t>
        </w:r>
        <w:r w:rsidR="00E36DC8" w:rsidRPr="00E36DC8">
          <w:rPr>
            <w:rStyle w:val="Hyperlink"/>
            <w:rFonts w:ascii="Times New Roman" w:hAnsi="Times New Roman"/>
          </w:rPr>
          <w:t> </w:t>
        </w:r>
        <w:r w:rsidR="009E7117" w:rsidRPr="00E36DC8">
          <w:rPr>
            <w:rStyle w:val="Hyperlink"/>
            <w:rFonts w:ascii="Times New Roman" w:hAnsi="Times New Roman"/>
          </w:rPr>
          <w:t>r.</w:t>
        </w:r>
        <w:r w:rsidR="009E7117" w:rsidRPr="0093492A">
          <w:rPr>
            <w:rStyle w:val="Hyperlink"/>
            <w:rFonts w:ascii="Times New Roman" w:hAnsi="Times New Roman"/>
          </w:rPr>
          <w:t xml:space="preserve"> </w:t>
        </w:r>
      </w:hyperlink>
      <w:r w:rsidR="009E7117" w:rsidRPr="0093492A">
        <w:rPr>
          <w:rFonts w:ascii="Times New Roman" w:hAnsi="Times New Roman"/>
        </w:rPr>
        <w:t xml:space="preserve"> </w:t>
      </w:r>
    </w:p>
    <w:p w:rsidR="0083202D" w:rsidRPr="0093492A" w:rsidRDefault="00FA4F90" w:rsidP="00AB41A1">
      <w:pPr>
        <w:pStyle w:val="ListParagraph"/>
        <w:numPr>
          <w:ilvl w:val="0"/>
          <w:numId w:val="2"/>
        </w:numPr>
        <w:ind w:left="357" w:hanging="357"/>
        <w:rPr>
          <w:rFonts w:ascii="Times New Roman" w:hAnsi="Times New Roman"/>
          <w:bCs/>
        </w:rPr>
      </w:pPr>
      <w:hyperlink r:id="rId22">
        <w:r w:rsidR="009E7117" w:rsidRPr="0093492A">
          <w:rPr>
            <w:rStyle w:val="Hyperlink"/>
            <w:rFonts w:ascii="Times New Roman" w:hAnsi="Times New Roman"/>
          </w:rPr>
          <w:t>Europejski Inspektor Ochrony Danych, „Opinia 7/2015 – Stawianie czoła wyzwaniom związanym</w:t>
        </w:r>
        <w:r w:rsidR="00364696" w:rsidRPr="0093492A">
          <w:rPr>
            <w:rStyle w:val="Hyperlink"/>
            <w:rFonts w:ascii="Times New Roman" w:hAnsi="Times New Roman"/>
          </w:rPr>
          <w:t xml:space="preserve"> z</w:t>
        </w:r>
        <w:r w:rsidR="00364696">
          <w:rPr>
            <w:rStyle w:val="Hyperlink"/>
            <w:rFonts w:ascii="Times New Roman" w:hAnsi="Times New Roman"/>
          </w:rPr>
          <w:t> </w:t>
        </w:r>
        <w:r w:rsidR="00364696" w:rsidRPr="0093492A">
          <w:rPr>
            <w:rStyle w:val="Hyperlink"/>
            <w:rFonts w:ascii="Times New Roman" w:hAnsi="Times New Roman"/>
          </w:rPr>
          <w:t>duż</w:t>
        </w:r>
        <w:r w:rsidR="009E7117" w:rsidRPr="0093492A">
          <w:rPr>
            <w:rStyle w:val="Hyperlink"/>
            <w:rFonts w:ascii="Times New Roman" w:hAnsi="Times New Roman"/>
          </w:rPr>
          <w:t>ymi zbiorami danych”, 19 listopada 20</w:t>
        </w:r>
        <w:r w:rsidR="009E7117" w:rsidRPr="00E36DC8">
          <w:rPr>
            <w:rStyle w:val="Hyperlink"/>
            <w:rFonts w:ascii="Times New Roman" w:hAnsi="Times New Roman"/>
          </w:rPr>
          <w:t>15</w:t>
        </w:r>
        <w:r w:rsidR="00E36DC8" w:rsidRPr="00E36DC8">
          <w:rPr>
            <w:rStyle w:val="Hyperlink"/>
            <w:rFonts w:ascii="Times New Roman" w:hAnsi="Times New Roman"/>
          </w:rPr>
          <w:t> </w:t>
        </w:r>
        <w:r w:rsidR="009E7117" w:rsidRPr="00E36DC8">
          <w:rPr>
            <w:rStyle w:val="Hyperlink"/>
            <w:rFonts w:ascii="Times New Roman" w:hAnsi="Times New Roman"/>
          </w:rPr>
          <w:t>r.</w:t>
        </w:r>
      </w:hyperlink>
    </w:p>
    <w:p w:rsidR="0083202D" w:rsidRPr="0093492A" w:rsidRDefault="00FA4F90" w:rsidP="00AB41A1">
      <w:pPr>
        <w:pStyle w:val="ListParagraph"/>
        <w:numPr>
          <w:ilvl w:val="0"/>
          <w:numId w:val="2"/>
        </w:numPr>
        <w:ind w:left="357" w:hanging="357"/>
        <w:rPr>
          <w:rFonts w:ascii="Times New Roman" w:hAnsi="Times New Roman"/>
          <w:bCs/>
        </w:rPr>
      </w:pPr>
      <w:hyperlink r:id="rId23">
        <w:r w:rsidR="009E7117" w:rsidRPr="0093492A">
          <w:rPr>
            <w:rStyle w:val="Hyperlink"/>
            <w:rFonts w:ascii="Times New Roman" w:hAnsi="Times New Roman"/>
          </w:rPr>
          <w:t>Datatilsynet, „Big Data – privacy principles under pressure” [„Duże zbiory danych - przepisy dotyczące prywatności pod szczególną presją”], wrzesień 20</w:t>
        </w:r>
        <w:r w:rsidR="009E7117" w:rsidRPr="00E36DC8">
          <w:rPr>
            <w:rStyle w:val="Hyperlink"/>
            <w:rFonts w:ascii="Times New Roman" w:hAnsi="Times New Roman"/>
          </w:rPr>
          <w:t>13</w:t>
        </w:r>
        <w:r w:rsidR="00E36DC8" w:rsidRPr="00E36DC8">
          <w:rPr>
            <w:rStyle w:val="Hyperlink"/>
            <w:rFonts w:ascii="Times New Roman" w:hAnsi="Times New Roman"/>
          </w:rPr>
          <w:t> </w:t>
        </w:r>
        <w:r w:rsidR="009E7117" w:rsidRPr="00E36DC8">
          <w:rPr>
            <w:rStyle w:val="Hyperlink"/>
            <w:rFonts w:ascii="Times New Roman" w:hAnsi="Times New Roman"/>
          </w:rPr>
          <w:t>r.</w:t>
        </w:r>
      </w:hyperlink>
    </w:p>
    <w:p w:rsidR="0083202D" w:rsidRPr="0093492A" w:rsidRDefault="0083202D" w:rsidP="00AB41A1">
      <w:pPr>
        <w:pStyle w:val="ListParagraph"/>
        <w:numPr>
          <w:ilvl w:val="0"/>
          <w:numId w:val="2"/>
        </w:numPr>
        <w:spacing w:line="240" w:lineRule="auto"/>
        <w:ind w:left="357" w:hanging="357"/>
        <w:rPr>
          <w:rFonts w:ascii="Times New Roman" w:hAnsi="Times New Roman"/>
          <w:bCs/>
        </w:rPr>
      </w:pPr>
      <w:r w:rsidRPr="0093492A">
        <w:rPr>
          <w:rFonts w:ascii="Times New Roman" w:hAnsi="Times New Roman"/>
        </w:rPr>
        <w:t>Rada Europy, Konwencja</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och</w:t>
      </w:r>
      <w:r w:rsidRPr="0093492A">
        <w:rPr>
          <w:rFonts w:ascii="Times New Roman" w:hAnsi="Times New Roman"/>
        </w:rPr>
        <w:t>ronie osób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aut</w:t>
      </w:r>
      <w:r w:rsidRPr="0093492A">
        <w:rPr>
          <w:rFonts w:ascii="Times New Roman" w:hAnsi="Times New Roman"/>
        </w:rPr>
        <w:t xml:space="preserve">omatycznym przetwarzaniem danych osobowych, </w:t>
      </w:r>
      <w:hyperlink r:id="rId24">
        <w:r w:rsidRPr="0093492A">
          <w:rPr>
            <w:rStyle w:val="Hyperlink"/>
            <w:rFonts w:ascii="Times New Roman" w:hAnsi="Times New Roman"/>
          </w:rPr>
          <w:t>„Draft explanatory report on the modernised version of CoE Convention 108” [„Projekt sprawozdania wyjaśniającego</w:t>
        </w:r>
        <w:r w:rsidR="00364696" w:rsidRPr="0093492A">
          <w:rPr>
            <w:rStyle w:val="Hyperlink"/>
            <w:rFonts w:ascii="Times New Roman" w:hAnsi="Times New Roman"/>
          </w:rPr>
          <w:t xml:space="preserve"> w</w:t>
        </w:r>
        <w:r w:rsidR="00364696">
          <w:rPr>
            <w:rStyle w:val="Hyperlink"/>
            <w:rFonts w:ascii="Times New Roman" w:hAnsi="Times New Roman"/>
          </w:rPr>
          <w:t> </w:t>
        </w:r>
        <w:r w:rsidR="00364696" w:rsidRPr="0093492A">
          <w:rPr>
            <w:rStyle w:val="Hyperlink"/>
            <w:rFonts w:ascii="Times New Roman" w:hAnsi="Times New Roman"/>
          </w:rPr>
          <w:t>spr</w:t>
        </w:r>
        <w:r w:rsidRPr="0093492A">
          <w:rPr>
            <w:rStyle w:val="Hyperlink"/>
            <w:rFonts w:ascii="Times New Roman" w:hAnsi="Times New Roman"/>
          </w:rPr>
          <w:t xml:space="preserve">awie zaktualizowanej wersji konwencji </w:t>
        </w:r>
        <w:r w:rsidRPr="00E36DC8">
          <w:rPr>
            <w:rStyle w:val="Hyperlink"/>
            <w:rFonts w:ascii="Times New Roman" w:hAnsi="Times New Roman"/>
          </w:rPr>
          <w:t>nr</w:t>
        </w:r>
        <w:r w:rsidR="00E36DC8" w:rsidRPr="00E36DC8">
          <w:rPr>
            <w:rStyle w:val="Hyperlink"/>
            <w:rFonts w:ascii="Times New Roman" w:hAnsi="Times New Roman"/>
          </w:rPr>
          <w:t> </w:t>
        </w:r>
        <w:r w:rsidRPr="00E36DC8">
          <w:rPr>
            <w:rStyle w:val="Hyperlink"/>
            <w:rFonts w:ascii="Times New Roman" w:hAnsi="Times New Roman"/>
          </w:rPr>
          <w:t>1</w:t>
        </w:r>
        <w:r w:rsidRPr="0093492A">
          <w:rPr>
            <w:rStyle w:val="Hyperlink"/>
            <w:rFonts w:ascii="Times New Roman" w:hAnsi="Times New Roman"/>
          </w:rPr>
          <w:t>08 RE”],</w:t>
        </w:r>
      </w:hyperlink>
      <w:r w:rsidRPr="0093492A">
        <w:rPr>
          <w:rFonts w:ascii="Times New Roman" w:hAnsi="Times New Roman"/>
        </w:rPr>
        <w:t xml:space="preserve"> sierpień 20</w:t>
      </w:r>
      <w:r w:rsidRPr="00E36DC8">
        <w:rPr>
          <w:rFonts w:ascii="Times New Roman" w:hAnsi="Times New Roman"/>
        </w:rPr>
        <w:t>16</w:t>
      </w:r>
      <w:r w:rsidR="00E36DC8" w:rsidRPr="00E36DC8">
        <w:rPr>
          <w:rFonts w:ascii="Times New Roman" w:hAnsi="Times New Roman"/>
        </w:rPr>
        <w:t> </w:t>
      </w:r>
      <w:r w:rsidRPr="00E36DC8">
        <w:rPr>
          <w:rFonts w:ascii="Times New Roman" w:hAnsi="Times New Roman"/>
        </w:rPr>
        <w:t>r.</w:t>
      </w:r>
    </w:p>
    <w:p w:rsidR="0083202D" w:rsidRPr="0093492A" w:rsidRDefault="00FA4F90" w:rsidP="00AB41A1">
      <w:pPr>
        <w:pStyle w:val="ListParagraph"/>
        <w:numPr>
          <w:ilvl w:val="0"/>
          <w:numId w:val="2"/>
        </w:numPr>
        <w:spacing w:line="240" w:lineRule="auto"/>
        <w:ind w:left="357" w:hanging="357"/>
        <w:rPr>
          <w:rFonts w:ascii="Times New Roman" w:hAnsi="Times New Roman"/>
          <w:bCs/>
        </w:rPr>
      </w:pPr>
      <w:hyperlink r:id="rId25">
        <w:r w:rsidR="009E7117" w:rsidRPr="0093492A">
          <w:rPr>
            <w:rStyle w:val="Hyperlink"/>
            <w:rFonts w:ascii="Times New Roman" w:hAnsi="Times New Roman"/>
          </w:rPr>
          <w:t>Datatilsynet, „The Great Data Race – How commercial utilisation of personal data challenges privacy. Report” [„W pogoni za danymi – Zagrożenie dla prywatności, jakie niesie ze sobą wykorzystywanie danych osobowych do celów komercyjnych”], listopad 20</w:t>
        </w:r>
        <w:r w:rsidR="009E7117" w:rsidRPr="00E36DC8">
          <w:rPr>
            <w:rStyle w:val="Hyperlink"/>
            <w:rFonts w:ascii="Times New Roman" w:hAnsi="Times New Roman"/>
          </w:rPr>
          <w:t>15</w:t>
        </w:r>
        <w:r w:rsidR="00E36DC8" w:rsidRPr="00E36DC8">
          <w:rPr>
            <w:rStyle w:val="Hyperlink"/>
            <w:rFonts w:ascii="Times New Roman" w:hAnsi="Times New Roman"/>
          </w:rPr>
          <w:t> </w:t>
        </w:r>
        <w:r w:rsidR="009E7117" w:rsidRPr="00E36DC8">
          <w:rPr>
            <w:rStyle w:val="Hyperlink"/>
            <w:rFonts w:ascii="Times New Roman" w:hAnsi="Times New Roman"/>
          </w:rPr>
          <w:t>r.</w:t>
        </w:r>
      </w:hyperlink>
    </w:p>
    <w:p w:rsidR="004244E6" w:rsidRPr="0093492A" w:rsidRDefault="00FA4F90"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9E7117" w:rsidRPr="0093492A">
          <w:rPr>
            <w:rStyle w:val="Hyperlink"/>
            <w:rFonts w:ascii="Times New Roman" w:hAnsi="Times New Roman"/>
          </w:rPr>
          <w:t>Europejski Inspektor Ochrony Danych, „Assessing the necessity of measures that limit the fundamental right to the protection of personal data: A Toolkit” [„Ocenia konieczności wprowadzenia środków ograniczających prawo podstawowe do ochrony danych osobowych: Zestaw narzędzi”]</w:t>
        </w:r>
      </w:hyperlink>
    </w:p>
    <w:p w:rsidR="00146134" w:rsidRPr="0093492A" w:rsidRDefault="004244E6" w:rsidP="00E36DC8">
      <w:pPr>
        <w:pStyle w:val="ListParagraph"/>
        <w:numPr>
          <w:ilvl w:val="0"/>
          <w:numId w:val="2"/>
        </w:numPr>
        <w:spacing w:after="0" w:line="240" w:lineRule="auto"/>
        <w:ind w:left="357" w:hanging="357"/>
        <w:rPr>
          <w:rFonts w:ascii="Times New Roman" w:hAnsi="Times New Roman"/>
          <w:bCs/>
        </w:rPr>
      </w:pPr>
      <w:r w:rsidRPr="0093492A">
        <w:rPr>
          <w:rFonts w:ascii="Times New Roman" w:hAnsi="Times New Roman"/>
        </w:rPr>
        <w:t xml:space="preserve">Wspólny Komitet Europejskich Urzędów Nadzoru, „Joint Committee Discussion Paper on the use of Big Data by financial institutions 2016-86” [„Dokument Wspólnego Komitetu 2016-86 otwierający debatę na temat wykorzystywania dużych zbiorów danych przez instytucje finansowe”]. </w:t>
      </w:r>
      <w:hyperlink r:id="rId27">
        <w:r w:rsidRPr="0093492A">
          <w:rPr>
            <w:rStyle w:val="Hyperlink"/>
            <w:rFonts w:ascii="Times New Roman" w:hAnsi="Times New Roman"/>
          </w:rPr>
          <w:t xml:space="preserve">https://www.esma.europa.eu/sites/default/files/library/jc-2016-86_discussion_paper_big_data.pdf </w:t>
        </w:r>
      </w:hyperlink>
    </w:p>
    <w:p w:rsidR="00CA2D84" w:rsidRPr="0093492A" w:rsidRDefault="009E7230" w:rsidP="00AB41A1">
      <w:pPr>
        <w:pStyle w:val="FootnoteText"/>
        <w:numPr>
          <w:ilvl w:val="0"/>
          <w:numId w:val="2"/>
        </w:numPr>
        <w:spacing w:after="0" w:line="240" w:lineRule="auto"/>
        <w:ind w:left="357" w:hanging="357"/>
        <w:rPr>
          <w:rFonts w:ascii="Times New Roman" w:hAnsi="Times New Roman"/>
        </w:rPr>
      </w:pPr>
      <w:r w:rsidRPr="0093492A">
        <w:rPr>
          <w:rFonts w:ascii="Times New Roman" w:hAnsi="Times New Roman"/>
          <w:sz w:val="22"/>
        </w:rPr>
        <w:t>Commission de la protection de la vie privée</w:t>
      </w:r>
      <w:r w:rsidR="00543682">
        <w:rPr>
          <w:rFonts w:ascii="Times New Roman" w:hAnsi="Times New Roman"/>
          <w:sz w:val="22"/>
        </w:rPr>
        <w:t xml:space="preserve"> [Belgijska Komisja Ochrony Prywatności]</w:t>
      </w:r>
      <w:r w:rsidRPr="0093492A">
        <w:rPr>
          <w:rFonts w:ascii="Times New Roman" w:hAnsi="Times New Roman"/>
          <w:sz w:val="22"/>
        </w:rPr>
        <w:t>, „Big Data Rapport”</w:t>
      </w:r>
      <w:r w:rsidRPr="0093492A">
        <w:rPr>
          <w:rFonts w:ascii="Times New Roman" w:hAnsi="Times New Roman"/>
        </w:rPr>
        <w:t xml:space="preserve"> </w:t>
      </w:r>
      <w:hyperlink r:id="rId28">
        <w:r w:rsidRPr="0093492A">
          <w:rPr>
            <w:rStyle w:val="Hyperlink"/>
            <w:rFonts w:ascii="Times New Roman" w:hAnsi="Times New Roman"/>
            <w:sz w:val="22"/>
          </w:rPr>
          <w:t>https://www.privacycommission.be/sites/privacycommission/files/documents/Big%20Data%20voor%20MindMap%2022-02-17%20fr.pdf</w:t>
        </w:r>
      </w:hyperlink>
      <w:r w:rsidRPr="0093492A">
        <w:rPr>
          <w:rFonts w:ascii="Times New Roman" w:hAnsi="Times New Roman"/>
        </w:rPr>
        <w:t xml:space="preserve"> </w:t>
      </w:r>
    </w:p>
    <w:p w:rsidR="00146134" w:rsidRPr="0093492A" w:rsidRDefault="00146134" w:rsidP="00AB41A1">
      <w:pPr>
        <w:pStyle w:val="FootnoteText"/>
        <w:numPr>
          <w:ilvl w:val="0"/>
          <w:numId w:val="2"/>
        </w:numPr>
        <w:spacing w:after="0" w:line="240" w:lineRule="auto"/>
        <w:ind w:left="357" w:hanging="357"/>
        <w:rPr>
          <w:rFonts w:ascii="Times New Roman" w:hAnsi="Times New Roman"/>
          <w:sz w:val="22"/>
          <w:szCs w:val="22"/>
        </w:rPr>
      </w:pPr>
      <w:r w:rsidRPr="0093492A">
        <w:rPr>
          <w:rFonts w:ascii="Times New Roman" w:hAnsi="Times New Roman"/>
          <w:sz w:val="22"/>
        </w:rPr>
        <w:t>Senat Stanów Zjednoczonych, Komisja ds. Handlu, Nauki</w:t>
      </w:r>
      <w:r w:rsidR="00364696" w:rsidRPr="0093492A">
        <w:rPr>
          <w:rFonts w:ascii="Times New Roman" w:hAnsi="Times New Roman"/>
          <w:sz w:val="22"/>
        </w:rPr>
        <w:t xml:space="preserve"> i</w:t>
      </w:r>
      <w:r w:rsidR="00364696">
        <w:rPr>
          <w:rFonts w:ascii="Times New Roman" w:hAnsi="Times New Roman"/>
          <w:sz w:val="22"/>
        </w:rPr>
        <w:t> </w:t>
      </w:r>
      <w:r w:rsidR="00364696" w:rsidRPr="0093492A">
        <w:rPr>
          <w:rFonts w:ascii="Times New Roman" w:hAnsi="Times New Roman"/>
          <w:sz w:val="22"/>
        </w:rPr>
        <w:t>Tra</w:t>
      </w:r>
      <w:r w:rsidRPr="0093492A">
        <w:rPr>
          <w:rFonts w:ascii="Times New Roman" w:hAnsi="Times New Roman"/>
          <w:sz w:val="22"/>
        </w:rPr>
        <w:t>nsportu. „A Review of the Data Broker Industry: Collection, Use, and Sale of Consumer Data for Marketing Purposes, Staff Report for Chairman Rockefeller” [„Przegląd działalności brokerów informacji: gromadzenie, wykorzystywanie</w:t>
      </w:r>
      <w:r w:rsidR="00364696" w:rsidRPr="0093492A">
        <w:rPr>
          <w:rFonts w:ascii="Times New Roman" w:hAnsi="Times New Roman"/>
          <w:sz w:val="22"/>
        </w:rPr>
        <w:t xml:space="preserve"> i</w:t>
      </w:r>
      <w:r w:rsidR="00364696">
        <w:rPr>
          <w:rFonts w:ascii="Times New Roman" w:hAnsi="Times New Roman"/>
          <w:sz w:val="22"/>
        </w:rPr>
        <w:t> </w:t>
      </w:r>
      <w:r w:rsidR="00364696" w:rsidRPr="0093492A">
        <w:rPr>
          <w:rFonts w:ascii="Times New Roman" w:hAnsi="Times New Roman"/>
          <w:sz w:val="22"/>
        </w:rPr>
        <w:t>spr</w:t>
      </w:r>
      <w:r w:rsidRPr="0093492A">
        <w:rPr>
          <w:rFonts w:ascii="Times New Roman" w:hAnsi="Times New Roman"/>
          <w:sz w:val="22"/>
        </w:rPr>
        <w:t>zedaż danych konsumentów do celów marketingowych – sprawozdanie służb dla przewodniczącego Rockefellera”], 18 grudnia 20</w:t>
      </w:r>
      <w:r w:rsidRPr="00E36DC8">
        <w:rPr>
          <w:rFonts w:ascii="Times New Roman" w:hAnsi="Times New Roman"/>
          <w:sz w:val="22"/>
        </w:rPr>
        <w:t>13</w:t>
      </w:r>
      <w:r w:rsidR="00E36DC8" w:rsidRPr="00E36DC8">
        <w:rPr>
          <w:rFonts w:ascii="Times New Roman" w:hAnsi="Times New Roman"/>
          <w:sz w:val="22"/>
        </w:rPr>
        <w:t> </w:t>
      </w:r>
      <w:r w:rsidRPr="00E36DC8">
        <w:rPr>
          <w:rFonts w:ascii="Times New Roman" w:hAnsi="Times New Roman"/>
          <w:sz w:val="22"/>
        </w:rPr>
        <w:t>r.</w:t>
      </w:r>
      <w:r w:rsidRPr="0093492A">
        <w:rPr>
          <w:rFonts w:ascii="Times New Roman" w:hAnsi="Times New Roman"/>
          <w:sz w:val="22"/>
        </w:rPr>
        <w:t xml:space="preserve"> </w:t>
      </w:r>
      <w:hyperlink r:id="rId29">
        <w:r w:rsidRPr="0093492A">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Pr="0093492A" w:rsidRDefault="00C25971" w:rsidP="00E36DC8">
      <w:pPr>
        <w:pStyle w:val="FootnoteText"/>
        <w:numPr>
          <w:ilvl w:val="0"/>
          <w:numId w:val="2"/>
        </w:numPr>
        <w:spacing w:after="0" w:line="240" w:lineRule="auto"/>
        <w:ind w:left="357" w:hanging="357"/>
        <w:rPr>
          <w:rFonts w:ascii="Times New Roman" w:hAnsi="Times New Roman"/>
          <w:sz w:val="22"/>
          <w:szCs w:val="22"/>
        </w:rPr>
      </w:pPr>
      <w:r w:rsidRPr="0093492A">
        <w:rPr>
          <w:rFonts w:ascii="Times New Roman" w:hAnsi="Times New Roman"/>
          <w:sz w:val="22"/>
        </w:rPr>
        <w:t>L. Edwards i M. Veale, „Slave to the Algorithm? Why a »Right to an Explanation« is probably not the remedy you are looking for” [„Niewolnik algorytmu? Dlaczego »prawo do zażądania wyjaśnień« prawdopodobnie nie jest najlepszym rozwiązaniem”], opracowanie opublikowane dnia 24 maja 20</w:t>
      </w:r>
      <w:r w:rsidRPr="00E36DC8">
        <w:rPr>
          <w:rFonts w:ascii="Times New Roman" w:hAnsi="Times New Roman"/>
          <w:sz w:val="22"/>
        </w:rPr>
        <w:t>17</w:t>
      </w:r>
      <w:r w:rsidR="00E36DC8" w:rsidRPr="00E36DC8">
        <w:rPr>
          <w:rFonts w:ascii="Times New Roman" w:hAnsi="Times New Roman"/>
          <w:sz w:val="22"/>
        </w:rPr>
        <w:t> </w:t>
      </w:r>
      <w:r w:rsidRPr="00E36DC8">
        <w:rPr>
          <w:rFonts w:ascii="Times New Roman" w:hAnsi="Times New Roman"/>
          <w:sz w:val="22"/>
        </w:rPr>
        <w:t>r.</w:t>
      </w:r>
      <w:r w:rsidRPr="0093492A">
        <w:rPr>
          <w:rFonts w:ascii="Times New Roman" w:hAnsi="Times New Roman"/>
          <w:sz w:val="22"/>
        </w:rPr>
        <w:t xml:space="preserve"> </w:t>
      </w:r>
      <w:hyperlink r:id="rId30">
        <w:r w:rsidRPr="0093492A">
          <w:rPr>
            <w:rStyle w:val="Hyperlink"/>
            <w:rFonts w:ascii="Times New Roman" w:hAnsi="Times New Roman"/>
            <w:sz w:val="22"/>
          </w:rPr>
          <w:t>https://papers.ssrn.com/sol3/papers.cfm?abstract_id=2972855</w:t>
        </w:r>
      </w:hyperlink>
      <w:r w:rsidRPr="0093492A">
        <w:rPr>
          <w:rFonts w:ascii="Times New Roman" w:hAnsi="Times New Roman"/>
          <w:sz w:val="22"/>
        </w:rPr>
        <w:t xml:space="preserve"> </w:t>
      </w:r>
    </w:p>
    <w:p w:rsidR="0083202D" w:rsidRPr="0093492A" w:rsidRDefault="00AB41A1" w:rsidP="00AB41A1">
      <w:pPr>
        <w:pStyle w:val="ListParagraph"/>
        <w:numPr>
          <w:ilvl w:val="0"/>
          <w:numId w:val="2"/>
        </w:numPr>
        <w:spacing w:line="240" w:lineRule="auto"/>
        <w:ind w:left="357" w:hanging="357"/>
        <w:rPr>
          <w:rFonts w:ascii="Times New Roman" w:hAnsi="Times New Roman"/>
        </w:rPr>
      </w:pPr>
      <w:r w:rsidRPr="0093492A">
        <w:rPr>
          <w:rFonts w:ascii="Times New Roman" w:hAnsi="Times New Roman"/>
        </w:rPr>
        <w:t>NYTimes.com, „Showing the Algorithms behind New York City Services” [„Przedstawienie algorytmów stosowanych na potrzeby usług</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Now</w:t>
      </w:r>
      <w:r w:rsidRPr="0093492A">
        <w:rPr>
          <w:rFonts w:ascii="Times New Roman" w:hAnsi="Times New Roman"/>
        </w:rPr>
        <w:t>ym Jorku”]</w:t>
      </w:r>
      <w:r w:rsidRPr="0093492A">
        <w:rPr>
          <w:rFonts w:ascii="Times New Roman" w:hAnsi="Times New Roman"/>
          <w:color w:val="1F497D"/>
        </w:rPr>
        <w:t xml:space="preserve"> </w:t>
      </w:r>
      <w:hyperlink r:id="rId31">
        <w:r w:rsidRPr="0093492A">
          <w:rPr>
            <w:rStyle w:val="Hyperlink"/>
            <w:rFonts w:ascii="Times New Roman" w:hAnsi="Times New Roman"/>
          </w:rPr>
          <w:t>https://mobile.nytimes.com/2017/08/24/nyregion/showing-the-algorithms-behind-new-york-city-services.html?referer=https://t.co/6uUVVjOIXx?amp=1</w:t>
        </w:r>
      </w:hyperlink>
      <w:r w:rsidRPr="0093492A">
        <w:rPr>
          <w:rFonts w:ascii="Times New Roman" w:hAnsi="Times New Roman"/>
          <w:color w:val="1F497D"/>
        </w:rPr>
        <w:t xml:space="preserve"> . Data uzyskania dostępu: 24 sierpnia 20</w:t>
      </w:r>
      <w:r w:rsidRPr="00E36DC8">
        <w:rPr>
          <w:rFonts w:ascii="Times New Roman" w:hAnsi="Times New Roman"/>
          <w:color w:val="1F497D"/>
        </w:rPr>
        <w:t>17</w:t>
      </w:r>
      <w:r w:rsidR="00E36DC8" w:rsidRPr="00E36DC8">
        <w:rPr>
          <w:rFonts w:ascii="Times New Roman" w:hAnsi="Times New Roman"/>
          <w:color w:val="1F497D"/>
        </w:rPr>
        <w:t> </w:t>
      </w:r>
      <w:r w:rsidRPr="00E36DC8">
        <w:rPr>
          <w:rFonts w:ascii="Times New Roman" w:hAnsi="Times New Roman"/>
          <w:color w:val="1F497D"/>
        </w:rPr>
        <w:t>r.</w:t>
      </w:r>
    </w:p>
    <w:p w:rsidR="00A57F78" w:rsidRPr="0093492A" w:rsidRDefault="00D70806" w:rsidP="00AB41A1">
      <w:pPr>
        <w:pStyle w:val="ListParagraph"/>
        <w:numPr>
          <w:ilvl w:val="0"/>
          <w:numId w:val="2"/>
        </w:numPr>
        <w:spacing w:line="240" w:lineRule="auto"/>
        <w:ind w:left="357" w:hanging="357"/>
        <w:rPr>
          <w:rFonts w:ascii="Times New Roman" w:hAnsi="Times New Roman"/>
        </w:rPr>
      </w:pPr>
      <w:r w:rsidRPr="0093492A">
        <w:rPr>
          <w:rFonts w:ascii="Times New Roman" w:hAnsi="Times New Roman"/>
        </w:rPr>
        <w:t>Rada Europy, „Recommendation CM/REC(2018)x of the Committee of Ministers to Member States on Guidelines to promote, protect and fulfil children’s rights in the digital environment” [„Zalecenie Komitetu Ministrów CM/REC(2018)x do państw członkowskich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wytycznych dotyczących promowania, ochrony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rea</w:t>
      </w:r>
      <w:r w:rsidRPr="0093492A">
        <w:rPr>
          <w:rFonts w:ascii="Times New Roman" w:hAnsi="Times New Roman"/>
        </w:rPr>
        <w:t>lizacji praw dzieci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oto</w:t>
      </w:r>
      <w:r w:rsidRPr="0093492A">
        <w:rPr>
          <w:rFonts w:ascii="Times New Roman" w:hAnsi="Times New Roman"/>
        </w:rPr>
        <w:t>czeniu cyfrowym”], (zmieniony projekt</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dni</w:t>
      </w:r>
      <w:r w:rsidRPr="0093492A">
        <w:rPr>
          <w:rFonts w:ascii="Times New Roman" w:hAnsi="Times New Roman"/>
        </w:rPr>
        <w:t>a 25 lipca 20</w:t>
      </w:r>
      <w:r w:rsidRPr="00E36DC8">
        <w:rPr>
          <w:rFonts w:ascii="Times New Roman" w:hAnsi="Times New Roman"/>
        </w:rPr>
        <w:t>17</w:t>
      </w:r>
      <w:r w:rsidR="00E36DC8" w:rsidRPr="00E36DC8">
        <w:rPr>
          <w:rFonts w:ascii="Times New Roman" w:hAnsi="Times New Roman"/>
        </w:rPr>
        <w:t> </w:t>
      </w:r>
      <w:r w:rsidRPr="00E36DC8">
        <w:rPr>
          <w:rFonts w:ascii="Times New Roman" w:hAnsi="Times New Roman"/>
        </w:rPr>
        <w:t>r.</w:t>
      </w:r>
      <w:r w:rsidRPr="0093492A">
        <w:rPr>
          <w:rFonts w:ascii="Times New Roman" w:hAnsi="Times New Roman"/>
        </w:rPr>
        <w:t xml:space="preserve">). </w:t>
      </w:r>
      <w:hyperlink r:id="rId32">
        <w:r w:rsidRPr="0093492A">
          <w:rPr>
            <w:rStyle w:val="Hyperlink"/>
          </w:rPr>
          <w:t>https://www.coe.int/en/web/children/-/call-for-consultation-guidelines-for-member-states-to-promote-protect-and-fulfil-children-s-rights-in-the-digital-environment?inheritRedirect=true&amp;redirect=%2Fen%2Fweb%2Fchildren</w:t>
        </w:r>
      </w:hyperlink>
      <w:r w:rsidRPr="0093492A">
        <w:t xml:space="preserve"> Data uzyskania dostępu: 31 sierpnia 20</w:t>
      </w:r>
      <w:r w:rsidRPr="00E36DC8">
        <w:t>17</w:t>
      </w:r>
      <w:r w:rsidR="00E36DC8" w:rsidRPr="00E36DC8">
        <w:t> </w:t>
      </w:r>
      <w:r w:rsidRPr="00E36DC8">
        <w:t>r.</w:t>
      </w:r>
    </w:p>
    <w:p w:rsidR="00D70806" w:rsidRPr="0093492A" w:rsidRDefault="00D70806" w:rsidP="00AB41A1">
      <w:pPr>
        <w:pStyle w:val="ListParagraph"/>
        <w:numPr>
          <w:ilvl w:val="0"/>
          <w:numId w:val="2"/>
        </w:numPr>
        <w:spacing w:line="240" w:lineRule="auto"/>
        <w:ind w:left="357" w:hanging="357"/>
        <w:rPr>
          <w:rFonts w:ascii="Times New Roman" w:hAnsi="Times New Roman"/>
        </w:rPr>
      </w:pPr>
      <w:r w:rsidRPr="0093492A">
        <w:rPr>
          <w:rFonts w:ascii="Times New Roman" w:hAnsi="Times New Roman"/>
        </w:rPr>
        <w:t>Unicef, „Privacy, protection of personal information and reputation rights, Discussion paper series: Children’s Rights and Business in</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Dig</w:t>
      </w:r>
      <w:r w:rsidRPr="0093492A">
        <w:rPr>
          <w:rFonts w:ascii="Times New Roman" w:hAnsi="Times New Roman"/>
        </w:rPr>
        <w:t>ital World” [„Prawa do ochrony prywatności, danych osobowych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rep</w:t>
      </w:r>
      <w:r w:rsidRPr="0093492A">
        <w:rPr>
          <w:rFonts w:ascii="Times New Roman" w:hAnsi="Times New Roman"/>
        </w:rPr>
        <w:t>utacji, seria dokumentów konsultacyjnych: Prawa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awy dzieci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świ</w:t>
      </w:r>
      <w:r w:rsidRPr="0093492A">
        <w:rPr>
          <w:rFonts w:ascii="Times New Roman" w:hAnsi="Times New Roman"/>
        </w:rPr>
        <w:t xml:space="preserve">ecie cyfrowym”]. </w:t>
      </w:r>
      <w:hyperlink r:id="rId33">
        <w:r w:rsidRPr="0093492A">
          <w:rPr>
            <w:rStyle w:val="Hyperlink"/>
            <w:rFonts w:ascii="Times New Roman" w:hAnsi="Times New Roman"/>
          </w:rPr>
          <w:t>https://www.unicef.org/csr/files/UNICEF_CRB_Digital_World_Series_PRIVACY.pdf</w:t>
        </w:r>
      </w:hyperlink>
      <w:r w:rsidRPr="0093492A">
        <w:rPr>
          <w:rFonts w:ascii="Times New Roman" w:hAnsi="Times New Roman"/>
        </w:rPr>
        <w:t xml:space="preserve"> Data uzyskania dostępu: 31 sierpnia 20</w:t>
      </w:r>
      <w:r w:rsidRPr="00E36DC8">
        <w:rPr>
          <w:rFonts w:ascii="Times New Roman" w:hAnsi="Times New Roman"/>
        </w:rPr>
        <w:t>17</w:t>
      </w:r>
      <w:r w:rsidR="00E36DC8" w:rsidRPr="00E36DC8">
        <w:rPr>
          <w:rFonts w:ascii="Times New Roman" w:hAnsi="Times New Roman"/>
        </w:rPr>
        <w:t> </w:t>
      </w:r>
      <w:r w:rsidRPr="00E36DC8">
        <w:rPr>
          <w:rFonts w:ascii="Times New Roman" w:hAnsi="Times New Roman"/>
        </w:rPr>
        <w:t>r.</w:t>
      </w:r>
    </w:p>
    <w:p w:rsidR="00D70806" w:rsidRPr="0093492A" w:rsidRDefault="00D70806" w:rsidP="00AB41A1">
      <w:pPr>
        <w:pStyle w:val="ListParagraph"/>
        <w:numPr>
          <w:ilvl w:val="0"/>
          <w:numId w:val="2"/>
        </w:numPr>
        <w:spacing w:line="240" w:lineRule="auto"/>
        <w:ind w:left="357" w:hanging="357"/>
        <w:rPr>
          <w:rFonts w:ascii="Times New Roman" w:hAnsi="Times New Roman"/>
        </w:rPr>
      </w:pPr>
      <w:r w:rsidRPr="0093492A">
        <w:rPr>
          <w:rFonts w:ascii="Times New Roman" w:hAnsi="Times New Roman"/>
        </w:rPr>
        <w:t>Izba Lordów, „Growing up with the internet. Select Committee on Communications, 2</w:t>
      </w:r>
      <w:r w:rsidRPr="0093492A">
        <w:rPr>
          <w:rFonts w:ascii="Times New Roman" w:hAnsi="Times New Roman"/>
          <w:vertAlign w:val="superscript"/>
        </w:rPr>
        <w:t>nd</w:t>
      </w:r>
      <w:r w:rsidRPr="0093492A">
        <w:rPr>
          <w:rFonts w:ascii="Times New Roman" w:hAnsi="Times New Roman"/>
        </w:rPr>
        <w:t xml:space="preserve"> Report of Sessions 2016–17” [„Dorastanie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dos</w:t>
      </w:r>
      <w:r w:rsidRPr="0093492A">
        <w:rPr>
          <w:rFonts w:ascii="Times New Roman" w:hAnsi="Times New Roman"/>
        </w:rPr>
        <w:t>tępem do internetu. Komitet Specjalny ds. Komunikacji, drugie sprawozdanie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ses</w:t>
      </w:r>
      <w:r w:rsidRPr="0093492A">
        <w:rPr>
          <w:rFonts w:ascii="Times New Roman" w:hAnsi="Times New Roman"/>
        </w:rPr>
        <w:t>ji</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lat</w:t>
      </w:r>
      <w:r w:rsidR="00E36DC8" w:rsidRPr="00E36DC8">
        <w:rPr>
          <w:rFonts w:ascii="Times New Roman" w:hAnsi="Times New Roman"/>
        </w:rPr>
        <w:t> </w:t>
      </w:r>
      <w:r w:rsidRPr="00E36DC8">
        <w:rPr>
          <w:rFonts w:ascii="Times New Roman" w:hAnsi="Times New Roman"/>
        </w:rPr>
        <w:t>2</w:t>
      </w:r>
      <w:r w:rsidRPr="0093492A">
        <w:rPr>
          <w:rFonts w:ascii="Times New Roman" w:hAnsi="Times New Roman"/>
        </w:rPr>
        <w:t xml:space="preserve">016–2017”]. </w:t>
      </w:r>
      <w:hyperlink r:id="rId34">
        <w:r w:rsidRPr="0093492A">
          <w:rPr>
            <w:rStyle w:val="Hyperlink"/>
          </w:rPr>
          <w:t>https://publications.parliament.uk/pa/ld201617/ldselect/ldcomuni/130/13002.htm</w:t>
        </w:r>
      </w:hyperlink>
      <w:r w:rsidRPr="0093492A">
        <w:t xml:space="preserve"> Data uzyskania dostępu: 31 sierpnia 20</w:t>
      </w:r>
      <w:r w:rsidRPr="00E36DC8">
        <w:t>17</w:t>
      </w:r>
      <w:r w:rsidR="00E36DC8" w:rsidRPr="00E36DC8">
        <w:t> </w:t>
      </w:r>
      <w:r w:rsidRPr="00E36DC8">
        <w:t>r.</w:t>
      </w:r>
    </w:p>
    <w:p w:rsidR="00DB3E21" w:rsidRPr="0093492A" w:rsidRDefault="00DB3E21" w:rsidP="00E36DC8">
      <w:pPr>
        <w:pStyle w:val="ListParagraph"/>
        <w:numPr>
          <w:ilvl w:val="0"/>
          <w:numId w:val="2"/>
        </w:numPr>
        <w:spacing w:line="240" w:lineRule="auto"/>
        <w:ind w:left="357" w:hanging="357"/>
        <w:rPr>
          <w:rFonts w:ascii="Times New Roman" w:hAnsi="Times New Roman"/>
        </w:rPr>
      </w:pPr>
      <w:r w:rsidRPr="0093492A">
        <w:rPr>
          <w:rFonts w:ascii="Times New Roman" w:hAnsi="Times New Roman"/>
        </w:rPr>
        <w:t>S. Wachter, B. Mittelstadt i L. Floridi, „Why</w:t>
      </w:r>
      <w:r w:rsidR="00364696" w:rsidRPr="0093492A">
        <w:rPr>
          <w:rFonts w:ascii="Times New Roman" w:hAnsi="Times New Roman"/>
        </w:rPr>
        <w:t xml:space="preserve"> a</w:t>
      </w:r>
      <w:r w:rsidR="00364696">
        <w:rPr>
          <w:rFonts w:ascii="Times New Roman" w:hAnsi="Times New Roman"/>
        </w:rPr>
        <w:t> </w:t>
      </w:r>
      <w:r w:rsidR="00364696" w:rsidRPr="0093492A">
        <w:rPr>
          <w:rFonts w:ascii="Times New Roman" w:hAnsi="Times New Roman"/>
        </w:rPr>
        <w:t>rig</w:t>
      </w:r>
      <w:r w:rsidRPr="0093492A">
        <w:rPr>
          <w:rFonts w:ascii="Times New Roman" w:hAnsi="Times New Roman"/>
        </w:rPr>
        <w:t>ht to explanation of automated decision-making does not exist in the General Data Protection Regulation” [„Dlaczego ogólne rozporządzenie</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och</w:t>
      </w:r>
      <w:r w:rsidRPr="0093492A">
        <w:rPr>
          <w:rFonts w:ascii="Times New Roman" w:hAnsi="Times New Roman"/>
        </w:rPr>
        <w:t>ronie danych nie obejmuje prawa do zażądania wyjaśnień</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kwe</w:t>
      </w:r>
      <w:r w:rsidRPr="0093492A">
        <w:rPr>
          <w:rFonts w:ascii="Times New Roman" w:hAnsi="Times New Roman"/>
        </w:rPr>
        <w:t>stii zautomatyzowanego podejmowania decyzji?”], 28 grudnia 20</w:t>
      </w:r>
      <w:r w:rsidRPr="00E36DC8">
        <w:rPr>
          <w:rFonts w:ascii="Times New Roman" w:hAnsi="Times New Roman"/>
        </w:rPr>
        <w:t>16</w:t>
      </w:r>
      <w:r w:rsidR="00E36DC8" w:rsidRPr="00E36DC8">
        <w:rPr>
          <w:rFonts w:ascii="Times New Roman" w:hAnsi="Times New Roman"/>
        </w:rPr>
        <w:t> </w:t>
      </w:r>
      <w:r w:rsidRPr="00E36DC8">
        <w:rPr>
          <w:rFonts w:ascii="Times New Roman" w:hAnsi="Times New Roman"/>
        </w:rPr>
        <w:t>r.</w:t>
      </w:r>
      <w:r w:rsidR="00E36DC8">
        <w:rPr>
          <w:rFonts w:ascii="Times New Roman" w:hAnsi="Times New Roman"/>
        </w:rPr>
        <w:t xml:space="preserve"> </w:t>
      </w:r>
      <w:hyperlink r:id="rId35">
        <w:r w:rsidRPr="0093492A">
          <w:rPr>
            <w:rStyle w:val="Hyperlink"/>
            <w:rFonts w:ascii="Times New Roman" w:hAnsi="Times New Roman"/>
            <w:sz w:val="24"/>
          </w:rPr>
          <w:t>https://www.turing.ac.uk/research_projects/data-ethics-group-deg/</w:t>
        </w:r>
      </w:hyperlink>
      <w:r w:rsidRPr="0093492A">
        <w:rPr>
          <w:rFonts w:ascii="Times New Roman" w:hAnsi="Times New Roman"/>
          <w:sz w:val="24"/>
        </w:rPr>
        <w:t xml:space="preserve">. </w:t>
      </w:r>
      <w:r w:rsidRPr="0093492A">
        <w:rPr>
          <w:rFonts w:ascii="Times New Roman" w:hAnsi="Times New Roman"/>
        </w:rPr>
        <w:t>Data uzyskania dostępu: 13 grudnia 20</w:t>
      </w:r>
      <w:r w:rsidRPr="00E36DC8">
        <w:rPr>
          <w:rFonts w:ascii="Times New Roman" w:hAnsi="Times New Roman"/>
        </w:rPr>
        <w:t>17</w:t>
      </w:r>
      <w:r w:rsidR="00E36DC8" w:rsidRPr="00E36DC8">
        <w:rPr>
          <w:rFonts w:ascii="Times New Roman" w:hAnsi="Times New Roman"/>
        </w:rPr>
        <w:t> </w:t>
      </w:r>
      <w:r w:rsidRPr="00E36DC8">
        <w:rPr>
          <w:rFonts w:ascii="Times New Roman" w:hAnsi="Times New Roman"/>
        </w:rPr>
        <w:t>r.</w:t>
      </w:r>
    </w:p>
    <w:p w:rsidR="00DB3E21" w:rsidRPr="0093492A" w:rsidRDefault="00DB3E21" w:rsidP="00E36DC8">
      <w:pPr>
        <w:pStyle w:val="ListParagraph"/>
        <w:numPr>
          <w:ilvl w:val="0"/>
          <w:numId w:val="2"/>
        </w:numPr>
        <w:spacing w:line="240" w:lineRule="auto"/>
        <w:ind w:left="357" w:hanging="357"/>
        <w:rPr>
          <w:rFonts w:ascii="Times New Roman" w:hAnsi="Times New Roman"/>
        </w:rPr>
      </w:pPr>
      <w:r w:rsidRPr="0093492A">
        <w:rPr>
          <w:rFonts w:ascii="Times New Roman" w:hAnsi="Times New Roman"/>
        </w:rPr>
        <w:t>S. Wachter, B. Mittelstadt i C. Russell, „Counterfactual explanations Without Opening the Black Box: Automated Decisions and the GDPR” [„Alternatywne wyjaśnienia niewymagające otwarcia »czarnej skrzynki«: decyzje zautomatyzowane a RODO”], 6 października 20</w:t>
      </w:r>
      <w:r w:rsidRPr="00E36DC8">
        <w:rPr>
          <w:rFonts w:ascii="Times New Roman" w:hAnsi="Times New Roman"/>
        </w:rPr>
        <w:t>17</w:t>
      </w:r>
      <w:r w:rsidR="00E36DC8" w:rsidRPr="00E36DC8">
        <w:rPr>
          <w:rFonts w:ascii="Times New Roman" w:hAnsi="Times New Roman"/>
        </w:rPr>
        <w:t> </w:t>
      </w:r>
      <w:r w:rsidRPr="00E36DC8">
        <w:rPr>
          <w:rFonts w:ascii="Times New Roman" w:hAnsi="Times New Roman"/>
        </w:rPr>
        <w:t>r.</w:t>
      </w:r>
      <w:r w:rsidRPr="0093492A">
        <w:rPr>
          <w:rFonts w:ascii="Times New Roman" w:hAnsi="Times New Roman"/>
        </w:rPr>
        <w:t xml:space="preserve"> </w:t>
      </w:r>
      <w:hyperlink r:id="rId36">
        <w:r w:rsidRPr="0093492A">
          <w:rPr>
            <w:rStyle w:val="Hyperlink"/>
            <w:rFonts w:ascii="haas-unica-reg" w:hAnsi="haas-unica-reg"/>
            <w:color w:val="3F3F3E"/>
          </w:rPr>
          <w:t>https://papers.ssrn.com/sol3/papers.cfm?abstract_id=3063289</w:t>
        </w:r>
      </w:hyperlink>
      <w:r w:rsidR="00E36DC8">
        <w:rPr>
          <w:rStyle w:val="Hyperlink"/>
          <w:rFonts w:ascii="haas-unica-reg" w:hAnsi="haas-unica-reg"/>
          <w:color w:val="3F3F3E"/>
        </w:rPr>
        <w:t xml:space="preserve"> </w:t>
      </w:r>
      <w:r w:rsidRPr="0093492A">
        <w:rPr>
          <w:rFonts w:ascii="haas-unica-reg" w:hAnsi="haas-unica-reg"/>
          <w:color w:val="3F3F3E"/>
        </w:rPr>
        <w:t>Data uzyskania dostępu: 13 grudnia 20</w:t>
      </w:r>
      <w:r w:rsidRPr="00E36DC8">
        <w:rPr>
          <w:rFonts w:ascii="haas-unica-reg" w:hAnsi="haas-unica-reg"/>
          <w:color w:val="3F3F3E"/>
        </w:rPr>
        <w:t>17</w:t>
      </w:r>
      <w:r w:rsidR="00E36DC8" w:rsidRPr="00E36DC8">
        <w:rPr>
          <w:rFonts w:ascii="haas-unica-reg" w:hAnsi="haas-unica-reg"/>
          <w:color w:val="3F3F3E"/>
        </w:rPr>
        <w:t> </w:t>
      </w:r>
      <w:r w:rsidRPr="00E36DC8">
        <w:rPr>
          <w:rFonts w:ascii="haas-unica-reg" w:hAnsi="haas-unica-reg"/>
          <w:color w:val="3F3F3E"/>
        </w:rPr>
        <w:t>r.</w:t>
      </w:r>
    </w:p>
    <w:p w:rsidR="00CD388E" w:rsidRPr="0093492A" w:rsidRDefault="00CD388E" w:rsidP="00CD388E">
      <w:pPr>
        <w:pStyle w:val="ListParagraph"/>
        <w:numPr>
          <w:ilvl w:val="0"/>
          <w:numId w:val="2"/>
        </w:numPr>
        <w:spacing w:line="240" w:lineRule="auto"/>
        <w:ind w:left="357" w:hanging="357"/>
        <w:rPr>
          <w:rFonts w:ascii="Times New Roman" w:hAnsi="Times New Roman"/>
        </w:rPr>
      </w:pPr>
      <w:r w:rsidRPr="0093492A">
        <w:rPr>
          <w:rFonts w:ascii="Times New Roman" w:hAnsi="Times New Roman"/>
        </w:rPr>
        <w:t>Rząd Australii, „Better Practice Guide, Automated Assistance in Administrative Decision-Making. Six steps methodology, plus summary of checklist points Part 7” [„Przewodnik lepszych praktyk, Zautomatyzowana pomoc</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pod</w:t>
      </w:r>
      <w:r w:rsidRPr="0093492A">
        <w:rPr>
          <w:rFonts w:ascii="Times New Roman" w:hAnsi="Times New Roman"/>
        </w:rPr>
        <w:t>ejmowaniu decyzji administracyjnych. Metoda sześciu kroków oraz część 7 »Podsumowanie list kontrolnych«”], luty 20</w:t>
      </w:r>
      <w:r w:rsidRPr="00E36DC8">
        <w:rPr>
          <w:rFonts w:ascii="Times New Roman" w:hAnsi="Times New Roman"/>
        </w:rPr>
        <w:t>07</w:t>
      </w:r>
      <w:r w:rsidR="00E36DC8" w:rsidRPr="00E36DC8">
        <w:rPr>
          <w:rFonts w:ascii="Times New Roman" w:hAnsi="Times New Roman"/>
        </w:rPr>
        <w:t> </w:t>
      </w:r>
      <w:r w:rsidRPr="00E36DC8">
        <w:rPr>
          <w:rFonts w:ascii="Times New Roman" w:hAnsi="Times New Roman"/>
        </w:rPr>
        <w:t>r.</w:t>
      </w:r>
      <w:r w:rsidRPr="0093492A">
        <w:rPr>
          <w:rFonts w:ascii="Times New Roman" w:hAnsi="Times New Roman"/>
        </w:rPr>
        <w:t xml:space="preserve"> </w:t>
      </w:r>
      <w:hyperlink r:id="rId37">
        <w:r w:rsidRPr="0093492A">
          <w:rPr>
            <w:rStyle w:val="Hyperlink"/>
          </w:rPr>
          <w:t>https://www.oaic.gov.au/images/documents/migrated/migrated/betterpracticeguide.pdf</w:t>
        </w:r>
      </w:hyperlink>
      <w:r w:rsidRPr="0093492A">
        <w:rPr>
          <w:rStyle w:val="Hyperlink"/>
        </w:rPr>
        <w:t xml:space="preserve">  Data uzyskania dostępu: 9 stycznia 20</w:t>
      </w:r>
      <w:r w:rsidRPr="00E36DC8">
        <w:rPr>
          <w:rStyle w:val="Hyperlink"/>
        </w:rPr>
        <w:t>18</w:t>
      </w:r>
      <w:r w:rsidR="00E36DC8" w:rsidRPr="00E36DC8">
        <w:rPr>
          <w:rStyle w:val="Hyperlink"/>
        </w:rPr>
        <w:t> </w:t>
      </w:r>
      <w:r w:rsidRPr="00E36DC8">
        <w:rPr>
          <w:rStyle w:val="Hyperlink"/>
        </w:rPr>
        <w:t>r.</w:t>
      </w:r>
    </w:p>
    <w:p w:rsidR="00DB3E21" w:rsidRPr="0093492A" w:rsidRDefault="00DB3E21" w:rsidP="00DB3E21">
      <w:pPr>
        <w:spacing w:line="240" w:lineRule="auto"/>
        <w:rPr>
          <w:rFonts w:ascii="Times New Roman" w:hAnsi="Times New Roman"/>
        </w:rPr>
      </w:pPr>
    </w:p>
    <w:p w:rsidR="00DB3E21" w:rsidRPr="0093492A" w:rsidRDefault="00DB3E21" w:rsidP="003A3205">
      <w:pPr>
        <w:pStyle w:val="ListParagraph"/>
        <w:spacing w:line="240" w:lineRule="auto"/>
        <w:ind w:left="357"/>
        <w:rPr>
          <w:rFonts w:ascii="Times New Roman" w:hAnsi="Times New Roman"/>
        </w:rPr>
      </w:pPr>
    </w:p>
    <w:sectPr w:rsidR="00DB3E21" w:rsidRPr="0093492A"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DC8" w:rsidRDefault="00E36DC8" w:rsidP="00FB7EFC">
      <w:pPr>
        <w:spacing w:after="0" w:line="240" w:lineRule="auto"/>
      </w:pPr>
      <w:r>
        <w:separator/>
      </w:r>
    </w:p>
  </w:endnote>
  <w:endnote w:type="continuationSeparator" w:id="0">
    <w:p w:rsidR="00E36DC8" w:rsidRDefault="00E36DC8" w:rsidP="00FB7EFC">
      <w:pPr>
        <w:spacing w:after="0" w:line="240" w:lineRule="auto"/>
      </w:pPr>
      <w:r>
        <w:continuationSeparator/>
      </w:r>
    </w:p>
  </w:endnote>
  <w:endnote w:type="continuationNotice" w:id="1">
    <w:p w:rsidR="00E36DC8" w:rsidRDefault="00E36D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DC8" w:rsidRPr="00AF19DA" w:rsidRDefault="00E36DC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FA4F90">
      <w:rPr>
        <w:rFonts w:ascii="Times New Roman" w:hAnsi="Times New Roman"/>
        <w:noProof/>
        <w:sz w:val="22"/>
      </w:rPr>
      <w:t>2</w:t>
    </w:r>
    <w:r w:rsidRPr="00AF19DA">
      <w:rPr>
        <w:rFonts w:ascii="Times New Roman" w:hAnsi="Times New Roman"/>
        <w:noProof/>
        <w:sz w:val="22"/>
      </w:rPr>
      <w:fldChar w:fldCharType="end"/>
    </w:r>
  </w:p>
  <w:p w:rsidR="00E36DC8" w:rsidRDefault="00E36D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DC8" w:rsidRDefault="00E36DC8" w:rsidP="004651F2">
    <w:pPr>
      <w:autoSpaceDE w:val="0"/>
      <w:autoSpaceDN w:val="0"/>
      <w:adjustRightInd w:val="0"/>
      <w:jc w:val="both"/>
      <w:rPr>
        <w:rFonts w:ascii="Arial" w:hAnsi="Arial" w:cs="Arial"/>
        <w:color w:val="000000"/>
        <w:sz w:val="16"/>
        <w:szCs w:val="16"/>
      </w:rPr>
    </w:pPr>
    <w:r>
      <w:rPr>
        <w:rFonts w:ascii="Arial" w:hAnsi="Arial"/>
        <w:color w:val="000000"/>
        <w:sz w:val="16"/>
      </w:rPr>
      <w:t>Grupa Robocza została powołana na mocy art. 29 dyrektywy 95/46/WE. Jest ona niezależnym europejskim organem doradczym w zakresie ochrony danych i prywatności. Zadania Grupy zostały określone w przepisach art. 30 dyrektywy 95/46/WE i art. 15 dyrektywy 2002/58/WE.</w:t>
    </w:r>
  </w:p>
  <w:p w:rsidR="00E36DC8" w:rsidRDefault="00E36DC8" w:rsidP="004651F2">
    <w:pPr>
      <w:autoSpaceDE w:val="0"/>
      <w:autoSpaceDN w:val="0"/>
      <w:adjustRightInd w:val="0"/>
      <w:jc w:val="both"/>
      <w:rPr>
        <w:rFonts w:ascii="Arial" w:hAnsi="Arial" w:cs="Arial"/>
        <w:color w:val="000000"/>
        <w:sz w:val="16"/>
        <w:szCs w:val="16"/>
      </w:rPr>
    </w:pPr>
    <w:r>
      <w:rPr>
        <w:rFonts w:ascii="Arial" w:hAnsi="Arial"/>
        <w:color w:val="000000"/>
        <w:sz w:val="16"/>
      </w:rPr>
      <w:t>Obsługę sekretariatu zapewnia Dyrekcja C (Prawa Podstawowe i Obywatelstwo Unii Europejskiej) Dyrekcji Generalnej ds. Sprawiedliwości Komisji Europejskiej, B-1049 Bruksela, Belgia, biuro nr MO-59 02/013.</w:t>
    </w:r>
  </w:p>
  <w:p w:rsidR="00E36DC8" w:rsidRPr="004651F2" w:rsidRDefault="00E36DC8" w:rsidP="004651F2">
    <w:pPr>
      <w:autoSpaceDE w:val="0"/>
      <w:autoSpaceDN w:val="0"/>
      <w:adjustRightInd w:val="0"/>
      <w:jc w:val="both"/>
    </w:pPr>
    <w:r>
      <w:rPr>
        <w:rFonts w:ascii="Arial" w:hAnsi="Arial"/>
        <w:color w:val="000000"/>
        <w:sz w:val="16"/>
      </w:rPr>
      <w:t xml:space="preserve">Strona internetowa: </w:t>
    </w:r>
    <w:hyperlink r:id="rId1">
      <w:r>
        <w:rPr>
          <w:rStyle w:val="Hyperlink"/>
          <w:rFonts w:ascii="Arial" w:hAnsi="Arial"/>
          <w:sz w:val="16"/>
        </w:rPr>
        <w:t>https://ec.europa.eu/info/law/law-topic/data-protection_pl</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DC8" w:rsidRDefault="00E36DC8" w:rsidP="00FB7EFC">
      <w:pPr>
        <w:spacing w:after="0" w:line="240" w:lineRule="auto"/>
      </w:pPr>
      <w:r>
        <w:separator/>
      </w:r>
    </w:p>
  </w:footnote>
  <w:footnote w:type="continuationSeparator" w:id="0">
    <w:p w:rsidR="00E36DC8" w:rsidRDefault="00E36DC8" w:rsidP="00FB7EFC">
      <w:pPr>
        <w:spacing w:after="0" w:line="240" w:lineRule="auto"/>
      </w:pPr>
      <w:r>
        <w:continuationSeparator/>
      </w:r>
    </w:p>
  </w:footnote>
  <w:footnote w:type="continuationNotice" w:id="1">
    <w:p w:rsidR="00E36DC8" w:rsidRDefault="00E36DC8">
      <w:pPr>
        <w:spacing w:after="0" w:line="240" w:lineRule="auto"/>
      </w:pPr>
    </w:p>
  </w:footnote>
  <w:footnote w:id="2">
    <w:p w:rsidR="00E36DC8" w:rsidRPr="0093492A" w:rsidRDefault="00E36DC8" w:rsidP="00045D58">
      <w:pPr>
        <w:pStyle w:val="FootnoteText"/>
        <w:spacing w:line="240" w:lineRule="auto"/>
        <w:jc w:val="both"/>
        <w:rPr>
          <w:rFonts w:ascii="Times New Roman" w:hAnsi="Times New Roman"/>
          <w:lang w:eastAsia="en-US" w:bidi="en-US"/>
        </w:rPr>
      </w:pPr>
      <w:r w:rsidRPr="0093492A">
        <w:rPr>
          <w:rStyle w:val="FootnoteReference"/>
        </w:rPr>
        <w:footnoteRef/>
      </w:r>
      <w:r w:rsidRPr="0093492A">
        <w:t xml:space="preserve"> </w:t>
      </w:r>
      <w:r w:rsidRPr="0093492A">
        <w:rPr>
          <w:rFonts w:ascii="Times New Roman" w:hAnsi="Times New Roman"/>
        </w:rPr>
        <w:t>Rozporządzenie Parlamentu Europejskiego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Rad</w:t>
      </w:r>
      <w:r w:rsidRPr="0093492A">
        <w:rPr>
          <w:rFonts w:ascii="Times New Roman" w:hAnsi="Times New Roman"/>
        </w:rPr>
        <w:t>y (UE) 2016/679</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dni</w:t>
      </w:r>
      <w:r w:rsidRPr="0093492A">
        <w:rPr>
          <w:rFonts w:ascii="Times New Roman" w:hAnsi="Times New Roman"/>
        </w:rPr>
        <w:t>a 27 kwietnia 20</w:t>
      </w:r>
      <w:r w:rsidRPr="00E36DC8">
        <w:rPr>
          <w:rFonts w:ascii="Times New Roman" w:hAnsi="Times New Roman"/>
        </w:rPr>
        <w:t>16 r.</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ochrony osób fizycznych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etwarzaniem danych osobowych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swobodnego przepływu takich danych oraz uchylenia dyrektywy 95/46/WE. Profilowanie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 podejmowanie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 to zagadnienia objęte również zakresem stosowania dyrektywy Parlamentu Europejskiego</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Rad</w:t>
      </w:r>
      <w:r w:rsidRPr="0093492A">
        <w:rPr>
          <w:rFonts w:ascii="Times New Roman" w:hAnsi="Times New Roman"/>
        </w:rPr>
        <w:t>y (UE) 2016/680</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dni</w:t>
      </w:r>
      <w:r w:rsidRPr="0093492A">
        <w:rPr>
          <w:rFonts w:ascii="Times New Roman" w:hAnsi="Times New Roman"/>
        </w:rPr>
        <w:t>a 27 kwietnia 20</w:t>
      </w:r>
      <w:r w:rsidRPr="00E36DC8">
        <w:rPr>
          <w:rFonts w:ascii="Times New Roman" w:hAnsi="Times New Roman"/>
        </w:rPr>
        <w:t>16 r.</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ochrony osób fizycznych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etwarzaniem danych osobowych przez właściwe organy do celów zapobiegania przestępczości, prowadzenia postępowań przygotowawczych, wykrywania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ści</w:t>
      </w:r>
      <w:r w:rsidRPr="0093492A">
        <w:rPr>
          <w:rFonts w:ascii="Times New Roman" w:hAnsi="Times New Roman"/>
        </w:rPr>
        <w:t>gania czynów zabronionych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wyk</w:t>
      </w:r>
      <w:r w:rsidRPr="0093492A">
        <w:rPr>
          <w:rFonts w:ascii="Times New Roman" w:hAnsi="Times New Roman"/>
        </w:rPr>
        <w:t>onywania kar,</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swobodnego przepływu takich danych. Choć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nin</w:t>
      </w:r>
      <w:r w:rsidRPr="0093492A">
        <w:rPr>
          <w:rFonts w:ascii="Times New Roman" w:hAnsi="Times New Roman"/>
        </w:rPr>
        <w:t>iejszych wytycznych skoncentrowano się na profilowaniu</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tomatyzowanym podejmowaniu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rych mowa w RODO, mają one również zastosowanie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odn</w:t>
      </w:r>
      <w:r w:rsidRPr="0093492A">
        <w:rPr>
          <w:rFonts w:ascii="Times New Roman" w:hAnsi="Times New Roman"/>
        </w:rPr>
        <w:t>iesieniu do podobnych przepisów dyrektywy 2016/680 dotyczących tych dwóch zagadnień. Niniejsze wytyczne nie obejmują analizy specyfiki profilowania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zau</w:t>
      </w:r>
      <w:r w:rsidRPr="0093492A">
        <w:rPr>
          <w:rFonts w:ascii="Times New Roman" w:hAnsi="Times New Roman"/>
        </w:rPr>
        <w:t>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tekście dyrektywy 2016/680, gdyż wytyczne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zakresie zostały przedstawione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opi</w:t>
      </w:r>
      <w:r w:rsidRPr="0093492A">
        <w:rPr>
          <w:rFonts w:ascii="Times New Roman" w:hAnsi="Times New Roman"/>
        </w:rPr>
        <w:t>nii WP 258 dotyczącej kluczowych elementów dyrektywy ((UE) 2016/680) dotyczącej egzekwowania prawa, przyjętej przez Grupę Roboczą Art. 29</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dni</w:t>
      </w:r>
      <w:r w:rsidRPr="0093492A">
        <w:rPr>
          <w:rFonts w:ascii="Times New Roman" w:hAnsi="Times New Roman"/>
        </w:rPr>
        <w:t>u 29 listopada 20</w:t>
      </w:r>
      <w:r w:rsidRPr="00E36DC8">
        <w:rPr>
          <w:rFonts w:ascii="Times New Roman" w:hAnsi="Times New Roman"/>
        </w:rPr>
        <w:t>17 r.</w:t>
      </w:r>
      <w:r w:rsidRPr="0093492A">
        <w:rPr>
          <w:rFonts w:ascii="Times New Roman" w:hAnsi="Times New Roman"/>
        </w:rPr>
        <w:t xml:space="preserve"> Opinia ta obejmuje kwestie zautomatyzowanego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ind</w:t>
      </w:r>
      <w:r w:rsidRPr="0093492A">
        <w:rPr>
          <w:rFonts w:ascii="Times New Roman" w:hAnsi="Times New Roman"/>
        </w:rPr>
        <w:t>ywidualnych przypadkach</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pro</w:t>
      </w:r>
      <w:r w:rsidRPr="0093492A">
        <w:rPr>
          <w:rFonts w:ascii="Times New Roman" w:hAnsi="Times New Roman"/>
        </w:rPr>
        <w:t>filowania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tekście przetwarzania danych do celów egzekwowania prawa (s. 11–14)</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jes</w:t>
      </w:r>
      <w:r w:rsidRPr="0093492A">
        <w:rPr>
          <w:rFonts w:ascii="Times New Roman" w:hAnsi="Times New Roman"/>
        </w:rPr>
        <w:t>t dostępna pod adresem:</w:t>
      </w:r>
      <w:r w:rsidRPr="0093492A">
        <w:t xml:space="preserve"> </w:t>
      </w:r>
      <w:hyperlink r:id="rId1">
        <w:r w:rsidRPr="0093492A">
          <w:rPr>
            <w:rStyle w:val="Hyperlink"/>
            <w:rFonts w:ascii="Times New Roman" w:hAnsi="Times New Roman"/>
          </w:rPr>
          <w:t>http://ec.europa.eu/newsroom/article29/item-detail.cfm?item_id=610178</w:t>
        </w:r>
      </w:hyperlink>
    </w:p>
    <w:p w:rsidR="00E36DC8" w:rsidRPr="0093492A" w:rsidRDefault="00E36DC8" w:rsidP="00617EC0">
      <w:pPr>
        <w:pStyle w:val="FootnoteText"/>
        <w:spacing w:line="240" w:lineRule="auto"/>
        <w:jc w:val="both"/>
      </w:pPr>
    </w:p>
  </w:footnote>
  <w:footnote w:id="3">
    <w:p w:rsidR="00E36DC8" w:rsidRPr="0093492A" w:rsidRDefault="00E36DC8" w:rsidP="001173AD">
      <w:pPr>
        <w:pStyle w:val="FootnoteText"/>
        <w:spacing w:line="240" w:lineRule="auto"/>
        <w:rPr>
          <w:rFonts w:ascii="Times New Roman" w:hAnsi="Times New Roman"/>
        </w:rPr>
      </w:pPr>
      <w:r w:rsidRPr="0093492A">
        <w:rPr>
          <w:rStyle w:val="FootnoteReference"/>
          <w:rFonts w:eastAsiaTheme="majorEastAsia"/>
        </w:rPr>
        <w:footnoteRef/>
      </w:r>
      <w:r w:rsidRPr="0093492A">
        <w:t xml:space="preserve"> </w:t>
      </w:r>
      <w:r w:rsidRPr="0093492A">
        <w:rPr>
          <w:rFonts w:ascii="Times New Roman" w:hAnsi="Times New Roman"/>
        </w:rPr>
        <w:t>Rada Europy, „The protection of individuals with regard to automatic processing of personal data in the context of profiling” [„Ochrona osób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aut</w:t>
      </w:r>
      <w:r w:rsidRPr="0093492A">
        <w:rPr>
          <w:rFonts w:ascii="Times New Roman" w:hAnsi="Times New Roman"/>
        </w:rPr>
        <w:t>omatycznym przetwarzaniem danych osobowych</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kon</w:t>
      </w:r>
      <w:r w:rsidRPr="0093492A">
        <w:rPr>
          <w:rFonts w:ascii="Times New Roman" w:hAnsi="Times New Roman"/>
        </w:rPr>
        <w:t>tekście profilowania”]. Zalecenie CM/Rec(2010)13 wraz</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uza</w:t>
      </w:r>
      <w:r w:rsidRPr="0093492A">
        <w:rPr>
          <w:rFonts w:ascii="Times New Roman" w:hAnsi="Times New Roman"/>
        </w:rPr>
        <w:t>sadnieniem. Rada Europy, dnia 23 listopada 20</w:t>
      </w:r>
      <w:r w:rsidRPr="00E36DC8">
        <w:rPr>
          <w:rFonts w:ascii="Times New Roman" w:hAnsi="Times New Roman"/>
        </w:rPr>
        <w:t>10 r.</w:t>
      </w:r>
      <w:r w:rsidRPr="0093492A">
        <w:rPr>
          <w:rFonts w:ascii="Times New Roman" w:hAnsi="Times New Roman"/>
        </w:rPr>
        <w:t xml:space="preserve"> </w:t>
      </w:r>
      <w:hyperlink r:id="rId2">
        <w:r w:rsidRPr="0093492A">
          <w:rPr>
            <w:rStyle w:val="Hyperlink"/>
            <w:rFonts w:ascii="Times New Roman" w:hAnsi="Times New Roman"/>
          </w:rPr>
          <w:t>https://www.coe.int/t/dghl/standardsetting/cdcj/CDCJ%20Recommendations/CMRec(2010)13E_Profiling.pdf</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4">
    <w:p w:rsidR="00E36DC8" w:rsidRPr="0093492A" w:rsidRDefault="00E36DC8" w:rsidP="00617EC0">
      <w:pPr>
        <w:pStyle w:val="FootnoteText"/>
        <w:jc w:val="both"/>
      </w:pPr>
      <w:r w:rsidRPr="0093492A">
        <w:rPr>
          <w:rStyle w:val="FootnoteReference"/>
        </w:rPr>
        <w:footnoteRef/>
      </w:r>
      <w:r w:rsidRPr="0093492A">
        <w:t xml:space="preserve"> </w:t>
      </w:r>
      <w:r w:rsidRPr="0093492A">
        <w:rPr>
          <w:rFonts w:ascii="Times New Roman" w:hAnsi="Times New Roman"/>
        </w:rPr>
        <w:t xml:space="preserve">W rozumieniu </w:t>
      </w:r>
      <w:r w:rsidRPr="00E36DC8">
        <w:rPr>
          <w:rFonts w:ascii="Times New Roman" w:hAnsi="Times New Roman"/>
        </w:rPr>
        <w:t>art. 2</w:t>
      </w:r>
      <w:r w:rsidRPr="0093492A">
        <w:rPr>
          <w:rFonts w:ascii="Times New Roman" w:hAnsi="Times New Roman"/>
        </w:rPr>
        <w:t xml:space="preserve">2 </w:t>
      </w:r>
      <w:r w:rsidRPr="00E36DC8">
        <w:rPr>
          <w:rFonts w:ascii="Times New Roman" w:hAnsi="Times New Roman"/>
        </w:rPr>
        <w:t>ust. 1</w:t>
      </w:r>
      <w:r w:rsidRPr="0093492A">
        <w:rPr>
          <w:rFonts w:ascii="Times New Roman" w:hAnsi="Times New Roman"/>
        </w:rPr>
        <w:t xml:space="preserve"> RODO.</w:t>
      </w:r>
    </w:p>
  </w:footnote>
  <w:footnote w:id="5">
    <w:p w:rsidR="00E36DC8" w:rsidRPr="0093492A" w:rsidRDefault="00E36DC8" w:rsidP="0017163F">
      <w:pPr>
        <w:pStyle w:val="FootnoteText"/>
        <w:spacing w:line="240" w:lineRule="auto"/>
        <w:jc w:val="both"/>
      </w:pPr>
      <w:r w:rsidRPr="0093492A">
        <w:rPr>
          <w:rStyle w:val="FootnoteReference"/>
        </w:rPr>
        <w:footnoteRef/>
      </w:r>
      <w:r w:rsidRPr="0093492A">
        <w:t xml:space="preserve"> </w:t>
      </w:r>
      <w:r w:rsidRPr="0093492A">
        <w:rPr>
          <w:rFonts w:ascii="Times New Roman" w:hAnsi="Times New Roman"/>
        </w:rPr>
        <w:t>RODO – motyw 72 „Profilowanie podlega przepisom niniejszego rozporządzenia dotyczącym przetwarzania danych osobowych, takim jak przepisy określające podstawy prawne przetwarzania lub zasady ochrony danych”.</w:t>
      </w:r>
    </w:p>
  </w:footnote>
  <w:footnote w:id="6">
    <w:p w:rsidR="00E36DC8" w:rsidRPr="0093492A" w:rsidRDefault="00E36DC8" w:rsidP="000153CE">
      <w:pPr>
        <w:pStyle w:val="FootnoteText"/>
        <w:spacing w:line="240" w:lineRule="auto"/>
        <w:jc w:val="both"/>
      </w:pPr>
      <w:r w:rsidRPr="0093492A">
        <w:rPr>
          <w:rStyle w:val="FootnoteReference"/>
        </w:rPr>
        <w:footnoteRef/>
      </w:r>
      <w:r w:rsidRPr="0093492A">
        <w:t xml:space="preserve"> </w:t>
      </w:r>
      <w:r w:rsidRPr="0093492A">
        <w:rPr>
          <w:rFonts w:ascii="Times New Roman" w:hAnsi="Times New Roman"/>
        </w:rPr>
        <w:t>Szczegółowe informacje na temat przejrzystości można znaleźć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dok</w:t>
      </w:r>
      <w:r w:rsidRPr="0093492A">
        <w:rPr>
          <w:rFonts w:ascii="Times New Roman" w:hAnsi="Times New Roman"/>
        </w:rPr>
        <w:t>umencie: Grupa Robocza Art. 29, „Wytyczne dotyczące przejrzystości na mocy rozporządzenia 2016/679” (WP 260 rev.01), 11 kwietnia 20</w:t>
      </w:r>
      <w:r w:rsidRPr="00E36DC8">
        <w:rPr>
          <w:rFonts w:ascii="Times New Roman" w:hAnsi="Times New Roman"/>
        </w:rPr>
        <w:t>18 r.</w:t>
      </w:r>
      <w:r w:rsidRPr="0093492A">
        <w:rPr>
          <w:rFonts w:ascii="Times New Roman" w:hAnsi="Times New Roman"/>
        </w:rPr>
        <w:t xml:space="preserve">, </w:t>
      </w:r>
      <w:hyperlink r:id="rId3">
        <w:r w:rsidRPr="0093492A">
          <w:rPr>
            <w:rStyle w:val="Hyperlink"/>
            <w:rFonts w:ascii="Times New Roman" w:hAnsi="Times New Roman"/>
          </w:rPr>
          <w:t>http://ec.europa.eu/newsroom/article29/item-detail.cfm?item_id=622227</w:t>
        </w:r>
      </w:hyperlink>
      <w:r w:rsidRPr="0093492A">
        <w:rPr>
          <w:rFonts w:ascii="Times New Roman" w:hAnsi="Times New Roman"/>
        </w:rPr>
        <w:t xml:space="preserve"> </w:t>
      </w:r>
    </w:p>
  </w:footnote>
  <w:footnote w:id="7">
    <w:p w:rsidR="00E36DC8" w:rsidRPr="0093492A" w:rsidRDefault="00E36DC8" w:rsidP="008B2BE8">
      <w:pPr>
        <w:spacing w:line="240" w:lineRule="auto"/>
        <w:rPr>
          <w:rFonts w:ascii="Times New Roman" w:hAnsi="Times New Roman"/>
          <w:bCs/>
        </w:rPr>
      </w:pPr>
      <w:r w:rsidRPr="0093492A">
        <w:rPr>
          <w:rStyle w:val="FootnoteReference"/>
        </w:rPr>
        <w:footnoteRef/>
      </w:r>
      <w:r w:rsidRPr="0093492A">
        <w:t xml:space="preserve"> </w:t>
      </w:r>
      <w:r w:rsidRPr="0093492A">
        <w:rPr>
          <w:rFonts w:ascii="Times New Roman" w:hAnsi="Times New Roman"/>
          <w:sz w:val="20"/>
        </w:rPr>
        <w:t xml:space="preserve">Office of the Australian Information Commissioner [Biuro </w:t>
      </w:r>
      <w:r w:rsidR="00493DA8">
        <w:rPr>
          <w:rFonts w:ascii="Times New Roman" w:hAnsi="Times New Roman"/>
          <w:sz w:val="20"/>
        </w:rPr>
        <w:t>Australijskiego Komisarza ds. Informacji</w:t>
      </w:r>
      <w:r w:rsidRPr="0093492A">
        <w:rPr>
          <w:rFonts w:ascii="Times New Roman" w:hAnsi="Times New Roman"/>
          <w:sz w:val="20"/>
        </w:rPr>
        <w:t>]. „Consultation draft: Guide to big data and the Australian Privacy Principles” [„Projekt do konsultacji: Wytyczne</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spr</w:t>
      </w:r>
      <w:r w:rsidRPr="0093492A">
        <w:rPr>
          <w:rFonts w:ascii="Times New Roman" w:hAnsi="Times New Roman"/>
          <w:sz w:val="20"/>
        </w:rPr>
        <w:t>awie dużych zbiorów danych</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kon</w:t>
      </w:r>
      <w:r w:rsidRPr="0093492A">
        <w:rPr>
          <w:rFonts w:ascii="Times New Roman" w:hAnsi="Times New Roman"/>
          <w:sz w:val="20"/>
        </w:rPr>
        <w:t xml:space="preserve">tekście australijskich zasady ochrony prywatności”], </w:t>
      </w:r>
      <w:r w:rsidRPr="00E36DC8">
        <w:rPr>
          <w:rFonts w:ascii="Times New Roman" w:hAnsi="Times New Roman"/>
          <w:sz w:val="20"/>
        </w:rPr>
        <w:t>maj 2</w:t>
      </w:r>
      <w:r w:rsidRPr="0093492A">
        <w:rPr>
          <w:rFonts w:ascii="Times New Roman" w:hAnsi="Times New Roman"/>
          <w:sz w:val="20"/>
        </w:rPr>
        <w:t>0</w:t>
      </w:r>
      <w:r w:rsidRPr="00E36DC8">
        <w:rPr>
          <w:rFonts w:ascii="Times New Roman" w:hAnsi="Times New Roman"/>
          <w:sz w:val="20"/>
        </w:rPr>
        <w:t>16 r.</w:t>
      </w:r>
      <w:r w:rsidRPr="0093492A">
        <w:rPr>
          <w:rFonts w:ascii="Times New Roman" w:hAnsi="Times New Roman"/>
          <w:sz w:val="20"/>
        </w:rPr>
        <w:t>: „Informacje</w:t>
      </w:r>
      <w:r w:rsidR="00364696" w:rsidRPr="0093492A">
        <w:rPr>
          <w:rFonts w:ascii="Times New Roman" w:hAnsi="Times New Roman"/>
          <w:sz w:val="20"/>
        </w:rPr>
        <w:t xml:space="preserve"> o</w:t>
      </w:r>
      <w:r w:rsidR="00364696">
        <w:rPr>
          <w:rFonts w:ascii="Times New Roman" w:hAnsi="Times New Roman"/>
          <w:sz w:val="20"/>
        </w:rPr>
        <w:t> </w:t>
      </w:r>
      <w:r w:rsidR="00364696" w:rsidRPr="0093492A">
        <w:rPr>
          <w:rFonts w:ascii="Times New Roman" w:hAnsi="Times New Roman"/>
          <w:sz w:val="20"/>
        </w:rPr>
        <w:t>pol</w:t>
      </w:r>
      <w:r w:rsidRPr="0093492A">
        <w:rPr>
          <w:rFonts w:ascii="Times New Roman" w:hAnsi="Times New Roman"/>
          <w:sz w:val="20"/>
        </w:rPr>
        <w:t>ityce prywatności muszą przedstawiać praktyki</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zak</w:t>
      </w:r>
      <w:r w:rsidRPr="0093492A">
        <w:rPr>
          <w:rFonts w:ascii="Times New Roman" w:hAnsi="Times New Roman"/>
          <w:sz w:val="20"/>
        </w:rPr>
        <w:t>resie przetwarzania danych</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spo</w:t>
      </w:r>
      <w:r w:rsidRPr="0093492A">
        <w:rPr>
          <w:rFonts w:ascii="Times New Roman" w:hAnsi="Times New Roman"/>
          <w:sz w:val="20"/>
        </w:rPr>
        <w:t>sób jasny</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pro</w:t>
      </w:r>
      <w:r w:rsidRPr="0093492A">
        <w:rPr>
          <w:rFonts w:ascii="Times New Roman" w:hAnsi="Times New Roman"/>
          <w:sz w:val="20"/>
        </w:rPr>
        <w:t>sty,</w:t>
      </w:r>
      <w:r w:rsidR="00364696" w:rsidRPr="0093492A">
        <w:rPr>
          <w:rFonts w:ascii="Times New Roman" w:hAnsi="Times New Roman"/>
          <w:sz w:val="20"/>
        </w:rPr>
        <w:t xml:space="preserve"> a</w:t>
      </w:r>
      <w:r w:rsidR="00364696">
        <w:rPr>
          <w:rFonts w:ascii="Times New Roman" w:hAnsi="Times New Roman"/>
          <w:sz w:val="20"/>
        </w:rPr>
        <w:t> </w:t>
      </w:r>
      <w:r w:rsidR="00364696" w:rsidRPr="0093492A">
        <w:rPr>
          <w:rFonts w:ascii="Times New Roman" w:hAnsi="Times New Roman"/>
          <w:sz w:val="20"/>
        </w:rPr>
        <w:t>jed</w:t>
      </w:r>
      <w:r w:rsidRPr="0093492A">
        <w:rPr>
          <w:rFonts w:ascii="Times New Roman" w:hAnsi="Times New Roman"/>
          <w:sz w:val="20"/>
        </w:rPr>
        <w:t>nocześnie kompleksowy i na tyle szczegółowy, aby były rzetelne. Ta sama technologia, która powoduje zbieranie większych ilości danych osobowych, może być wykorzystywana do tego, aby informacje</w:t>
      </w:r>
      <w:r w:rsidR="00364696" w:rsidRPr="0093492A">
        <w:rPr>
          <w:rFonts w:ascii="Times New Roman" w:hAnsi="Times New Roman"/>
          <w:sz w:val="20"/>
        </w:rPr>
        <w:t xml:space="preserve"> o</w:t>
      </w:r>
      <w:r w:rsidR="00364696">
        <w:rPr>
          <w:rFonts w:ascii="Times New Roman" w:hAnsi="Times New Roman"/>
          <w:sz w:val="20"/>
        </w:rPr>
        <w:t> </w:t>
      </w:r>
      <w:r w:rsidR="00364696" w:rsidRPr="0093492A">
        <w:rPr>
          <w:rFonts w:ascii="Times New Roman" w:hAnsi="Times New Roman"/>
          <w:sz w:val="20"/>
        </w:rPr>
        <w:t>pol</w:t>
      </w:r>
      <w:r w:rsidRPr="0093492A">
        <w:rPr>
          <w:rFonts w:ascii="Times New Roman" w:hAnsi="Times New Roman"/>
          <w:sz w:val="20"/>
        </w:rPr>
        <w:t>ityce prywatności były bardziej dynamiczne, wielopoziomowe</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uki</w:t>
      </w:r>
      <w:r w:rsidRPr="0093492A">
        <w:rPr>
          <w:rFonts w:ascii="Times New Roman" w:hAnsi="Times New Roman"/>
          <w:sz w:val="20"/>
        </w:rPr>
        <w:t>erunkowane na użytkownika”.</w:t>
      </w:r>
      <w:r w:rsidRPr="0093492A">
        <w:t xml:space="preserve"> </w:t>
      </w:r>
      <w:hyperlink r:id="rId4">
        <w:r w:rsidRPr="0093492A">
          <w:rPr>
            <w:rStyle w:val="Hyperlink"/>
            <w:rFonts w:ascii="Times New Roman" w:hAnsi="Times New Roman"/>
            <w:sz w:val="20"/>
          </w:rPr>
          <w:t>https://www.oaic.gov.au/engage-with-us/consultations/guide-to-big-data-and-the-australian-privacy-principles/consultation-draft-guide-to-big-data-and-the-australian-privacy-principles</w:t>
        </w:r>
      </w:hyperlink>
      <w:r w:rsidRPr="0093492A">
        <w:t>.</w:t>
      </w:r>
      <w:r w:rsidRPr="0093492A">
        <w:rPr>
          <w:rFonts w:ascii="Times New Roman" w:hAnsi="Times New Roman"/>
          <w:sz w:val="20"/>
        </w:rPr>
        <w:t xml:space="preserve"> Data uzyskania dostępu: 24 kwietnia 20</w:t>
      </w:r>
      <w:r w:rsidRPr="00E36DC8">
        <w:rPr>
          <w:rFonts w:ascii="Times New Roman" w:hAnsi="Times New Roman"/>
          <w:sz w:val="20"/>
        </w:rPr>
        <w:t>17 r.</w:t>
      </w:r>
    </w:p>
  </w:footnote>
  <w:footnote w:id="8">
    <w:p w:rsidR="00E36DC8" w:rsidRPr="0093492A" w:rsidRDefault="00E36DC8" w:rsidP="008B2BE8">
      <w:pPr>
        <w:pStyle w:val="FootnoteText"/>
        <w:spacing w:line="240" w:lineRule="auto"/>
        <w:rPr>
          <w:rFonts w:ascii="Times New Roman" w:hAnsi="Times New Roman"/>
          <w:bCs/>
          <w:lang w:bidi="en-US"/>
        </w:rPr>
      </w:pPr>
      <w:r w:rsidRPr="0093492A">
        <w:rPr>
          <w:rStyle w:val="FootnoteReference"/>
          <w:rFonts w:ascii="Times New Roman" w:hAnsi="Times New Roman"/>
        </w:rPr>
        <w:footnoteRef/>
      </w:r>
      <w:r w:rsidRPr="0093492A">
        <w:rPr>
          <w:rFonts w:ascii="Times New Roman" w:hAnsi="Times New Roman"/>
        </w:rPr>
        <w:t xml:space="preserve"> Opisany przykład zaczerpnięto z: Senat Stanów Zjednoczonych, Komisja ds. Handlu, Nauki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Tra</w:t>
      </w:r>
      <w:r w:rsidRPr="0093492A">
        <w:rPr>
          <w:rFonts w:ascii="Times New Roman" w:hAnsi="Times New Roman"/>
        </w:rPr>
        <w:t>nsportu. „A Review of the Data Broker Industry: Collection, Use, and Sale of Consumer Data for Marketing Purposes, Staff Report for Chairman Rockefeller” [„Przegląd działalności brokerów informacji: gromadzenie, wykorzystywanie</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zedaż danych konsumentów do celów marketingowych – sprawozdanie służb dla przewodniczącego Rockefellera”], 18 grudnia 20</w:t>
      </w:r>
      <w:r w:rsidRPr="00E36DC8">
        <w:rPr>
          <w:rFonts w:ascii="Times New Roman" w:hAnsi="Times New Roman"/>
        </w:rPr>
        <w:t>13 r.</w:t>
      </w:r>
      <w:r w:rsidRPr="0093492A">
        <w:rPr>
          <w:rFonts w:ascii="Times New Roman" w:hAnsi="Times New Roman"/>
        </w:rPr>
        <w:t xml:space="preserve"> </w:t>
      </w:r>
      <w:hyperlink r:id="rId5">
        <w:r w:rsidRPr="0093492A">
          <w:rPr>
            <w:rStyle w:val="Hyperlink"/>
            <w:rFonts w:ascii="Times New Roman" w:hAnsi="Times New Roman"/>
          </w:rPr>
          <w:t>https://www.commerce.senate.gov/public/_cache/files/0d2b3642-6221-4888-a631-08f2f255b577/AE5D72CBE7F44F5BFC846BECE22C875B.12.18.13-senate-commerce-committee-report-on-data-broker-industry.pdf</w:t>
        </w:r>
      </w:hyperlink>
      <w:r w:rsidRPr="0093492A">
        <w:rPr>
          <w:rFonts w:ascii="Times New Roman" w:hAnsi="Times New Roman"/>
        </w:rPr>
        <w:t>. Zob.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zególności s. ii streszczenia i s. 12 głównej części dokumentu. Data uzyskania dostępu: 21 lipca 20</w:t>
      </w:r>
      <w:r w:rsidRPr="00E36DC8">
        <w:rPr>
          <w:rFonts w:ascii="Times New Roman" w:hAnsi="Times New Roman"/>
        </w:rPr>
        <w:t>17 r.</w:t>
      </w:r>
    </w:p>
  </w:footnote>
  <w:footnote w:id="9">
    <w:p w:rsidR="00E36DC8" w:rsidRPr="0093492A" w:rsidRDefault="00E36DC8" w:rsidP="0017163F">
      <w:pPr>
        <w:pStyle w:val="FootnoteText"/>
      </w:pPr>
      <w:r w:rsidRPr="0093492A">
        <w:rPr>
          <w:rStyle w:val="FootnoteReference"/>
          <w:rFonts w:ascii="Times New Roman" w:hAnsi="Times New Roman"/>
        </w:rPr>
        <w:footnoteRef/>
      </w:r>
      <w:r w:rsidRPr="0093492A">
        <w:rPr>
          <w:rStyle w:val="FootnoteReference"/>
          <w:rFonts w:ascii="Times New Roman" w:hAnsi="Times New Roman"/>
        </w:rPr>
        <w:t xml:space="preserve"> </w:t>
      </w:r>
      <w:r w:rsidRPr="0093492A">
        <w:rPr>
          <w:rFonts w:ascii="Times New Roman" w:hAnsi="Times New Roman"/>
        </w:rPr>
        <w:t>Należy zwrócić uwagę na fakt, że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im przypadku zastosowanie mogą mieć również przepisy rozporządzenia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prywatności</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łąc</w:t>
      </w:r>
      <w:r w:rsidRPr="0093492A">
        <w:rPr>
          <w:rFonts w:ascii="Times New Roman" w:hAnsi="Times New Roman"/>
        </w:rPr>
        <w:t>zności elektronicznej, które ma zostać przyjęte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yszłości.</w:t>
      </w:r>
    </w:p>
  </w:footnote>
  <w:footnote w:id="10">
    <w:p w:rsidR="00E36DC8" w:rsidRPr="0093492A" w:rsidRDefault="00E36DC8" w:rsidP="0017163F">
      <w:pPr>
        <w:pStyle w:val="FootnoteText"/>
        <w:spacing w:line="240" w:lineRule="auto"/>
        <w:rPr>
          <w:rFonts w:ascii="Times New Roman" w:hAnsi="Times New Roman"/>
        </w:rPr>
      </w:pPr>
      <w:r w:rsidRPr="0093492A">
        <w:rPr>
          <w:rStyle w:val="FootnoteReference"/>
        </w:rPr>
        <w:footnoteRef/>
      </w:r>
      <w:r w:rsidRPr="0093492A">
        <w:t xml:space="preserve"> </w:t>
      </w:r>
      <w:r w:rsidRPr="0093492A">
        <w:rPr>
          <w:rFonts w:ascii="Times New Roman" w:hAnsi="Times New Roman"/>
        </w:rPr>
        <w:t>Grupa Robocza Art. 29</w:t>
      </w:r>
      <w:r w:rsidRPr="0093492A">
        <w:t xml:space="preserve"> </w:t>
      </w:r>
      <w:r w:rsidRPr="0093492A">
        <w:rPr>
          <w:rFonts w:ascii="Times New Roman" w:hAnsi="Times New Roman"/>
        </w:rPr>
        <w:t>zwróciła na to uwagę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swo</w:t>
      </w:r>
      <w:r w:rsidRPr="0093492A">
        <w:rPr>
          <w:rFonts w:ascii="Times New Roman" w:hAnsi="Times New Roman"/>
        </w:rPr>
        <w:t xml:space="preserve">jej opinii </w:t>
      </w:r>
      <w:r w:rsidRPr="00E36DC8">
        <w:rPr>
          <w:rFonts w:ascii="Times New Roman" w:hAnsi="Times New Roman"/>
        </w:rPr>
        <w:t>nr 0</w:t>
      </w:r>
      <w:r w:rsidRPr="0093492A">
        <w:rPr>
          <w:rFonts w:ascii="Times New Roman" w:hAnsi="Times New Roman"/>
        </w:rPr>
        <w:t>3/2013</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ograniczenia celu przyjętej</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dni</w:t>
      </w:r>
      <w:r w:rsidRPr="0093492A">
        <w:rPr>
          <w:rFonts w:ascii="Times New Roman" w:hAnsi="Times New Roman"/>
        </w:rPr>
        <w:t>u 2 kwietnia 20</w:t>
      </w:r>
      <w:r w:rsidRPr="00E36DC8">
        <w:rPr>
          <w:rFonts w:ascii="Times New Roman" w:hAnsi="Times New Roman"/>
        </w:rPr>
        <w:t>13 r.</w:t>
      </w:r>
      <w:r w:rsidRPr="0093492A">
        <w:rPr>
          <w:rFonts w:ascii="Times New Roman" w:hAnsi="Times New Roman"/>
        </w:rPr>
        <w:t xml:space="preserve"> </w:t>
      </w:r>
      <w:hyperlink r:id="rId6">
        <w:r w:rsidRPr="0093492A">
          <w:rPr>
            <w:rStyle w:val="Hyperlink"/>
            <w:rFonts w:ascii="Times New Roman" w:hAnsi="Times New Roman"/>
          </w:rPr>
          <w:t>http://ec.europa.eu/justice/data-protection/article-29/documentation/opinion-recommendation/files/2013/wp203_en.pdf</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11">
    <w:p w:rsidR="00E36DC8" w:rsidRPr="0093492A" w:rsidRDefault="00E36DC8" w:rsidP="0017163F">
      <w:pPr>
        <w:pStyle w:val="FootnoteText"/>
        <w:jc w:val="both"/>
      </w:pPr>
      <w:r w:rsidRPr="0093492A">
        <w:rPr>
          <w:rStyle w:val="FootnoteReference"/>
        </w:rPr>
        <w:footnoteRef/>
      </w:r>
      <w:r w:rsidRPr="0093492A">
        <w:t xml:space="preserve"> </w:t>
      </w:r>
      <w:r w:rsidRPr="0093492A">
        <w:rPr>
          <w:rFonts w:ascii="Times New Roman" w:hAnsi="Times New Roman"/>
        </w:rPr>
        <w:t xml:space="preserve">Art. 6 </w:t>
      </w:r>
      <w:r w:rsidRPr="00E36DC8">
        <w:rPr>
          <w:rFonts w:ascii="Times New Roman" w:hAnsi="Times New Roman"/>
        </w:rPr>
        <w:t>ust. 4</w:t>
      </w:r>
      <w:r w:rsidRPr="0093492A">
        <w:rPr>
          <w:rFonts w:ascii="Times New Roman" w:hAnsi="Times New Roman"/>
        </w:rPr>
        <w:t xml:space="preserve"> RODO.</w:t>
      </w:r>
    </w:p>
  </w:footnote>
  <w:footnote w:id="12">
    <w:p w:rsidR="00E36DC8" w:rsidRPr="0093492A" w:rsidDel="00F3027A" w:rsidRDefault="00E36DC8" w:rsidP="00873DFF">
      <w:pPr>
        <w:pStyle w:val="FootnoteText"/>
        <w:spacing w:line="240" w:lineRule="auto"/>
        <w:rPr>
          <w:del w:id="28" w:author="Karen Harris" w:date="2018-01-08T17:08:00Z"/>
          <w:rFonts w:ascii="Times New Roman" w:hAnsi="Times New Roman"/>
        </w:rPr>
      </w:pPr>
      <w:r w:rsidRPr="0093492A">
        <w:rPr>
          <w:rStyle w:val="FootnoteReference"/>
          <w:rFonts w:ascii="Times New Roman" w:hAnsi="Times New Roman"/>
        </w:rPr>
        <w:footnoteRef/>
      </w:r>
      <w:r w:rsidRPr="0093492A">
        <w:rPr>
          <w:rFonts w:ascii="Times New Roman" w:hAnsi="Times New Roman"/>
        </w:rPr>
        <w:t xml:space="preserve"> Norweski organ ochrony danych, „The Great Data Race – How commercial utilisation of personal data challenges privacy” [„W pogoni za danymi – Zagrożenie dla prywatności, jakie niesie ze sobą wykorzystywanie danych osobowych do celów komercyjnych”], sprawozdanie, listopad 2015. Datatilsynet </w:t>
      </w:r>
      <w:hyperlink r:id="rId7">
        <w:r w:rsidRPr="0093492A">
          <w:rPr>
            <w:rFonts w:ascii="Times New Roman" w:hAnsi="Times New Roman"/>
          </w:rPr>
          <w:t>https://www.datatilsynet.no/English/Publications/The-Great-Data-Race/</w:t>
        </w:r>
      </w:hyperlink>
      <w:r w:rsidRPr="0093492A">
        <w:rPr>
          <w:rFonts w:ascii="Times New Roman" w:hAnsi="Times New Roman"/>
        </w:rPr>
        <w:t>. Data uzyskania dostępu: 24 kwietnia 20</w:t>
      </w:r>
      <w:r w:rsidRPr="00E36DC8">
        <w:rPr>
          <w:rFonts w:ascii="Times New Roman" w:hAnsi="Times New Roman"/>
        </w:rPr>
        <w:t>17 r.</w:t>
      </w:r>
    </w:p>
  </w:footnote>
  <w:footnote w:id="13">
    <w:p w:rsidR="00E36DC8" w:rsidRPr="0093492A" w:rsidRDefault="00E36DC8" w:rsidP="00873DFF">
      <w:pPr>
        <w:pStyle w:val="FootnoteText"/>
        <w:spacing w:line="240" w:lineRule="auto"/>
      </w:pPr>
      <w:r w:rsidRPr="0093492A">
        <w:rPr>
          <w:rStyle w:val="FootnoteReference"/>
        </w:rPr>
        <w:footnoteRef/>
      </w:r>
      <w:r w:rsidRPr="0093492A">
        <w:t xml:space="preserve"> </w:t>
      </w:r>
      <w:r w:rsidRPr="0093492A">
        <w:rPr>
          <w:rFonts w:ascii="Times New Roman" w:hAnsi="Times New Roman"/>
        </w:rPr>
        <w:t>Grupa Robocza Art. 29, „Wytyczne dotyczące zgody na mocy rozporządzenia 2016/679”, WP259, 28 listopada 20</w:t>
      </w:r>
      <w:r w:rsidRPr="00E36DC8">
        <w:rPr>
          <w:rFonts w:ascii="Times New Roman" w:hAnsi="Times New Roman"/>
        </w:rPr>
        <w:t>17 r.</w:t>
      </w:r>
      <w:r w:rsidRPr="0093492A">
        <w:rPr>
          <w:rFonts w:ascii="Times New Roman" w:hAnsi="Times New Roman"/>
        </w:rPr>
        <w:t xml:space="preserve">, </w:t>
      </w:r>
      <w:hyperlink r:id="rId8">
        <w:r w:rsidRPr="0093492A">
          <w:rPr>
            <w:rStyle w:val="Hyperlink"/>
            <w:rFonts w:ascii="Times New Roman" w:hAnsi="Times New Roman"/>
          </w:rPr>
          <w:t>http://ec.europa.eu/newsroom/just/document.cfm?doc_id=48849</w:t>
        </w:r>
      </w:hyperlink>
      <w:r w:rsidRPr="0093492A">
        <w:rPr>
          <w:rFonts w:ascii="Times New Roman" w:hAnsi="Times New Roman"/>
        </w:rPr>
        <w:t xml:space="preserve"> . Data uzyskania dostępu: 18 grudnia 20</w:t>
      </w:r>
      <w:r w:rsidRPr="00E36DC8">
        <w:rPr>
          <w:rFonts w:ascii="Times New Roman" w:hAnsi="Times New Roman"/>
        </w:rPr>
        <w:t>17 r.</w:t>
      </w:r>
    </w:p>
  </w:footnote>
  <w:footnote w:id="14">
    <w:p w:rsidR="00E36DC8" w:rsidRPr="0093492A" w:rsidRDefault="00E36DC8">
      <w:pPr>
        <w:pStyle w:val="FootnoteText"/>
      </w:pPr>
      <w:r w:rsidRPr="0093492A">
        <w:rPr>
          <w:rStyle w:val="FootnoteReference"/>
        </w:rPr>
        <w:footnoteRef/>
      </w:r>
      <w:r w:rsidRPr="0093492A">
        <w:t xml:space="preserve"> </w:t>
      </w:r>
      <w:r w:rsidRPr="008B2BE8">
        <w:rPr>
          <w:rFonts w:ascii="Times New Roman" w:hAnsi="Times New Roman"/>
          <w:i/>
        </w:rPr>
        <w:t>Ibidem</w:t>
      </w:r>
      <w:r w:rsidRPr="0093492A">
        <w:rPr>
          <w:rFonts w:ascii="Times New Roman" w:hAnsi="Times New Roman"/>
        </w:rPr>
        <w:t>.</w:t>
      </w:r>
    </w:p>
  </w:footnote>
  <w:footnote w:id="15">
    <w:p w:rsidR="00E36DC8" w:rsidRPr="0093492A" w:rsidRDefault="00E36DC8" w:rsidP="00873DFF">
      <w:pPr>
        <w:pStyle w:val="FootnoteText"/>
        <w:spacing w:line="240" w:lineRule="auto"/>
      </w:pPr>
      <w:r w:rsidRPr="0093492A">
        <w:rPr>
          <w:rStyle w:val="FootnoteReference"/>
        </w:rPr>
        <w:footnoteRef/>
      </w:r>
      <w:r w:rsidRPr="0093492A">
        <w:t xml:space="preserve"> </w:t>
      </w:r>
      <w:r w:rsidRPr="0093492A">
        <w:rPr>
          <w:rFonts w:ascii="Times New Roman" w:hAnsi="Times New Roman"/>
        </w:rPr>
        <w:t>„Opinia 06/2014</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pojęcia uzasadnionych interesów administratora danych zawartego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7</w:t>
      </w:r>
      <w:r w:rsidRPr="0093492A">
        <w:rPr>
          <w:rFonts w:ascii="Times New Roman" w:hAnsi="Times New Roman"/>
        </w:rPr>
        <w:t xml:space="preserve"> dyrektywy 95/46/WE”. Komisja Europejska, 9 kwietnia 20</w:t>
      </w:r>
      <w:r w:rsidRPr="00E36DC8">
        <w:rPr>
          <w:rFonts w:ascii="Times New Roman" w:hAnsi="Times New Roman"/>
        </w:rPr>
        <w:t>14 r.</w:t>
      </w:r>
      <w:r w:rsidRPr="0093492A">
        <w:rPr>
          <w:rFonts w:ascii="Times New Roman" w:hAnsi="Times New Roman"/>
        </w:rPr>
        <w:t xml:space="preserve">  </w:t>
      </w:r>
      <w:hyperlink r:id="rId9">
        <w:r w:rsidRPr="0093492A">
          <w:rPr>
            <w:rStyle w:val="Hyperlink"/>
            <w:rFonts w:ascii="Times New Roman" w:hAnsi="Times New Roman"/>
          </w:rPr>
          <w:t>http://ec.europa.eu/justice/data-protection/article-29/documentation/opinion-recommendation/files/2014/wp217_en.pdf</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16">
    <w:p w:rsidR="00E36DC8" w:rsidRPr="0093492A" w:rsidRDefault="00E36DC8" w:rsidP="00213DE8">
      <w:pPr>
        <w:pStyle w:val="FootnoteText"/>
        <w:spacing w:after="0"/>
      </w:pPr>
      <w:r w:rsidRPr="0093492A">
        <w:rPr>
          <w:rStyle w:val="FootnoteReference"/>
        </w:rPr>
        <w:footnoteRef/>
      </w:r>
      <w:r w:rsidRPr="0093492A">
        <w:t xml:space="preserve"> </w:t>
      </w:r>
      <w:r w:rsidRPr="0093492A">
        <w:rPr>
          <w:rFonts w:ascii="Times New Roman" w:hAnsi="Times New Roman"/>
        </w:rPr>
        <w:t>Motywy 41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4</w:t>
      </w:r>
      <w:r w:rsidRPr="0093492A">
        <w:rPr>
          <w:rFonts w:ascii="Times New Roman" w:hAnsi="Times New Roman"/>
        </w:rPr>
        <w:t>5</w:t>
      </w:r>
      <w:r w:rsidRPr="0093492A">
        <w:t xml:space="preserve"> </w:t>
      </w:r>
      <w:r w:rsidRPr="0093492A">
        <w:rPr>
          <w:rFonts w:ascii="Times New Roman" w:hAnsi="Times New Roman"/>
        </w:rPr>
        <w:t>RODO</w:t>
      </w:r>
      <w:r w:rsidRPr="0093492A">
        <w:t>.</w:t>
      </w:r>
    </w:p>
  </w:footnote>
  <w:footnote w:id="17">
    <w:p w:rsidR="00E36DC8" w:rsidRPr="0093492A" w:rsidRDefault="00E36DC8" w:rsidP="00873DFF">
      <w:pPr>
        <w:pStyle w:val="FootnoteText"/>
        <w:spacing w:line="240" w:lineRule="auto"/>
      </w:pPr>
      <w:r w:rsidRPr="0093492A">
        <w:rPr>
          <w:rStyle w:val="FootnoteReference"/>
        </w:rPr>
        <w:footnoteRef/>
      </w:r>
      <w:r w:rsidRPr="0093492A">
        <w:t xml:space="preserve"> </w:t>
      </w:r>
      <w:r w:rsidRPr="0093492A">
        <w:rPr>
          <w:rFonts w:ascii="Times New Roman" w:hAnsi="Times New Roman"/>
        </w:rPr>
        <w:t>Grupa Robocza Art. 29, „Opinia 06/2014</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pojęcia uzasadnionych interesów administratora danych zawartego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7</w:t>
      </w:r>
      <w:r w:rsidRPr="0093492A">
        <w:rPr>
          <w:rFonts w:ascii="Times New Roman" w:hAnsi="Times New Roman"/>
        </w:rPr>
        <w:t xml:space="preserve"> dyrektywy 95/46/WE”, s. 19. Komisja Europejska, 9 kwietnia 20</w:t>
      </w:r>
      <w:r w:rsidRPr="00E36DC8">
        <w:rPr>
          <w:rFonts w:ascii="Times New Roman" w:hAnsi="Times New Roman"/>
        </w:rPr>
        <w:t>14 r.</w:t>
      </w:r>
      <w:r w:rsidRPr="0093492A">
        <w:rPr>
          <w:rFonts w:ascii="Times New Roman" w:hAnsi="Times New Roman"/>
        </w:rPr>
        <w:t xml:space="preserve">  </w:t>
      </w:r>
      <w:hyperlink r:id="rId10">
        <w:r w:rsidRPr="0093492A">
          <w:rPr>
            <w:rStyle w:val="Hyperlink"/>
            <w:rFonts w:ascii="Times New Roman" w:hAnsi="Times New Roman"/>
          </w:rPr>
          <w:t>http://ec.europa.eu/justice/data-protection/article-29/documentation/opinion-recommendation/files/2014/wp217_en.pdf</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18">
    <w:p w:rsidR="00E36DC8" w:rsidRPr="0093492A" w:rsidRDefault="00E36DC8" w:rsidP="00213DE8">
      <w:pPr>
        <w:pStyle w:val="FootnoteText"/>
        <w:spacing w:after="0"/>
        <w:rPr>
          <w:rFonts w:ascii="Times New Roman" w:hAnsi="Times New Roman"/>
        </w:rPr>
      </w:pPr>
      <w:r w:rsidRPr="0093492A">
        <w:rPr>
          <w:rStyle w:val="FootnoteReference"/>
        </w:rPr>
        <w:footnoteRef/>
      </w:r>
      <w:r w:rsidRPr="0093492A">
        <w:t xml:space="preserve"> </w:t>
      </w:r>
      <w:r w:rsidRPr="0093492A">
        <w:rPr>
          <w:rFonts w:ascii="Times New Roman" w:hAnsi="Times New Roman"/>
        </w:rPr>
        <w:t>Motyw 46 RODO.</w:t>
      </w:r>
    </w:p>
  </w:footnote>
  <w:footnote w:id="19">
    <w:p w:rsidR="00E36DC8" w:rsidRPr="0093492A" w:rsidRDefault="00E36DC8" w:rsidP="00213DE8">
      <w:pPr>
        <w:spacing w:after="0" w:line="240" w:lineRule="auto"/>
        <w:rPr>
          <w:rFonts w:ascii="Times New Roman" w:hAnsi="Times New Roman"/>
          <w:sz w:val="20"/>
          <w:szCs w:val="20"/>
        </w:rPr>
      </w:pPr>
      <w:r w:rsidRPr="0093492A">
        <w:rPr>
          <w:rStyle w:val="FootnoteReference"/>
        </w:rPr>
        <w:footnoteRef/>
      </w:r>
      <w:r w:rsidRPr="0093492A">
        <w:t xml:space="preserve"> </w:t>
      </w:r>
      <w:r w:rsidRPr="0093492A">
        <w:rPr>
          <w:rFonts w:ascii="Times New Roman" w:hAnsi="Times New Roman"/>
          <w:sz w:val="20"/>
        </w:rPr>
        <w:t>Uzasadnione interesy wymienione</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mot</w:t>
      </w:r>
      <w:r w:rsidRPr="0093492A">
        <w:rPr>
          <w:rFonts w:ascii="Times New Roman" w:hAnsi="Times New Roman"/>
          <w:sz w:val="20"/>
        </w:rPr>
        <w:t>ywie 47 RODO obejmują przetwarzanie do celów marketingu bezpośredniego</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prz</w:t>
      </w:r>
      <w:r w:rsidRPr="0093492A">
        <w:rPr>
          <w:rFonts w:ascii="Times New Roman" w:hAnsi="Times New Roman"/>
          <w:sz w:val="20"/>
        </w:rPr>
        <w:t>etwarzanie bezwzględnie niezbędne do zapobiegania oszustwom.</w:t>
      </w:r>
    </w:p>
  </w:footnote>
  <w:footnote w:id="20">
    <w:p w:rsidR="00E36DC8" w:rsidRPr="0093492A" w:rsidRDefault="00E36DC8" w:rsidP="00213DE8">
      <w:pPr>
        <w:spacing w:after="0" w:line="240" w:lineRule="auto"/>
        <w:rPr>
          <w:rFonts w:ascii="Times New Roman" w:hAnsi="Times New Roman"/>
          <w:sz w:val="20"/>
          <w:szCs w:val="20"/>
        </w:rPr>
      </w:pPr>
      <w:r w:rsidRPr="0093492A">
        <w:rPr>
          <w:rStyle w:val="FootnoteReference"/>
        </w:rPr>
        <w:footnoteRef/>
      </w:r>
      <w:r w:rsidRPr="0093492A">
        <w:t xml:space="preserve"> </w:t>
      </w:r>
      <w:r w:rsidRPr="0093492A">
        <w:rPr>
          <w:rFonts w:ascii="Times New Roman" w:hAnsi="Times New Roman"/>
          <w:sz w:val="20"/>
        </w:rPr>
        <w:t>„Prawnie uzasadniony interes” administratora nie może skutkować uznaniem profilowania za zgodne</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pra</w:t>
      </w:r>
      <w:r w:rsidRPr="0093492A">
        <w:rPr>
          <w:rFonts w:ascii="Times New Roman" w:hAnsi="Times New Roman"/>
          <w:sz w:val="20"/>
        </w:rPr>
        <w:t>wem, jeżeli dane przetwarzanie jest przetwarzaniem,</w:t>
      </w:r>
      <w:r w:rsidR="00364696" w:rsidRPr="0093492A">
        <w:rPr>
          <w:rFonts w:ascii="Times New Roman" w:hAnsi="Times New Roman"/>
          <w:sz w:val="20"/>
        </w:rPr>
        <w:t xml:space="preserve"> o</w:t>
      </w:r>
      <w:r w:rsidR="00364696">
        <w:rPr>
          <w:rFonts w:ascii="Times New Roman" w:hAnsi="Times New Roman"/>
          <w:sz w:val="20"/>
        </w:rPr>
        <w:t> </w:t>
      </w:r>
      <w:r w:rsidR="00364696" w:rsidRPr="0093492A">
        <w:rPr>
          <w:rFonts w:ascii="Times New Roman" w:hAnsi="Times New Roman"/>
          <w:sz w:val="20"/>
        </w:rPr>
        <w:t>któ</w:t>
      </w:r>
      <w:r w:rsidRPr="0093492A">
        <w:rPr>
          <w:rFonts w:ascii="Times New Roman" w:hAnsi="Times New Roman"/>
          <w:sz w:val="20"/>
        </w:rPr>
        <w:t>rym mowa</w:t>
      </w:r>
      <w:r w:rsidR="00364696" w:rsidRPr="0093492A">
        <w:rPr>
          <w:rFonts w:ascii="Times New Roman" w:hAnsi="Times New Roman"/>
          <w:sz w:val="20"/>
        </w:rPr>
        <w:t xml:space="preserve"> w</w:t>
      </w:r>
      <w:r w:rsidR="00364696">
        <w:rPr>
          <w:rFonts w:ascii="Times New Roman" w:hAnsi="Times New Roman"/>
          <w:sz w:val="20"/>
        </w:rPr>
        <w:t> </w:t>
      </w:r>
      <w:r w:rsidR="00364696" w:rsidRPr="00E36DC8">
        <w:rPr>
          <w:rFonts w:ascii="Times New Roman" w:hAnsi="Times New Roman"/>
          <w:sz w:val="20"/>
        </w:rPr>
        <w:t>art</w:t>
      </w:r>
      <w:r w:rsidRPr="00E36DC8">
        <w:rPr>
          <w:rFonts w:ascii="Times New Roman" w:hAnsi="Times New Roman"/>
          <w:sz w:val="20"/>
        </w:rPr>
        <w:t>. 2</w:t>
      </w:r>
      <w:r w:rsidRPr="0093492A">
        <w:rPr>
          <w:rFonts w:ascii="Times New Roman" w:hAnsi="Times New Roman"/>
          <w:sz w:val="20"/>
        </w:rPr>
        <w:t xml:space="preserve">2 </w:t>
      </w:r>
      <w:r w:rsidRPr="00E36DC8">
        <w:rPr>
          <w:rFonts w:ascii="Times New Roman" w:hAnsi="Times New Roman"/>
          <w:sz w:val="20"/>
        </w:rPr>
        <w:t>ust. 1</w:t>
      </w:r>
      <w:r w:rsidRPr="0093492A">
        <w:rPr>
          <w:rFonts w:ascii="Times New Roman" w:hAnsi="Times New Roman"/>
          <w:sz w:val="20"/>
        </w:rPr>
        <w:t xml:space="preserve">. </w:t>
      </w:r>
    </w:p>
  </w:footnote>
  <w:footnote w:id="21">
    <w:p w:rsidR="00E36DC8" w:rsidRPr="0093492A" w:rsidRDefault="00E36DC8" w:rsidP="004E4F22">
      <w:pPr>
        <w:pStyle w:val="FootnoteText"/>
        <w:spacing w:line="240" w:lineRule="auto"/>
      </w:pPr>
      <w:r w:rsidRPr="0093492A">
        <w:rPr>
          <w:rStyle w:val="FootnoteReference"/>
        </w:rPr>
        <w:footnoteRef/>
      </w:r>
      <w:r w:rsidRPr="0093492A">
        <w:t xml:space="preserve"> </w:t>
      </w:r>
      <w:r w:rsidRPr="0093492A">
        <w:rPr>
          <w:rFonts w:ascii="Times New Roman" w:hAnsi="Times New Roman"/>
        </w:rPr>
        <w:t>Grupa Robocza Art. 29, „Opinia 06/2014</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pojęcia uzasadnionych interesów administratora danych zawartego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7</w:t>
      </w:r>
      <w:r w:rsidRPr="0093492A">
        <w:rPr>
          <w:rFonts w:ascii="Times New Roman" w:hAnsi="Times New Roman"/>
        </w:rPr>
        <w:t xml:space="preserve"> dyrektywy 95/46/WE”. Komisja Europejska, 9 kwietnia 20</w:t>
      </w:r>
      <w:r w:rsidRPr="00E36DC8">
        <w:rPr>
          <w:rFonts w:ascii="Times New Roman" w:hAnsi="Times New Roman"/>
        </w:rPr>
        <w:t>14 r.</w:t>
      </w:r>
      <w:r w:rsidRPr="0093492A">
        <w:rPr>
          <w:rFonts w:ascii="Times New Roman" w:hAnsi="Times New Roman"/>
        </w:rPr>
        <w:t xml:space="preserve">, s. 47, przykłady na </w:t>
      </w:r>
      <w:r w:rsidRPr="00E36DC8">
        <w:rPr>
          <w:rFonts w:ascii="Times New Roman" w:hAnsi="Times New Roman"/>
        </w:rPr>
        <w:t>ss. 5</w:t>
      </w:r>
      <w:r w:rsidRPr="0093492A">
        <w:rPr>
          <w:rFonts w:ascii="Times New Roman" w:hAnsi="Times New Roman"/>
        </w:rPr>
        <w:t>9</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6</w:t>
      </w:r>
      <w:r w:rsidRPr="0093492A">
        <w:rPr>
          <w:rFonts w:ascii="Times New Roman" w:hAnsi="Times New Roman"/>
        </w:rPr>
        <w:t xml:space="preserve">0 </w:t>
      </w:r>
      <w:hyperlink r:id="rId11">
        <w:r w:rsidRPr="0093492A">
          <w:rPr>
            <w:rStyle w:val="Hyperlink"/>
            <w:rFonts w:ascii="Times New Roman" w:hAnsi="Times New Roman"/>
          </w:rPr>
          <w:t>http://ec.europa.eu/justice/data-protection/article-29/documentation/opinion-recommendation/files/2014/wp217_en.pdf</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22">
    <w:p w:rsidR="00E36DC8" w:rsidRPr="0093492A" w:rsidRDefault="00E36DC8" w:rsidP="007E6696">
      <w:pPr>
        <w:shd w:val="clear" w:color="auto" w:fill="FFFFFF"/>
        <w:spacing w:after="0" w:line="240" w:lineRule="auto"/>
        <w:rPr>
          <w:rFonts w:ascii="Arial" w:hAnsi="Arial" w:cs="Arial"/>
          <w:b/>
          <w:bCs/>
          <w:color w:val="403838"/>
          <w:sz w:val="21"/>
          <w:szCs w:val="21"/>
          <w:lang w:eastAsia="en-GB"/>
        </w:rPr>
      </w:pPr>
      <w:r w:rsidRPr="0093492A">
        <w:rPr>
          <w:rStyle w:val="FootnoteReference"/>
          <w:rFonts w:ascii="Times New Roman" w:hAnsi="Times New Roman"/>
        </w:rPr>
        <w:footnoteRef/>
      </w:r>
      <w:r w:rsidRPr="0093492A">
        <w:rPr>
          <w:rFonts w:ascii="Times New Roman" w:hAnsi="Times New Roman"/>
        </w:rPr>
        <w:t xml:space="preserve"> </w:t>
      </w:r>
    </w:p>
    <w:p w:rsidR="00E36DC8" w:rsidRPr="0093492A" w:rsidRDefault="00E36DC8" w:rsidP="007E6696">
      <w:pPr>
        <w:pStyle w:val="FootnoteText"/>
        <w:spacing w:line="240" w:lineRule="auto"/>
        <w:rPr>
          <w:rFonts w:ascii="Times New Roman" w:hAnsi="Times New Roman"/>
        </w:rPr>
      </w:pPr>
      <w:r w:rsidRPr="0093492A">
        <w:rPr>
          <w:rFonts w:ascii="Times New Roman" w:hAnsi="Times New Roman"/>
        </w:rPr>
        <w:t>Michael Kosinski, David Stilwell</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Tho</w:t>
      </w:r>
      <w:r w:rsidRPr="0093492A">
        <w:rPr>
          <w:rFonts w:ascii="Times New Roman" w:hAnsi="Times New Roman"/>
        </w:rPr>
        <w:t>re Graepel. „Private traits and attributes are predictable from digital records of human behaviour” [„Cechy</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ymioty charakteru można wywnioskować</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cyf</w:t>
      </w:r>
      <w:r w:rsidRPr="0093492A">
        <w:rPr>
          <w:rFonts w:ascii="Times New Roman" w:hAnsi="Times New Roman"/>
        </w:rPr>
        <w:t xml:space="preserve">rowych zapisów informacji dotyczących zachowania osób”]. Badanie zlecone przez Narodową Akademię Nauk Stanów Zjednoczonych Ameryki, </w:t>
      </w:r>
      <w:hyperlink r:id="rId12">
        <w:r w:rsidRPr="0093492A">
          <w:rPr>
            <w:rStyle w:val="Hyperlink"/>
            <w:rFonts w:ascii="Times New Roman" w:hAnsi="Times New Roman"/>
          </w:rPr>
          <w:t>http://www.pnas.org/content/110/15/5802.full.pdf</w:t>
        </w:r>
      </w:hyperlink>
      <w:r w:rsidRPr="0093492A">
        <w:rPr>
          <w:rFonts w:ascii="Times New Roman" w:hAnsi="Times New Roman"/>
        </w:rPr>
        <w:t xml:space="preserve"> . Data uzyskania dostępu: 29 marca 20</w:t>
      </w:r>
      <w:r w:rsidRPr="00E36DC8">
        <w:rPr>
          <w:rFonts w:ascii="Times New Roman" w:hAnsi="Times New Roman"/>
        </w:rPr>
        <w:t>17 r.</w:t>
      </w:r>
      <w:r w:rsidRPr="0093492A">
        <w:rPr>
          <w:rFonts w:ascii="Times New Roman" w:hAnsi="Times New Roman"/>
        </w:rPr>
        <w:t xml:space="preserve"> </w:t>
      </w:r>
    </w:p>
  </w:footnote>
  <w:footnote w:id="23">
    <w:p w:rsidR="00E36DC8" w:rsidRPr="0093492A" w:rsidRDefault="00E36DC8" w:rsidP="00B83992">
      <w:pPr>
        <w:pStyle w:val="FootnoteText"/>
        <w:spacing w:line="240" w:lineRule="auto"/>
      </w:pPr>
      <w:r w:rsidRPr="0093492A">
        <w:rPr>
          <w:rStyle w:val="FootnoteReference"/>
        </w:rPr>
        <w:footnoteRef/>
      </w:r>
      <w:r w:rsidRPr="0093492A">
        <w:t xml:space="preserve"> </w:t>
      </w:r>
      <w:r w:rsidRPr="0093492A">
        <w:rPr>
          <w:rFonts w:ascii="Times New Roman" w:hAnsi="Times New Roman"/>
        </w:rPr>
        <w:t>Sekcja ta ma zastosowanie zarówno do profilowania, jak i do zautomatyzowanego podejmowania decyzji. Należy pamiętać, że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odn</w:t>
      </w:r>
      <w:r w:rsidRPr="0093492A">
        <w:rPr>
          <w:rFonts w:ascii="Times New Roman" w:hAnsi="Times New Roman"/>
        </w:rPr>
        <w:t>iesieniu do zautomatyzowanego podejmowania decyzji określonego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2</w:t>
      </w:r>
      <w:r w:rsidRPr="0093492A">
        <w:rPr>
          <w:rFonts w:ascii="Times New Roman" w:hAnsi="Times New Roman"/>
        </w:rPr>
        <w:t>2 zastosowanie mają również dodatkowe wymogi opisane</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IV.</w:t>
      </w:r>
    </w:p>
  </w:footnote>
  <w:footnote w:id="24">
    <w:p w:rsidR="00E36DC8" w:rsidRPr="0093492A" w:rsidRDefault="00E36DC8" w:rsidP="00D85688">
      <w:pPr>
        <w:pStyle w:val="FootnoteText"/>
        <w:spacing w:line="240" w:lineRule="auto"/>
      </w:pPr>
      <w:r w:rsidRPr="0093492A">
        <w:rPr>
          <w:rStyle w:val="FootnoteReference"/>
        </w:rPr>
        <w:footnoteRef/>
      </w:r>
      <w:r w:rsidRPr="0093492A">
        <w:t xml:space="preserve"> </w:t>
      </w:r>
      <w:r w:rsidRPr="0093492A">
        <w:rPr>
          <w:rFonts w:ascii="Times New Roman" w:hAnsi="Times New Roman"/>
        </w:rPr>
        <w:t xml:space="preserve">Norweski organ ochrony danych. „The Great Data Race – How commercial utilisation of personal data challenges privacy” [„W pogoni za danymi – Zagrożenie dla prywatności, jakie niesie ze sobą wykorzystywanie danych osobowych do celów komercyjnych”], sprawozdanie, listopad 2015. </w:t>
      </w:r>
      <w:hyperlink r:id="rId13">
        <w:r w:rsidRPr="0093492A">
          <w:rPr>
            <w:rStyle w:val="Hyperlink"/>
            <w:rFonts w:ascii="Times New Roman" w:hAnsi="Times New Roman"/>
          </w:rPr>
          <w:t>https://www.datatilsynet.no/English/Publications/The-Great-Data-Race/</w:t>
        </w:r>
      </w:hyperlink>
      <w:r w:rsidRPr="0093492A">
        <w:rPr>
          <w:rFonts w:ascii="Times New Roman" w:hAnsi="Times New Roman"/>
        </w:rPr>
        <w:t>. Data uzyskania dostępu: 24 kwietnia 20</w:t>
      </w:r>
      <w:r w:rsidRPr="00E36DC8">
        <w:rPr>
          <w:rFonts w:ascii="Times New Roman" w:hAnsi="Times New Roman"/>
        </w:rPr>
        <w:t>17 r.</w:t>
      </w:r>
    </w:p>
  </w:footnote>
  <w:footnote w:id="25">
    <w:p w:rsidR="00E36DC8" w:rsidRPr="0093492A" w:rsidRDefault="00E36DC8" w:rsidP="00D85688">
      <w:pPr>
        <w:pStyle w:val="FootnoteText"/>
        <w:spacing w:line="240" w:lineRule="auto"/>
      </w:pPr>
      <w:r w:rsidRPr="0093492A">
        <w:rPr>
          <w:rStyle w:val="FootnoteReference"/>
        </w:rPr>
        <w:footnoteRef/>
      </w:r>
      <w:r w:rsidRPr="0093492A">
        <w:t xml:space="preserve"> </w:t>
      </w:r>
      <w:r w:rsidRPr="0093492A">
        <w:rPr>
          <w:rFonts w:ascii="Times New Roman" w:hAnsi="Times New Roman"/>
        </w:rPr>
        <w:t xml:space="preserve">RODO – </w:t>
      </w:r>
      <w:r w:rsidRPr="00E36DC8">
        <w:rPr>
          <w:rFonts w:ascii="Times New Roman" w:hAnsi="Times New Roman"/>
        </w:rPr>
        <w:t>art. 1</w:t>
      </w:r>
      <w:r w:rsidRPr="0093492A">
        <w:rPr>
          <w:rFonts w:ascii="Times New Roman" w:hAnsi="Times New Roman"/>
        </w:rPr>
        <w:t xml:space="preserve">3 </w:t>
      </w:r>
      <w:r w:rsidRPr="00E36DC8">
        <w:rPr>
          <w:rFonts w:ascii="Times New Roman" w:hAnsi="Times New Roman"/>
        </w:rPr>
        <w:t>ust. 1</w:t>
      </w:r>
      <w:r w:rsidRPr="0093492A">
        <w:rPr>
          <w:rFonts w:ascii="Times New Roman" w:hAnsi="Times New Roman"/>
        </w:rPr>
        <w:t xml:space="preserve"> </w:t>
      </w:r>
      <w:r w:rsidRPr="00E36DC8">
        <w:rPr>
          <w:rFonts w:ascii="Times New Roman" w:hAnsi="Times New Roman"/>
        </w:rPr>
        <w:t>lit. c)</w:t>
      </w:r>
      <w:r w:rsidRPr="0093492A">
        <w:rPr>
          <w:rFonts w:ascii="Times New Roman" w:hAnsi="Times New Roman"/>
        </w:rPr>
        <w:t xml:space="preserve"> oraz </w:t>
      </w:r>
      <w:r w:rsidRPr="00E36DC8">
        <w:rPr>
          <w:rFonts w:ascii="Times New Roman" w:hAnsi="Times New Roman"/>
        </w:rPr>
        <w:t>art. 1</w:t>
      </w:r>
      <w:r w:rsidRPr="0093492A">
        <w:rPr>
          <w:rFonts w:ascii="Times New Roman" w:hAnsi="Times New Roman"/>
        </w:rPr>
        <w:t xml:space="preserve">4 </w:t>
      </w:r>
      <w:r w:rsidRPr="00E36DC8">
        <w:rPr>
          <w:rFonts w:ascii="Times New Roman" w:hAnsi="Times New Roman"/>
        </w:rPr>
        <w:t>ust. 1</w:t>
      </w:r>
      <w:r w:rsidRPr="0093492A">
        <w:rPr>
          <w:rFonts w:ascii="Times New Roman" w:hAnsi="Times New Roman"/>
        </w:rPr>
        <w:t xml:space="preserve"> </w:t>
      </w:r>
      <w:r w:rsidRPr="00E36DC8">
        <w:rPr>
          <w:rFonts w:ascii="Times New Roman" w:hAnsi="Times New Roman"/>
        </w:rPr>
        <w:t>lit. c)</w:t>
      </w:r>
      <w:r w:rsidRPr="0093492A">
        <w:rPr>
          <w:rFonts w:ascii="Times New Roman" w:hAnsi="Times New Roman"/>
        </w:rPr>
        <w:t xml:space="preserve">. Na podstawie </w:t>
      </w:r>
      <w:r w:rsidRPr="00E36DC8">
        <w:rPr>
          <w:rFonts w:ascii="Times New Roman" w:hAnsi="Times New Roman"/>
        </w:rPr>
        <w:t>art. 1</w:t>
      </w:r>
      <w:r w:rsidRPr="0093492A">
        <w:rPr>
          <w:rFonts w:ascii="Times New Roman" w:hAnsi="Times New Roman"/>
        </w:rPr>
        <w:t xml:space="preserve">3 </w:t>
      </w:r>
      <w:r w:rsidRPr="00E36DC8">
        <w:rPr>
          <w:rFonts w:ascii="Times New Roman" w:hAnsi="Times New Roman"/>
        </w:rPr>
        <w:t>ust. 2</w:t>
      </w:r>
      <w:r w:rsidRPr="0093492A">
        <w:rPr>
          <w:rFonts w:ascii="Times New Roman" w:hAnsi="Times New Roman"/>
        </w:rPr>
        <w:t xml:space="preserve"> </w:t>
      </w:r>
      <w:r w:rsidRPr="00E36DC8">
        <w:rPr>
          <w:rFonts w:ascii="Times New Roman" w:hAnsi="Times New Roman"/>
        </w:rPr>
        <w:t>lit. f)</w:t>
      </w:r>
      <w:r w:rsidR="00364696" w:rsidRPr="0093492A">
        <w:rPr>
          <w:rFonts w:ascii="Times New Roman" w:hAnsi="Times New Roman"/>
        </w:rPr>
        <w:t xml:space="preserve"> i</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1</w:t>
      </w:r>
      <w:r w:rsidRPr="0093492A">
        <w:rPr>
          <w:rFonts w:ascii="Times New Roman" w:hAnsi="Times New Roman"/>
        </w:rPr>
        <w:t xml:space="preserve">4 </w:t>
      </w:r>
      <w:r w:rsidRPr="00E36DC8">
        <w:rPr>
          <w:rFonts w:ascii="Times New Roman" w:hAnsi="Times New Roman"/>
        </w:rPr>
        <w:t>ust. 2</w:t>
      </w:r>
      <w:r w:rsidRPr="0093492A">
        <w:rPr>
          <w:rFonts w:ascii="Times New Roman" w:hAnsi="Times New Roman"/>
        </w:rPr>
        <w:t xml:space="preserve"> </w:t>
      </w:r>
      <w:r w:rsidRPr="00E36DC8">
        <w:rPr>
          <w:rFonts w:ascii="Times New Roman" w:hAnsi="Times New Roman"/>
        </w:rPr>
        <w:t>lit. g)</w:t>
      </w:r>
      <w:r w:rsidRPr="0093492A">
        <w:rPr>
          <w:rFonts w:ascii="Times New Roman" w:hAnsi="Times New Roman"/>
        </w:rPr>
        <w:t xml:space="preserve"> administrator musi poinformować osobę, której dane dotyczą,</w:t>
      </w:r>
      <w:r w:rsidR="00364696" w:rsidRPr="0093492A">
        <w:rPr>
          <w:rFonts w:ascii="Times New Roman" w:hAnsi="Times New Roman"/>
        </w:rPr>
        <w:t xml:space="preserve"> o</w:t>
      </w:r>
      <w:r w:rsidR="00364696">
        <w:rPr>
          <w:rFonts w:ascii="Times New Roman" w:hAnsi="Times New Roman"/>
        </w:rPr>
        <w:t> </w:t>
      </w:r>
      <w:r w:rsidR="00364696" w:rsidRPr="0093492A">
        <w:rPr>
          <w:rFonts w:ascii="Times New Roman" w:hAnsi="Times New Roman"/>
        </w:rPr>
        <w:t>sto</w:t>
      </w:r>
      <w:r w:rsidRPr="0093492A">
        <w:rPr>
          <w:rFonts w:ascii="Times New Roman" w:hAnsi="Times New Roman"/>
        </w:rPr>
        <w:t>sowaniu zautomatyzowanego podejmowania decyzji,</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profilowania, opisanych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2</w:t>
      </w:r>
      <w:r w:rsidRPr="0093492A">
        <w:rPr>
          <w:rFonts w:ascii="Times New Roman" w:hAnsi="Times New Roman"/>
        </w:rPr>
        <w:t xml:space="preserve">2 </w:t>
      </w:r>
      <w:r w:rsidRPr="00E36DC8">
        <w:rPr>
          <w:rFonts w:ascii="Times New Roman" w:hAnsi="Times New Roman"/>
        </w:rPr>
        <w:t>ust. 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4</w:t>
      </w:r>
      <w:r w:rsidRPr="0093492A">
        <w:rPr>
          <w:rFonts w:ascii="Times New Roman" w:hAnsi="Times New Roman"/>
        </w:rPr>
        <w:t>.</w:t>
      </w:r>
      <w:r w:rsidRPr="0093492A">
        <w:t xml:space="preserve"> </w:t>
      </w:r>
      <w:r w:rsidRPr="0093492A">
        <w:rPr>
          <w:rFonts w:ascii="Times New Roman" w:hAnsi="Times New Roman"/>
        </w:rPr>
        <w:t>Więcej informacji na ten temat znajduje się</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roz</w:t>
      </w:r>
      <w:r w:rsidRPr="0093492A">
        <w:rPr>
          <w:rFonts w:ascii="Times New Roman" w:hAnsi="Times New Roman"/>
        </w:rPr>
        <w:t>dziale IV.</w:t>
      </w:r>
    </w:p>
  </w:footnote>
  <w:footnote w:id="26">
    <w:p w:rsidR="00E36DC8" w:rsidRPr="0093492A" w:rsidRDefault="00E36DC8" w:rsidP="00FE0BAE">
      <w:pPr>
        <w:pStyle w:val="FootnoteText"/>
        <w:spacing w:line="240" w:lineRule="auto"/>
      </w:pPr>
      <w:r w:rsidRPr="0093492A">
        <w:rPr>
          <w:rStyle w:val="FootnoteReference"/>
        </w:rPr>
        <w:footnoteRef/>
      </w:r>
      <w:r w:rsidRPr="0093492A">
        <w:t xml:space="preserve"> </w:t>
      </w:r>
      <w:r w:rsidRPr="0093492A">
        <w:rPr>
          <w:rFonts w:ascii="Times New Roman" w:hAnsi="Times New Roman"/>
        </w:rPr>
        <w:t>Grupa Robocza Art. 29, „Wytyczne dotyczące przejrzystości na mocy rozporządzenia 2016/679”, WP260, 28 listopada 20</w:t>
      </w:r>
      <w:r w:rsidRPr="00E36DC8">
        <w:rPr>
          <w:rFonts w:ascii="Times New Roman" w:hAnsi="Times New Roman"/>
        </w:rPr>
        <w:t>17 r.</w:t>
      </w:r>
      <w:r w:rsidRPr="0093492A">
        <w:rPr>
          <w:rFonts w:ascii="Times New Roman" w:hAnsi="Times New Roman"/>
        </w:rPr>
        <w:t xml:space="preserve"> </w:t>
      </w:r>
      <w:hyperlink r:id="rId14">
        <w:r w:rsidRPr="0093492A">
          <w:rPr>
            <w:rStyle w:val="Hyperlink"/>
            <w:rFonts w:ascii="Times New Roman" w:hAnsi="Times New Roman"/>
          </w:rPr>
          <w:t>http://ec.europa.eu/newsroom/just/document.cfm?doc_id=48850</w:t>
        </w:r>
      </w:hyperlink>
      <w:r w:rsidRPr="0093492A">
        <w:rPr>
          <w:rFonts w:ascii="Times New Roman" w:hAnsi="Times New Roman"/>
        </w:rPr>
        <w:t xml:space="preserve"> . Data uzyskania dostępu: 18 grudnia 20</w:t>
      </w:r>
      <w:r w:rsidRPr="00E36DC8">
        <w:rPr>
          <w:rFonts w:ascii="Times New Roman" w:hAnsi="Times New Roman"/>
        </w:rPr>
        <w:t>17 r.</w:t>
      </w:r>
    </w:p>
  </w:footnote>
  <w:footnote w:id="27">
    <w:p w:rsidR="00E36DC8" w:rsidRPr="0093492A" w:rsidRDefault="00E36DC8" w:rsidP="003261D9">
      <w:pPr>
        <w:pStyle w:val="FootnoteText"/>
      </w:pPr>
      <w:r w:rsidRPr="0093492A">
        <w:rPr>
          <w:rStyle w:val="FootnoteReference"/>
        </w:rPr>
        <w:footnoteRef/>
      </w:r>
      <w:r w:rsidRPr="0093492A">
        <w:rPr>
          <w:rFonts w:ascii="Times New Roman" w:hAnsi="Times New Roman"/>
        </w:rPr>
        <w:t xml:space="preserve">Grupa Robocza Art. 29, „Wytyczne dotyczące prawa do przenoszenia danych”, WP242, s. 9 </w:t>
      </w:r>
      <w:hyperlink r:id="rId15">
        <w:r w:rsidRPr="0093492A">
          <w:rPr>
            <w:rStyle w:val="Hyperlink"/>
            <w:rFonts w:ascii="Times New Roman" w:hAnsi="Times New Roman"/>
          </w:rPr>
          <w:t>http://ec.europa.eu/newsroom/document.cfm?doc_id=45685</w:t>
        </w:r>
      </w:hyperlink>
      <w:r w:rsidRPr="0093492A">
        <w:rPr>
          <w:rFonts w:ascii="Times New Roman" w:hAnsi="Times New Roman"/>
        </w:rPr>
        <w:t xml:space="preserve"> . Data uzyskania dostępu: 8 stycznia 20</w:t>
      </w:r>
      <w:r w:rsidRPr="00E36DC8">
        <w:rPr>
          <w:rFonts w:ascii="Times New Roman" w:hAnsi="Times New Roman"/>
        </w:rPr>
        <w:t>18 r.</w:t>
      </w:r>
    </w:p>
  </w:footnote>
  <w:footnote w:id="28">
    <w:p w:rsidR="00E36DC8" w:rsidRPr="0093492A" w:rsidDel="006E7F71" w:rsidRDefault="00E36DC8" w:rsidP="00826506">
      <w:pPr>
        <w:pStyle w:val="FootnoteText"/>
        <w:rPr>
          <w:del w:id="47" w:author="Karen Harris" w:date="2018-01-09T08:11:00Z"/>
          <w:rFonts w:ascii="Times New Roman" w:hAnsi="Times New Roman"/>
        </w:rPr>
      </w:pPr>
      <w:r w:rsidRPr="0093492A">
        <w:rPr>
          <w:rStyle w:val="FootnoteReference"/>
        </w:rPr>
        <w:footnoteRef/>
      </w:r>
      <w:r w:rsidRPr="0093492A">
        <w:t xml:space="preserve"> </w:t>
      </w:r>
      <w:r w:rsidRPr="0093492A">
        <w:rPr>
          <w:rFonts w:ascii="Times New Roman" w:hAnsi="Times New Roman"/>
        </w:rPr>
        <w:t xml:space="preserve">RODO – </w:t>
      </w:r>
      <w:r w:rsidRPr="00E36DC8">
        <w:rPr>
          <w:rFonts w:ascii="Times New Roman" w:hAnsi="Times New Roman"/>
        </w:rPr>
        <w:t>art. 1</w:t>
      </w:r>
      <w:r w:rsidRPr="0093492A">
        <w:rPr>
          <w:rFonts w:ascii="Times New Roman" w:hAnsi="Times New Roman"/>
        </w:rPr>
        <w:t>7.</w:t>
      </w:r>
    </w:p>
  </w:footnote>
  <w:footnote w:id="29">
    <w:p w:rsidR="00E36DC8" w:rsidRPr="0093492A" w:rsidRDefault="00E36DC8">
      <w:pPr>
        <w:pStyle w:val="FootnoteText"/>
      </w:pPr>
      <w:r w:rsidRPr="0093492A">
        <w:rPr>
          <w:rStyle w:val="FootnoteReference"/>
        </w:rPr>
        <w:footnoteRef/>
      </w:r>
      <w:r w:rsidRPr="0093492A">
        <w:t xml:space="preserve"> </w:t>
      </w:r>
      <w:r w:rsidRPr="0093492A">
        <w:rPr>
          <w:rFonts w:ascii="Times New Roman" w:hAnsi="Times New Roman"/>
        </w:rPr>
        <w:t xml:space="preserve">RODO – </w:t>
      </w:r>
      <w:r w:rsidRPr="00E36DC8">
        <w:rPr>
          <w:rFonts w:ascii="Times New Roman" w:hAnsi="Times New Roman"/>
        </w:rPr>
        <w:t>art. 1</w:t>
      </w:r>
      <w:r w:rsidRPr="0093492A">
        <w:rPr>
          <w:rFonts w:ascii="Times New Roman" w:hAnsi="Times New Roman"/>
        </w:rPr>
        <w:t xml:space="preserve">8 </w:t>
      </w:r>
      <w:r w:rsidRPr="00E36DC8">
        <w:rPr>
          <w:rFonts w:ascii="Times New Roman" w:hAnsi="Times New Roman"/>
        </w:rPr>
        <w:t>ust. 1</w:t>
      </w:r>
      <w:r w:rsidRPr="0093492A">
        <w:rPr>
          <w:rFonts w:ascii="Times New Roman" w:hAnsi="Times New Roman"/>
        </w:rPr>
        <w:t xml:space="preserve"> </w:t>
      </w:r>
      <w:r w:rsidRPr="00E36DC8">
        <w:rPr>
          <w:rFonts w:ascii="Times New Roman" w:hAnsi="Times New Roman"/>
        </w:rPr>
        <w:t>lit. d)</w:t>
      </w:r>
      <w:r w:rsidRPr="0093492A">
        <w:rPr>
          <w:rFonts w:ascii="Times New Roman" w:hAnsi="Times New Roman"/>
        </w:rPr>
        <w:t>.</w:t>
      </w:r>
    </w:p>
  </w:footnote>
  <w:footnote w:id="30">
    <w:p w:rsidR="00E36DC8" w:rsidRPr="0093492A" w:rsidRDefault="00E36DC8" w:rsidP="00826506">
      <w:pPr>
        <w:pStyle w:val="FootnoteText"/>
        <w:rPr>
          <w:rFonts w:ascii="Times New Roman" w:hAnsi="Times New Roman"/>
        </w:rPr>
      </w:pPr>
      <w:r w:rsidRPr="0093492A">
        <w:rPr>
          <w:rStyle w:val="FootnoteReference"/>
        </w:rPr>
        <w:footnoteRef/>
      </w:r>
      <w:r w:rsidRPr="0093492A">
        <w:t xml:space="preserve"> </w:t>
      </w:r>
      <w:r w:rsidRPr="0093492A">
        <w:rPr>
          <w:rFonts w:ascii="Times New Roman" w:hAnsi="Times New Roman"/>
        </w:rPr>
        <w:t xml:space="preserve">RODO – </w:t>
      </w:r>
      <w:r w:rsidRPr="00E36DC8">
        <w:rPr>
          <w:rFonts w:ascii="Times New Roman" w:hAnsi="Times New Roman"/>
        </w:rPr>
        <w:t>art. 1</w:t>
      </w:r>
      <w:r w:rsidRPr="0093492A">
        <w:rPr>
          <w:rFonts w:ascii="Times New Roman" w:hAnsi="Times New Roman"/>
        </w:rPr>
        <w:t xml:space="preserve">7 </w:t>
      </w:r>
      <w:r w:rsidRPr="00E36DC8">
        <w:rPr>
          <w:rFonts w:ascii="Times New Roman" w:hAnsi="Times New Roman"/>
        </w:rPr>
        <w:t>ust. 1</w:t>
      </w:r>
      <w:r w:rsidRPr="0093492A">
        <w:rPr>
          <w:rFonts w:ascii="Times New Roman" w:hAnsi="Times New Roman"/>
        </w:rPr>
        <w:t xml:space="preserve"> </w:t>
      </w:r>
      <w:r w:rsidRPr="00E36DC8">
        <w:rPr>
          <w:rFonts w:ascii="Times New Roman" w:hAnsi="Times New Roman"/>
        </w:rPr>
        <w:t>lit. c)</w:t>
      </w:r>
      <w:r w:rsidRPr="0093492A">
        <w:rPr>
          <w:rFonts w:ascii="Times New Roman" w:hAnsi="Times New Roman"/>
        </w:rPr>
        <w:t>.</w:t>
      </w:r>
    </w:p>
  </w:footnote>
  <w:footnote w:id="31">
    <w:p w:rsidR="00E36DC8" w:rsidRPr="0093492A" w:rsidRDefault="00E36DC8" w:rsidP="00500987">
      <w:pPr>
        <w:pStyle w:val="FootnoteText"/>
        <w:spacing w:line="240" w:lineRule="auto"/>
      </w:pPr>
      <w:r w:rsidRPr="0093492A">
        <w:rPr>
          <w:rStyle w:val="FootnoteReference"/>
        </w:rPr>
        <w:footnoteRef/>
      </w:r>
      <w:r w:rsidRPr="0093492A">
        <w:t xml:space="preserve"> </w:t>
      </w:r>
      <w:r w:rsidRPr="0093492A">
        <w:rPr>
          <w:rFonts w:ascii="Times New Roman" w:hAnsi="Times New Roman"/>
        </w:rPr>
        <w:t>Wyjaśnienie pojęcia uzasadnionego interesu – zob. Grupa Robocza Art. 29, „Opinia 06/2014</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pojęcia uzasadnionych interesów administratora danych zawartego</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7</w:t>
      </w:r>
      <w:r w:rsidRPr="0093492A">
        <w:rPr>
          <w:rFonts w:ascii="Times New Roman" w:hAnsi="Times New Roman"/>
        </w:rPr>
        <w:t xml:space="preserve"> dyrektywy 95/46/WE”</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dni</w:t>
      </w:r>
      <w:r w:rsidRPr="0093492A">
        <w:rPr>
          <w:rFonts w:ascii="Times New Roman" w:hAnsi="Times New Roman"/>
        </w:rPr>
        <w:t>a 9 kwietnia 20</w:t>
      </w:r>
      <w:r w:rsidRPr="00E36DC8">
        <w:rPr>
          <w:rFonts w:ascii="Times New Roman" w:hAnsi="Times New Roman"/>
        </w:rPr>
        <w:t>14 r.</w:t>
      </w:r>
      <w:r w:rsidRPr="0093492A">
        <w:rPr>
          <w:rFonts w:ascii="Times New Roman" w:hAnsi="Times New Roman"/>
        </w:rPr>
        <w:t xml:space="preserve">, s. 24–26. </w:t>
      </w:r>
      <w:hyperlink r:id="rId16">
        <w:r w:rsidRPr="0093492A">
          <w:rPr>
            <w:rStyle w:val="Hyperlink"/>
            <w:rFonts w:ascii="Times New Roman" w:hAnsi="Times New Roman"/>
          </w:rPr>
          <w:t>http://ec.europa.eu/justice/data-protection/article-29/documentation/opinion-recommendation/files/2014/wp217_en.pdf</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32">
    <w:p w:rsidR="00E36DC8" w:rsidRPr="0093492A" w:rsidRDefault="00E36DC8" w:rsidP="005B7746">
      <w:pPr>
        <w:pStyle w:val="FootnoteText"/>
        <w:spacing w:line="240" w:lineRule="auto"/>
      </w:pPr>
      <w:r w:rsidRPr="0093492A">
        <w:rPr>
          <w:rStyle w:val="FootnoteReference"/>
        </w:rPr>
        <w:footnoteRef/>
      </w:r>
      <w:r w:rsidRPr="0093492A">
        <w:t xml:space="preserve"> </w:t>
      </w:r>
      <w:r w:rsidRPr="0093492A">
        <w:rPr>
          <w:rFonts w:ascii="Times New Roman" w:hAnsi="Times New Roman"/>
        </w:rPr>
        <w:t>Zgodnie</w:t>
      </w:r>
      <w:r w:rsidR="00364696" w:rsidRPr="0093492A">
        <w:rPr>
          <w:rFonts w:ascii="Times New Roman" w:hAnsi="Times New Roman"/>
        </w:rPr>
        <w:t xml:space="preserve"> z</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1</w:t>
      </w:r>
      <w:r w:rsidRPr="0093492A">
        <w:rPr>
          <w:rFonts w:ascii="Times New Roman" w:hAnsi="Times New Roman"/>
        </w:rPr>
        <w:t xml:space="preserve">2 </w:t>
      </w:r>
      <w:r w:rsidRPr="00E36DC8">
        <w:rPr>
          <w:rFonts w:ascii="Times New Roman" w:hAnsi="Times New Roman"/>
        </w:rPr>
        <w:t>ust. 2</w:t>
      </w:r>
      <w:r w:rsidRPr="0093492A">
        <w:t xml:space="preserve"> </w:t>
      </w:r>
      <w:r w:rsidRPr="0093492A">
        <w:rPr>
          <w:rFonts w:ascii="Times New Roman" w:hAnsi="Times New Roman"/>
        </w:rPr>
        <w:t>administrator, który zbiera od osób fizycznych dotyczące ich dane osobowe na potrzeby marketingu bezpośredniego,</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mom</w:t>
      </w:r>
      <w:r w:rsidRPr="0093492A">
        <w:rPr>
          <w:rFonts w:ascii="Times New Roman" w:hAnsi="Times New Roman"/>
        </w:rPr>
        <w:t>encie zbierania danych powinien rozważyć zapewnienie osobom, których dane dotyczą, łatwego sposobu na wskazanie, że nie życzą sobie, aby ich dane osobowe były wykorzystywane na potrzeby marketingu bezpośredniego, zamiast zmuszać je do skorzystania</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prz</w:t>
      </w:r>
      <w:r w:rsidRPr="0093492A">
        <w:rPr>
          <w:rFonts w:ascii="Times New Roman" w:hAnsi="Times New Roman"/>
        </w:rPr>
        <w:t>ysługującego im prawa do sprzeciwu na późniejszym etapie.</w:t>
      </w:r>
    </w:p>
  </w:footnote>
  <w:footnote w:id="33">
    <w:p w:rsidR="00E36DC8" w:rsidRPr="0093492A" w:rsidRDefault="00E36DC8" w:rsidP="00AF3592">
      <w:pPr>
        <w:pStyle w:val="FootnoteText"/>
        <w:spacing w:line="240" w:lineRule="auto"/>
        <w:jc w:val="both"/>
      </w:pPr>
      <w:r w:rsidRPr="0093492A">
        <w:rPr>
          <w:rStyle w:val="FootnoteReference"/>
          <w:rFonts w:ascii="Times New Roman" w:hAnsi="Times New Roman"/>
        </w:rPr>
        <w:footnoteRef/>
      </w:r>
      <w:r w:rsidRPr="0093492A">
        <w:rPr>
          <w:rFonts w:ascii="Times New Roman" w:hAnsi="Times New Roman"/>
        </w:rPr>
        <w:t xml:space="preserve"> Motyw 71 stanowi, że przetwarzanie takie powinno „podlegać odpowiednim zabezpieczeniom, obejmującym informowanie osoby, której dane dotyczą, prawo do uzyskania interwencji człowieka, prawo do wyrażenia własnego stanowiska, prawo do uzyskania wyjaśnienia co do decyzji wynikłej</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tak</w:t>
      </w:r>
      <w:r w:rsidRPr="0093492A">
        <w:rPr>
          <w:rFonts w:ascii="Times New Roman" w:hAnsi="Times New Roman"/>
        </w:rPr>
        <w:t>iej oceny oraz prawo do zakwestionowania takiej decyzji”.</w:t>
      </w:r>
    </w:p>
  </w:footnote>
  <w:footnote w:id="34">
    <w:p w:rsidR="00E36DC8" w:rsidRPr="0093492A" w:rsidRDefault="00E36DC8">
      <w:pPr>
        <w:pStyle w:val="FootnoteText"/>
        <w:rPr>
          <w:rFonts w:ascii="Times New Roman" w:hAnsi="Times New Roman"/>
        </w:rPr>
      </w:pPr>
      <w:r w:rsidRPr="0093492A">
        <w:rPr>
          <w:rStyle w:val="FootnoteReference"/>
          <w:rFonts w:ascii="Times New Roman" w:hAnsi="Times New Roman"/>
        </w:rPr>
        <w:footnoteRef/>
      </w:r>
      <w:r w:rsidRPr="0093492A">
        <w:rPr>
          <w:rFonts w:ascii="Times New Roman" w:hAnsi="Times New Roman"/>
        </w:rPr>
        <w:t xml:space="preserve"> Dalsze uwagi dotyczące wykładni </w:t>
      </w:r>
      <w:r w:rsidRPr="00E36DC8">
        <w:rPr>
          <w:rFonts w:ascii="Times New Roman" w:hAnsi="Times New Roman"/>
        </w:rPr>
        <w:t>art. 2</w:t>
      </w:r>
      <w:r w:rsidRPr="0093492A">
        <w:rPr>
          <w:rFonts w:ascii="Times New Roman" w:hAnsi="Times New Roman"/>
        </w:rPr>
        <w:t>2 jako zakazu można znaleźć</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zał</w:t>
      </w:r>
      <w:r w:rsidRPr="0093492A">
        <w:rPr>
          <w:rFonts w:ascii="Times New Roman" w:hAnsi="Times New Roman"/>
        </w:rPr>
        <w:t>ączniku 2.</w:t>
      </w:r>
    </w:p>
  </w:footnote>
  <w:footnote w:id="35">
    <w:p w:rsidR="00E36DC8" w:rsidRPr="0093492A" w:rsidRDefault="00E36DC8" w:rsidP="000631D9">
      <w:pPr>
        <w:pStyle w:val="FootnoteText"/>
        <w:spacing w:line="240" w:lineRule="auto"/>
      </w:pPr>
      <w:r w:rsidRPr="0093492A">
        <w:rPr>
          <w:rStyle w:val="FootnoteReference"/>
        </w:rPr>
        <w:footnoteRef/>
      </w:r>
      <w:r w:rsidRPr="0093492A">
        <w:t xml:space="preserve"> </w:t>
      </w:r>
      <w:r w:rsidRPr="0093492A">
        <w:rPr>
          <w:rFonts w:ascii="Times New Roman" w:hAnsi="Times New Roman"/>
        </w:rPr>
        <w:t>Grupa Robocza Art. 29, „Wytyczne dotyczące oceny skutków dla ochrony danych oraz pomagające ustalić, czy przetwarzanie »może powodować wysokie ryzyko« do celów rozporządzenia 2016/679”, 4 kwietnia 20</w:t>
      </w:r>
      <w:r w:rsidRPr="00E36DC8">
        <w:rPr>
          <w:rFonts w:ascii="Times New Roman" w:hAnsi="Times New Roman"/>
        </w:rPr>
        <w:t>17 r.</w:t>
      </w:r>
      <w:r w:rsidRPr="0093492A">
        <w:rPr>
          <w:rFonts w:ascii="Times New Roman" w:hAnsi="Times New Roman"/>
        </w:rPr>
        <w:t xml:space="preserve"> Komisja Europejska </w:t>
      </w:r>
      <w:hyperlink r:id="rId17">
        <w:r w:rsidRPr="0093492A">
          <w:rPr>
            <w:rStyle w:val="Hyperlink"/>
            <w:rFonts w:ascii="Times New Roman" w:hAnsi="Times New Roman"/>
          </w:rPr>
          <w:t>http://ec.europa.eu/newsroom/document.cfm?doc_id=44137</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36">
    <w:p w:rsidR="00E36DC8" w:rsidRPr="0093492A" w:rsidRDefault="00E36DC8" w:rsidP="00AF3592">
      <w:pPr>
        <w:pStyle w:val="FootnoteText"/>
        <w:spacing w:line="240" w:lineRule="auto"/>
        <w:rPr>
          <w:rFonts w:ascii="Times New Roman" w:hAnsi="Times New Roman"/>
        </w:rPr>
      </w:pPr>
      <w:r w:rsidRPr="0093492A">
        <w:rPr>
          <w:rStyle w:val="FootnoteReference"/>
        </w:rPr>
        <w:footnoteRef/>
      </w:r>
      <w:r w:rsidRPr="0093492A">
        <w:t xml:space="preserve"> </w:t>
      </w:r>
      <w:r w:rsidRPr="0093492A">
        <w:rPr>
          <w:rFonts w:ascii="Times New Roman" w:hAnsi="Times New Roman"/>
        </w:rPr>
        <w:t>Buttarelli, Giovanni. „Assessing the necessity of measures that limit the fundamental right to the protection of personal data. A Toolkit” [„Ocena konieczności stosowania środków ograniczających prawo podstawowe do ochrony danych osobowych. Zestaw narzędzi”], Europejski Inspektor Ochrony Danych, 11 kwietnia 20</w:t>
      </w:r>
      <w:r w:rsidRPr="00E36DC8">
        <w:rPr>
          <w:rFonts w:ascii="Times New Roman" w:hAnsi="Times New Roman"/>
        </w:rPr>
        <w:t>17 r.</w:t>
      </w:r>
      <w:r w:rsidRPr="0093492A">
        <w:rPr>
          <w:rFonts w:ascii="Times New Roman" w:hAnsi="Times New Roman"/>
        </w:rPr>
        <w:t xml:space="preserve">, </w:t>
      </w:r>
      <w:hyperlink r:id="rId18">
        <w:r w:rsidRPr="0093492A">
          <w:rPr>
            <w:rStyle w:val="Hyperlink"/>
            <w:rFonts w:ascii="Times New Roman" w:hAnsi="Times New Roman"/>
          </w:rPr>
          <w:t>https://edps.europa.eu/sites/edp/files/publication/17-04-11_necessity_toolkit_en_0.pdf</w:t>
        </w:r>
      </w:hyperlink>
      <w:r w:rsidRPr="0093492A">
        <w:rPr>
          <w:rFonts w:ascii="Times New Roman" w:hAnsi="Times New Roman"/>
        </w:rPr>
        <w:t xml:space="preserve"> Data uzyskania dostępu: 24 kwietnia 20</w:t>
      </w:r>
      <w:r w:rsidRPr="00E36DC8">
        <w:rPr>
          <w:rFonts w:ascii="Times New Roman" w:hAnsi="Times New Roman"/>
        </w:rPr>
        <w:t>17 r.</w:t>
      </w:r>
    </w:p>
  </w:footnote>
  <w:footnote w:id="37">
    <w:p w:rsidR="00E36DC8" w:rsidRPr="0093492A" w:rsidRDefault="00E36DC8" w:rsidP="00AF3592">
      <w:pPr>
        <w:pStyle w:val="FootnoteText"/>
        <w:rPr>
          <w:rFonts w:ascii="Times New Roman" w:hAnsi="Times New Roman"/>
        </w:rPr>
      </w:pPr>
      <w:r w:rsidRPr="0093492A">
        <w:rPr>
          <w:rStyle w:val="FootnoteReference"/>
          <w:rFonts w:ascii="Times New Roman" w:hAnsi="Times New Roman"/>
        </w:rPr>
        <w:footnoteRef/>
      </w:r>
      <w:r w:rsidRPr="0093492A">
        <w:rPr>
          <w:rFonts w:ascii="Times New Roman" w:hAnsi="Times New Roman"/>
        </w:rPr>
        <w:t xml:space="preserve"> Grupa Robocza Art. 29, „Wytyczne dotyczące zgody na mocy rozporządzenia 2016/679”, WP259. 28 listopada 20</w:t>
      </w:r>
      <w:r w:rsidRPr="00E36DC8">
        <w:rPr>
          <w:rFonts w:ascii="Times New Roman" w:hAnsi="Times New Roman"/>
        </w:rPr>
        <w:t>17 r.</w:t>
      </w:r>
      <w:r w:rsidRPr="0093492A">
        <w:rPr>
          <w:rFonts w:ascii="Times New Roman" w:hAnsi="Times New Roman"/>
        </w:rPr>
        <w:t xml:space="preserve">, </w:t>
      </w:r>
      <w:hyperlink r:id="rId19">
        <w:r w:rsidRPr="0093492A">
          <w:rPr>
            <w:rStyle w:val="Hyperlink"/>
            <w:rFonts w:ascii="Times New Roman" w:hAnsi="Times New Roman"/>
          </w:rPr>
          <w:t>http://ec.europa.eu/newsroom/just/document.cfm?doc_id=48849</w:t>
        </w:r>
      </w:hyperlink>
      <w:r w:rsidRPr="0093492A">
        <w:rPr>
          <w:rFonts w:ascii="Times New Roman" w:hAnsi="Times New Roman"/>
        </w:rPr>
        <w:t xml:space="preserve"> . Data uzyskania dostępu: 18 grudnia 20</w:t>
      </w:r>
      <w:r w:rsidRPr="00E36DC8">
        <w:rPr>
          <w:rFonts w:ascii="Times New Roman" w:hAnsi="Times New Roman"/>
        </w:rPr>
        <w:t>17 r.</w:t>
      </w:r>
    </w:p>
  </w:footnote>
  <w:footnote w:id="38">
    <w:p w:rsidR="00E36DC8" w:rsidRPr="0093492A" w:rsidRDefault="00E36DC8" w:rsidP="00AF3592">
      <w:pPr>
        <w:pStyle w:val="FootnoteText"/>
      </w:pPr>
      <w:r w:rsidRPr="0093492A">
        <w:rPr>
          <w:rStyle w:val="FootnoteReference"/>
        </w:rPr>
        <w:footnoteRef/>
      </w:r>
      <w:r w:rsidRPr="0093492A">
        <w:t xml:space="preserve"> </w:t>
      </w:r>
      <w:r w:rsidRPr="0093492A">
        <w:rPr>
          <w:rFonts w:ascii="Times New Roman" w:hAnsi="Times New Roman"/>
        </w:rPr>
        <w:t xml:space="preserve">W </w:t>
      </w:r>
      <w:r w:rsidRPr="00E36DC8">
        <w:rPr>
          <w:rFonts w:ascii="Times New Roman" w:hAnsi="Times New Roman"/>
        </w:rPr>
        <w:t>art. 1</w:t>
      </w:r>
      <w:r w:rsidRPr="0093492A">
        <w:rPr>
          <w:rFonts w:ascii="Times New Roman" w:hAnsi="Times New Roman"/>
        </w:rPr>
        <w:t>2 RODO określono tryb wykonywania praw przez osobę, której dane dotyczą.</w:t>
      </w:r>
    </w:p>
  </w:footnote>
  <w:footnote w:id="39">
    <w:p w:rsidR="00E36DC8" w:rsidRPr="0093492A" w:rsidRDefault="00E36DC8" w:rsidP="00AF3592">
      <w:pPr>
        <w:pStyle w:val="FootnoteText"/>
        <w:spacing w:line="240" w:lineRule="auto"/>
      </w:pPr>
      <w:r w:rsidRPr="0093492A">
        <w:rPr>
          <w:rStyle w:val="FootnoteReference"/>
          <w:rFonts w:eastAsiaTheme="majorEastAsia"/>
        </w:rPr>
        <w:footnoteRef/>
      </w:r>
      <w:r w:rsidRPr="0093492A">
        <w:t xml:space="preserve"> </w:t>
      </w:r>
      <w:r w:rsidRPr="0093492A">
        <w:rPr>
          <w:rFonts w:ascii="Times New Roman" w:hAnsi="Times New Roman"/>
        </w:rPr>
        <w:t xml:space="preserve">W rozumieniu </w:t>
      </w:r>
      <w:r w:rsidRPr="00E36DC8">
        <w:rPr>
          <w:rFonts w:ascii="Times New Roman" w:hAnsi="Times New Roman"/>
        </w:rPr>
        <w:t>art. 2</w:t>
      </w:r>
      <w:r w:rsidRPr="0093492A">
        <w:rPr>
          <w:rFonts w:ascii="Times New Roman" w:hAnsi="Times New Roman"/>
        </w:rPr>
        <w:t xml:space="preserve">2 </w:t>
      </w:r>
      <w:r w:rsidRPr="00E36DC8">
        <w:rPr>
          <w:rFonts w:ascii="Times New Roman" w:hAnsi="Times New Roman"/>
        </w:rPr>
        <w:t>ust. 1</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4. W</w:t>
      </w:r>
      <w:r w:rsidR="00364696">
        <w:rPr>
          <w:rFonts w:ascii="Times New Roman" w:hAnsi="Times New Roman"/>
        </w:rPr>
        <w:t> </w:t>
      </w:r>
      <w:r w:rsidR="00364696" w:rsidRPr="0093492A">
        <w:rPr>
          <w:rFonts w:ascii="Times New Roman" w:hAnsi="Times New Roman"/>
        </w:rPr>
        <w:t>wyt</w:t>
      </w:r>
      <w:r w:rsidRPr="0093492A">
        <w:rPr>
          <w:rFonts w:ascii="Times New Roman" w:hAnsi="Times New Roman"/>
        </w:rPr>
        <w:t>ycznych Grupy Roboczej Art. 29 dotyczących przejrzystości omówiono ogólne wymogi udzielenia informacji ustanowione</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1</w:t>
      </w:r>
      <w:r w:rsidRPr="0093492A">
        <w:rPr>
          <w:rFonts w:ascii="Times New Roman" w:hAnsi="Times New Roman"/>
        </w:rPr>
        <w:t>3</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1</w:t>
      </w:r>
      <w:r w:rsidRPr="0093492A">
        <w:rPr>
          <w:rFonts w:ascii="Times New Roman" w:hAnsi="Times New Roman"/>
        </w:rPr>
        <w:t>4.</w:t>
      </w:r>
    </w:p>
  </w:footnote>
  <w:footnote w:id="40">
    <w:p w:rsidR="00E36DC8" w:rsidRPr="0093492A" w:rsidRDefault="00E36DC8" w:rsidP="00AF3592">
      <w:pPr>
        <w:spacing w:line="240" w:lineRule="auto"/>
        <w:rPr>
          <w:rFonts w:ascii="Times New Roman" w:hAnsi="Times New Roman"/>
          <w:sz w:val="20"/>
          <w:szCs w:val="20"/>
        </w:rPr>
      </w:pPr>
      <w:r w:rsidRPr="0093492A">
        <w:rPr>
          <w:rStyle w:val="FootnoteReference"/>
          <w:rFonts w:ascii="Times New Roman" w:hAnsi="Times New Roman"/>
          <w:sz w:val="20"/>
        </w:rPr>
        <w:footnoteRef/>
      </w:r>
      <w:r w:rsidRPr="0093492A">
        <w:rPr>
          <w:rFonts w:ascii="Times New Roman" w:hAnsi="Times New Roman"/>
          <w:sz w:val="20"/>
        </w:rPr>
        <w:t xml:space="preserve"> Motyw 60 RODO: „Administrator powinien podać osobie, której dane dotyczą, wszelkie inne informacje niezbędne do zapewnienia rzetelności</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prz</w:t>
      </w:r>
      <w:r w:rsidRPr="0093492A">
        <w:rPr>
          <w:rFonts w:ascii="Times New Roman" w:hAnsi="Times New Roman"/>
          <w:sz w:val="20"/>
        </w:rPr>
        <w:t>ejrzystości przetwarzania, uwzględniając konkretne okoliczności</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kon</w:t>
      </w:r>
      <w:r w:rsidRPr="0093492A">
        <w:rPr>
          <w:rFonts w:ascii="Times New Roman" w:hAnsi="Times New Roman"/>
          <w:sz w:val="20"/>
        </w:rPr>
        <w:t>kretny kontekst przetwarzania danych osobowych. Ponadto należy poinformować osobę, której dane dotyczą,</w:t>
      </w:r>
      <w:r w:rsidR="00364696" w:rsidRPr="0093492A">
        <w:rPr>
          <w:rFonts w:ascii="Times New Roman" w:hAnsi="Times New Roman"/>
          <w:sz w:val="20"/>
        </w:rPr>
        <w:t xml:space="preserve"> o</w:t>
      </w:r>
      <w:r w:rsidR="00364696">
        <w:rPr>
          <w:rFonts w:ascii="Times New Roman" w:hAnsi="Times New Roman"/>
          <w:sz w:val="20"/>
        </w:rPr>
        <w:t> </w:t>
      </w:r>
      <w:r w:rsidR="00364696" w:rsidRPr="0093492A">
        <w:rPr>
          <w:rFonts w:ascii="Times New Roman" w:hAnsi="Times New Roman"/>
          <w:sz w:val="20"/>
        </w:rPr>
        <w:t>fak</w:t>
      </w:r>
      <w:r w:rsidRPr="0093492A">
        <w:rPr>
          <w:rFonts w:ascii="Times New Roman" w:hAnsi="Times New Roman"/>
          <w:sz w:val="20"/>
        </w:rPr>
        <w:t>cie profilowania oraz</w:t>
      </w:r>
      <w:r w:rsidR="00364696" w:rsidRPr="0093492A">
        <w:rPr>
          <w:rFonts w:ascii="Times New Roman" w:hAnsi="Times New Roman"/>
          <w:sz w:val="20"/>
        </w:rPr>
        <w:t xml:space="preserve"> o</w:t>
      </w:r>
      <w:r w:rsidR="00364696">
        <w:rPr>
          <w:rFonts w:ascii="Times New Roman" w:hAnsi="Times New Roman"/>
          <w:sz w:val="20"/>
        </w:rPr>
        <w:t> </w:t>
      </w:r>
      <w:r w:rsidR="00364696" w:rsidRPr="0093492A">
        <w:rPr>
          <w:rFonts w:ascii="Times New Roman" w:hAnsi="Times New Roman"/>
          <w:sz w:val="20"/>
        </w:rPr>
        <w:t>kon</w:t>
      </w:r>
      <w:r w:rsidRPr="0093492A">
        <w:rPr>
          <w:rFonts w:ascii="Times New Roman" w:hAnsi="Times New Roman"/>
          <w:sz w:val="20"/>
        </w:rPr>
        <w:t>sekwencjach takiego profilowania”.</w:t>
      </w:r>
    </w:p>
  </w:footnote>
  <w:footnote w:id="41">
    <w:p w:rsidR="00E36DC8" w:rsidRPr="0093492A" w:rsidRDefault="00E36DC8" w:rsidP="00AF3592">
      <w:pPr>
        <w:spacing w:line="240" w:lineRule="auto"/>
        <w:rPr>
          <w:rFonts w:ascii="Times New Roman" w:hAnsi="Times New Roman"/>
        </w:rPr>
      </w:pPr>
      <w:r w:rsidRPr="0093492A">
        <w:rPr>
          <w:rStyle w:val="FootnoteReference"/>
        </w:rPr>
        <w:footnoteRef/>
      </w:r>
      <w:r w:rsidRPr="0093492A">
        <w:rPr>
          <w:rFonts w:ascii="Times New Roman" w:hAnsi="Times New Roman"/>
          <w:sz w:val="20"/>
        </w:rPr>
        <w:t>Złożoność problematyki nie zwalnia administratora</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obo</w:t>
      </w:r>
      <w:r w:rsidRPr="0093492A">
        <w:rPr>
          <w:rFonts w:ascii="Times New Roman" w:hAnsi="Times New Roman"/>
          <w:sz w:val="20"/>
        </w:rPr>
        <w:t>wiązku przekazania stosownych informacji osobie, której dane dotyczą. Motyw 58 stanowi, że zasada przejrzystości „dotyczy [...]</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szc</w:t>
      </w:r>
      <w:r w:rsidRPr="0093492A">
        <w:rPr>
          <w:rFonts w:ascii="Times New Roman" w:hAnsi="Times New Roman"/>
          <w:sz w:val="20"/>
        </w:rPr>
        <w:t>zególności sytuacji, gdy duża liczba podmiotów</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zło</w:t>
      </w:r>
      <w:r w:rsidRPr="0093492A">
        <w:rPr>
          <w:rFonts w:ascii="Times New Roman" w:hAnsi="Times New Roman"/>
          <w:sz w:val="20"/>
        </w:rPr>
        <w:t>żoność technologiczna działań sprawiają, że osobie, której dane dotyczą, trudno jest dowiedzieć się</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zro</w:t>
      </w:r>
      <w:r w:rsidRPr="0093492A">
        <w:rPr>
          <w:rFonts w:ascii="Times New Roman" w:hAnsi="Times New Roman"/>
          <w:sz w:val="20"/>
        </w:rPr>
        <w:t>zumieć, czy dotyczące jej dane osobowe są zbierane, przez kogo oraz</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jak</w:t>
      </w:r>
      <w:r w:rsidRPr="0093492A">
        <w:rPr>
          <w:rFonts w:ascii="Times New Roman" w:hAnsi="Times New Roman"/>
          <w:sz w:val="20"/>
        </w:rPr>
        <w:t>im celu, na przykład</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prz</w:t>
      </w:r>
      <w:r w:rsidRPr="0093492A">
        <w:rPr>
          <w:rFonts w:ascii="Times New Roman" w:hAnsi="Times New Roman"/>
          <w:sz w:val="20"/>
        </w:rPr>
        <w:t>ypadku reklamy</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int</w:t>
      </w:r>
      <w:r w:rsidRPr="0093492A">
        <w:rPr>
          <w:rFonts w:ascii="Times New Roman" w:hAnsi="Times New Roman"/>
          <w:sz w:val="20"/>
        </w:rPr>
        <w:t>ernecie”.</w:t>
      </w:r>
    </w:p>
  </w:footnote>
  <w:footnote w:id="42">
    <w:p w:rsidR="00E36DC8" w:rsidRPr="0093492A" w:rsidRDefault="00E36DC8" w:rsidP="00AF3592">
      <w:pPr>
        <w:autoSpaceDE w:val="0"/>
        <w:autoSpaceDN w:val="0"/>
        <w:adjustRightInd w:val="0"/>
        <w:spacing w:after="0" w:line="240" w:lineRule="auto"/>
        <w:rPr>
          <w:rFonts w:ascii="Times New Roman" w:eastAsia="Calibri" w:hAnsi="Times New Roman"/>
          <w:sz w:val="20"/>
          <w:szCs w:val="20"/>
          <w:lang w:eastAsia="fr-FR" w:bidi="ar-SA"/>
        </w:rPr>
      </w:pPr>
      <w:r w:rsidRPr="0093492A">
        <w:rPr>
          <w:rStyle w:val="FootnoteReference"/>
          <w:rFonts w:ascii="Times New Roman" w:hAnsi="Times New Roman"/>
          <w:sz w:val="20"/>
        </w:rPr>
        <w:footnoteRef/>
      </w:r>
      <w:r w:rsidRPr="0093492A">
        <w:rPr>
          <w:rFonts w:ascii="Times New Roman" w:hAnsi="Times New Roman"/>
          <w:sz w:val="20"/>
        </w:rPr>
        <w:t xml:space="preserve"> Rada Europy, „Draft Explanatory Report on the modernised version of CoE Convention 108” [„Projekt sprawozdania wyjaśniającego dotyczącego zmodernizowanej wersji Konwencji Rady Europy</w:t>
      </w:r>
      <w:r w:rsidR="00364696" w:rsidRPr="0093492A">
        <w:rPr>
          <w:rFonts w:ascii="Times New Roman" w:hAnsi="Times New Roman"/>
          <w:sz w:val="20"/>
        </w:rPr>
        <w:t xml:space="preserve"> o</w:t>
      </w:r>
      <w:r w:rsidR="00364696">
        <w:rPr>
          <w:rFonts w:ascii="Times New Roman" w:hAnsi="Times New Roman"/>
          <w:sz w:val="20"/>
        </w:rPr>
        <w:t> </w:t>
      </w:r>
      <w:r w:rsidR="00364696" w:rsidRPr="0093492A">
        <w:rPr>
          <w:rFonts w:ascii="Times New Roman" w:hAnsi="Times New Roman"/>
          <w:sz w:val="20"/>
        </w:rPr>
        <w:t>och</w:t>
      </w:r>
      <w:r w:rsidRPr="0093492A">
        <w:rPr>
          <w:rFonts w:ascii="Times New Roman" w:hAnsi="Times New Roman"/>
          <w:sz w:val="20"/>
        </w:rPr>
        <w:t>ronie osób</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zwi</w:t>
      </w:r>
      <w:r w:rsidRPr="0093492A">
        <w:rPr>
          <w:rFonts w:ascii="Times New Roman" w:hAnsi="Times New Roman"/>
          <w:sz w:val="20"/>
        </w:rPr>
        <w:t>ązku</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aut</w:t>
      </w:r>
      <w:r w:rsidRPr="0093492A">
        <w:rPr>
          <w:rFonts w:ascii="Times New Roman" w:hAnsi="Times New Roman"/>
          <w:sz w:val="20"/>
        </w:rPr>
        <w:t xml:space="preserve">omatycznym przetwarzaniem danych osobowych”], </w:t>
      </w:r>
      <w:r w:rsidRPr="00E36DC8">
        <w:rPr>
          <w:rFonts w:ascii="Times New Roman" w:hAnsi="Times New Roman"/>
          <w:sz w:val="20"/>
        </w:rPr>
        <w:t>pkt 7</w:t>
      </w:r>
      <w:r w:rsidRPr="0093492A">
        <w:rPr>
          <w:rFonts w:ascii="Times New Roman" w:hAnsi="Times New Roman"/>
          <w:sz w:val="20"/>
        </w:rPr>
        <w:t>5:</w:t>
      </w:r>
      <w:r w:rsidRPr="008B2BE8">
        <w:rPr>
          <w:rFonts w:ascii="Times New Roman" w:hAnsi="Times New Roman"/>
          <w:i/>
          <w:sz w:val="20"/>
        </w:rPr>
        <w:t xml:space="preserve"> </w:t>
      </w:r>
      <w:r w:rsidRPr="0093492A">
        <w:rPr>
          <w:rFonts w:ascii="Times New Roman" w:hAnsi="Times New Roman"/>
          <w:sz w:val="20"/>
        </w:rPr>
        <w:t>„Osoby, których dane dotyczą, powinny mieć możliwość uzyskania informacji na temat podstaw merytorycznych przetwarzania ich danych oraz ich konsekwencji,</w:t>
      </w:r>
      <w:r w:rsidR="00364696" w:rsidRPr="0093492A">
        <w:rPr>
          <w:rFonts w:ascii="Times New Roman" w:hAnsi="Times New Roman"/>
          <w:sz w:val="20"/>
        </w:rPr>
        <w:t xml:space="preserve"> a</w:t>
      </w:r>
      <w:r w:rsidR="00364696">
        <w:rPr>
          <w:rFonts w:ascii="Times New Roman" w:hAnsi="Times New Roman"/>
          <w:sz w:val="20"/>
        </w:rPr>
        <w:t> </w:t>
      </w:r>
      <w:r w:rsidR="00364696" w:rsidRPr="0093492A">
        <w:rPr>
          <w:rFonts w:ascii="Times New Roman" w:hAnsi="Times New Roman"/>
          <w:sz w:val="20"/>
        </w:rPr>
        <w:t>tak</w:t>
      </w:r>
      <w:r w:rsidRPr="0093492A">
        <w:rPr>
          <w:rFonts w:ascii="Times New Roman" w:hAnsi="Times New Roman"/>
          <w:sz w:val="20"/>
        </w:rPr>
        <w:t>że na temat skutków takiego przetwarzania,</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szc</w:t>
      </w:r>
      <w:r w:rsidRPr="0093492A">
        <w:rPr>
          <w:rFonts w:ascii="Times New Roman" w:hAnsi="Times New Roman"/>
          <w:sz w:val="20"/>
        </w:rPr>
        <w:t>zególności</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prz</w:t>
      </w:r>
      <w:r w:rsidRPr="0093492A">
        <w:rPr>
          <w:rFonts w:ascii="Times New Roman" w:hAnsi="Times New Roman"/>
          <w:sz w:val="20"/>
        </w:rPr>
        <w:t>ypadku wykorzystania algorytmów do celów automatycznego podejmowania decyzji,</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tym</w:t>
      </w:r>
      <w:r w:rsidRPr="0093492A">
        <w:rPr>
          <w:rFonts w:ascii="Times New Roman" w:hAnsi="Times New Roman"/>
          <w:sz w:val="20"/>
        </w:rPr>
        <w:t xml:space="preserve"> do profilowania.</w:t>
      </w:r>
      <w:r w:rsidRPr="0093492A">
        <w:rPr>
          <w:rFonts w:ascii="Times New Roman" w:hAnsi="Times New Roman"/>
        </w:rPr>
        <w:t xml:space="preserve"> </w:t>
      </w:r>
      <w:r w:rsidRPr="0093492A">
        <w:rPr>
          <w:rFonts w:ascii="Times New Roman" w:hAnsi="Times New Roman"/>
          <w:sz w:val="20"/>
        </w:rPr>
        <w:t>Na przykład</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prz</w:t>
      </w:r>
      <w:r w:rsidRPr="0093492A">
        <w:rPr>
          <w:rFonts w:ascii="Times New Roman" w:hAnsi="Times New Roman"/>
          <w:sz w:val="20"/>
        </w:rPr>
        <w:t>ypadku punktowej oceny</w:t>
      </w:r>
      <w:r w:rsidRPr="0093492A">
        <w:rPr>
          <w:rFonts w:ascii="Times New Roman" w:hAnsi="Times New Roman"/>
        </w:rPr>
        <w:t xml:space="preserve"> kredytowej osoby, których dane dotyczą,</w:t>
      </w:r>
      <w:r w:rsidRPr="0093492A">
        <w:rPr>
          <w:rFonts w:ascii="Times New Roman" w:hAnsi="Times New Roman"/>
          <w:sz w:val="20"/>
        </w:rPr>
        <w:t xml:space="preserve"> powinny mieć możliwość zapoznania się</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zas</w:t>
      </w:r>
      <w:r w:rsidRPr="0093492A">
        <w:rPr>
          <w:rFonts w:ascii="Times New Roman" w:hAnsi="Times New Roman"/>
          <w:sz w:val="20"/>
        </w:rPr>
        <w:t>adami, zgodnie</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któ</w:t>
      </w:r>
      <w:r w:rsidRPr="0093492A">
        <w:rPr>
          <w:rFonts w:ascii="Times New Roman" w:hAnsi="Times New Roman"/>
          <w:sz w:val="20"/>
        </w:rPr>
        <w:t>rymi przetwarzano ich dane</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któ</w:t>
      </w:r>
      <w:r w:rsidRPr="0093492A">
        <w:rPr>
          <w:rFonts w:ascii="Times New Roman" w:hAnsi="Times New Roman"/>
          <w:sz w:val="20"/>
        </w:rPr>
        <w:t>rych zastosowanie doprowadziło do podjęcia pozytywnej lub negatywnej decyzji,</w:t>
      </w:r>
      <w:r w:rsidR="00364696" w:rsidRPr="0093492A">
        <w:rPr>
          <w:rFonts w:ascii="Times New Roman" w:hAnsi="Times New Roman"/>
          <w:sz w:val="20"/>
        </w:rPr>
        <w:t xml:space="preserve"> a</w:t>
      </w:r>
      <w:r w:rsidR="00364696">
        <w:rPr>
          <w:rFonts w:ascii="Times New Roman" w:hAnsi="Times New Roman"/>
          <w:sz w:val="20"/>
        </w:rPr>
        <w:t> </w:t>
      </w:r>
      <w:r w:rsidR="00364696" w:rsidRPr="0093492A">
        <w:rPr>
          <w:rFonts w:ascii="Times New Roman" w:hAnsi="Times New Roman"/>
          <w:sz w:val="20"/>
        </w:rPr>
        <w:t>nie</w:t>
      </w:r>
      <w:r w:rsidRPr="0093492A">
        <w:rPr>
          <w:rFonts w:ascii="Times New Roman" w:hAnsi="Times New Roman"/>
          <w:sz w:val="20"/>
        </w:rPr>
        <w:t xml:space="preserve"> wyłącznie</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inf</w:t>
      </w:r>
      <w:r w:rsidRPr="0093492A">
        <w:rPr>
          <w:rFonts w:ascii="Times New Roman" w:hAnsi="Times New Roman"/>
          <w:sz w:val="20"/>
        </w:rPr>
        <w:t>ormacjami na temat samej treści decyzji. Bez odpowiedniego zrozumienia tych kwestii skuteczne korzystanie</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inn</w:t>
      </w:r>
      <w:r w:rsidRPr="0093492A">
        <w:rPr>
          <w:rFonts w:ascii="Times New Roman" w:hAnsi="Times New Roman"/>
          <w:sz w:val="20"/>
        </w:rPr>
        <w:t>ych kluczowych zabezpieczeń takich jak prawo do sprzeciwu</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pra</w:t>
      </w:r>
      <w:r w:rsidRPr="0093492A">
        <w:rPr>
          <w:rFonts w:ascii="Times New Roman" w:hAnsi="Times New Roman"/>
          <w:sz w:val="20"/>
        </w:rPr>
        <w:t xml:space="preserve">wo do wniesienia skargi do właściwego organu staje się niemożliwe”. </w:t>
      </w:r>
      <w:hyperlink r:id="rId20">
        <w:r w:rsidRPr="0093492A">
          <w:rPr>
            <w:rStyle w:val="Hyperlink"/>
            <w:rFonts w:ascii="Times New Roman" w:hAnsi="Times New Roman"/>
            <w:sz w:val="20"/>
          </w:rPr>
          <w:t>https://rm.coe.int/CoERMPublicCommonSearchServices/DisplayDCTMContent?documentId=09000016806b6ec2</w:t>
        </w:r>
      </w:hyperlink>
      <w:r w:rsidRPr="0093492A">
        <w:rPr>
          <w:rFonts w:ascii="Times New Roman" w:hAnsi="Times New Roman"/>
          <w:sz w:val="20"/>
        </w:rPr>
        <w:t>. Data uzyskania dostępu: 24 kwietnia 20</w:t>
      </w:r>
      <w:r w:rsidRPr="00E36DC8">
        <w:rPr>
          <w:rFonts w:ascii="Times New Roman" w:hAnsi="Times New Roman"/>
          <w:sz w:val="20"/>
        </w:rPr>
        <w:t>17 r.</w:t>
      </w:r>
    </w:p>
  </w:footnote>
  <w:footnote w:id="43">
    <w:p w:rsidR="00E36DC8" w:rsidRPr="0093492A" w:rsidRDefault="00E36DC8" w:rsidP="00AF3592">
      <w:pPr>
        <w:pStyle w:val="FootnoteText"/>
      </w:pPr>
      <w:r w:rsidRPr="0093492A">
        <w:rPr>
          <w:rStyle w:val="FootnoteReference"/>
        </w:rPr>
        <w:footnoteRef/>
      </w:r>
      <w:r w:rsidRPr="0093492A">
        <w:t xml:space="preserve"> </w:t>
      </w:r>
      <w:r w:rsidRPr="0093492A">
        <w:rPr>
          <w:rFonts w:ascii="Times New Roman" w:hAnsi="Times New Roman"/>
        </w:rPr>
        <w:t xml:space="preserve">W </w:t>
      </w:r>
      <w:r w:rsidRPr="00E36DC8">
        <w:rPr>
          <w:rFonts w:ascii="Times New Roman" w:hAnsi="Times New Roman"/>
        </w:rPr>
        <w:t>art. 1</w:t>
      </w:r>
      <w:r w:rsidRPr="0093492A">
        <w:rPr>
          <w:rFonts w:ascii="Times New Roman" w:hAnsi="Times New Roman"/>
        </w:rPr>
        <w:t xml:space="preserve">2 </w:t>
      </w:r>
      <w:r w:rsidRPr="00E36DC8">
        <w:rPr>
          <w:rFonts w:ascii="Times New Roman" w:hAnsi="Times New Roman"/>
        </w:rPr>
        <w:t>ust. 3</w:t>
      </w:r>
      <w:r w:rsidRPr="0093492A">
        <w:rPr>
          <w:rFonts w:ascii="Times New Roman" w:hAnsi="Times New Roman"/>
        </w:rPr>
        <w:t xml:space="preserve"> RODO określono termin,</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jak</w:t>
      </w:r>
      <w:r w:rsidRPr="0093492A">
        <w:rPr>
          <w:rFonts w:ascii="Times New Roman" w:hAnsi="Times New Roman"/>
        </w:rPr>
        <w:t>im należy przekazać te informacje.</w:t>
      </w:r>
    </w:p>
  </w:footnote>
  <w:footnote w:id="44">
    <w:p w:rsidR="00E36DC8" w:rsidRPr="0093492A" w:rsidRDefault="00E36DC8" w:rsidP="00F35E5E">
      <w:pPr>
        <w:spacing w:after="0" w:line="240" w:lineRule="auto"/>
        <w:rPr>
          <w:rFonts w:ascii="Times New Roman" w:hAnsi="Times New Roman"/>
          <w:sz w:val="20"/>
          <w:szCs w:val="20"/>
        </w:rPr>
      </w:pPr>
      <w:r w:rsidRPr="0093492A">
        <w:rPr>
          <w:rStyle w:val="FootnoteReference"/>
          <w:sz w:val="20"/>
        </w:rPr>
        <w:footnoteRef/>
      </w:r>
      <w:r w:rsidRPr="0093492A">
        <w:rPr>
          <w:sz w:val="20"/>
        </w:rPr>
        <w:t xml:space="preserve"> </w:t>
      </w:r>
      <w:r w:rsidRPr="0093492A">
        <w:rPr>
          <w:rFonts w:ascii="Times New Roman" w:hAnsi="Times New Roman"/>
          <w:sz w:val="20"/>
        </w:rPr>
        <w:t xml:space="preserve">Motyw 71 RODO stanowi, że: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E36DC8" w:rsidRPr="0093492A">
        <w:tc>
          <w:tcPr>
            <w:tcW w:w="9288" w:type="dxa"/>
          </w:tcPr>
          <w:p w:rsidR="00E36DC8" w:rsidRPr="0093492A" w:rsidRDefault="00E36DC8" w:rsidP="004B432D">
            <w:pPr>
              <w:spacing w:after="0" w:line="240" w:lineRule="auto"/>
              <w:rPr>
                <w:rFonts w:ascii="Times New Roman" w:hAnsi="Times New Roman"/>
                <w:sz w:val="20"/>
                <w:szCs w:val="20"/>
              </w:rPr>
            </w:pPr>
            <w:r w:rsidRPr="0093492A">
              <w:rPr>
                <w:rFonts w:ascii="Times New Roman" w:hAnsi="Times New Roman"/>
                <w:sz w:val="20"/>
              </w:rPr>
              <w:t>„Aby zapewnić rzetelność</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prz</w:t>
            </w:r>
            <w:r w:rsidRPr="0093492A">
              <w:rPr>
                <w:rFonts w:ascii="Times New Roman" w:hAnsi="Times New Roman"/>
                <w:sz w:val="20"/>
              </w:rPr>
              <w:t>ejrzystość przetwarzania wobec osoby, której dane dotyczą, mając na uwadze konkretne okoliczności</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kon</w:t>
            </w:r>
            <w:r w:rsidRPr="0093492A">
              <w:rPr>
                <w:rFonts w:ascii="Times New Roman" w:hAnsi="Times New Roman"/>
                <w:sz w:val="20"/>
              </w:rPr>
              <w:t>tekst przetwarzania danych osobowych, administrator powinien stosować odpowiednie matematyczne lub statystyczne procedury profilowania, wdrożyć środki techniczne</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org</w:t>
            </w:r>
            <w:r w:rsidRPr="0093492A">
              <w:rPr>
                <w:rFonts w:ascii="Times New Roman" w:hAnsi="Times New Roman"/>
                <w:sz w:val="20"/>
              </w:rPr>
              <w:t>anizacyjne zapewniające</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szc</w:t>
            </w:r>
            <w:r w:rsidRPr="0093492A">
              <w:rPr>
                <w:rFonts w:ascii="Times New Roman" w:hAnsi="Times New Roman"/>
                <w:sz w:val="20"/>
              </w:rPr>
              <w:t>zególności korektę powodujących nieprawidłowości</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dan</w:t>
            </w:r>
            <w:r w:rsidRPr="0093492A">
              <w:rPr>
                <w:rFonts w:ascii="Times New Roman" w:hAnsi="Times New Roman"/>
                <w:sz w:val="20"/>
              </w:rPr>
              <w:t>ych osobowych</w:t>
            </w:r>
            <w:r w:rsidR="00364696" w:rsidRPr="0093492A">
              <w:rPr>
                <w:rFonts w:ascii="Times New Roman" w:hAnsi="Times New Roman"/>
                <w:sz w:val="20"/>
              </w:rPr>
              <w:t xml:space="preserve"> i</w:t>
            </w:r>
            <w:r w:rsidR="00364696">
              <w:rPr>
                <w:rFonts w:ascii="Times New Roman" w:hAnsi="Times New Roman"/>
                <w:sz w:val="20"/>
              </w:rPr>
              <w:t> </w:t>
            </w:r>
            <w:r w:rsidR="00364696" w:rsidRPr="0093492A">
              <w:rPr>
                <w:rFonts w:ascii="Times New Roman" w:hAnsi="Times New Roman"/>
                <w:sz w:val="20"/>
              </w:rPr>
              <w:t>mak</w:t>
            </w:r>
            <w:r w:rsidRPr="0093492A">
              <w:rPr>
                <w:rFonts w:ascii="Times New Roman" w:hAnsi="Times New Roman"/>
                <w:sz w:val="20"/>
              </w:rPr>
              <w:t>symalne zmniejszenie ryzyka błędów [...]”.</w:t>
            </w:r>
          </w:p>
        </w:tc>
      </w:tr>
    </w:tbl>
    <w:p w:rsidR="00E36DC8" w:rsidRPr="0093492A" w:rsidRDefault="00E36DC8" w:rsidP="00F35E5E">
      <w:pPr>
        <w:pStyle w:val="FootnoteText"/>
        <w:spacing w:after="0"/>
      </w:pPr>
    </w:p>
  </w:footnote>
  <w:footnote w:id="45">
    <w:p w:rsidR="00E36DC8" w:rsidRPr="0093492A" w:rsidRDefault="00E36DC8" w:rsidP="00B056AE">
      <w:pPr>
        <w:pStyle w:val="FootnoteText"/>
        <w:rPr>
          <w:rFonts w:ascii="Times New Roman" w:hAnsi="Times New Roman"/>
        </w:rPr>
      </w:pPr>
      <w:r w:rsidRPr="0093492A">
        <w:rPr>
          <w:rStyle w:val="FootnoteReference"/>
          <w:rFonts w:ascii="Times New Roman" w:eastAsiaTheme="majorEastAsia" w:hAnsi="Times New Roman"/>
        </w:rPr>
        <w:footnoteRef/>
      </w:r>
      <w:r w:rsidRPr="0093492A">
        <w:rPr>
          <w:rFonts w:ascii="Times New Roman" w:hAnsi="Times New Roman"/>
        </w:rPr>
        <w:t xml:space="preserve"> Motyw 71 – „Takie przetwarzanie nie powinno dotyczyć dzieci”.</w:t>
      </w:r>
    </w:p>
  </w:footnote>
  <w:footnote w:id="46">
    <w:p w:rsidR="00E36DC8" w:rsidRPr="0093492A" w:rsidRDefault="00E36DC8" w:rsidP="000631D9">
      <w:pPr>
        <w:pStyle w:val="FootnoteText"/>
        <w:spacing w:line="240" w:lineRule="auto"/>
      </w:pPr>
      <w:r w:rsidRPr="0093492A">
        <w:rPr>
          <w:rStyle w:val="FootnoteReference"/>
        </w:rPr>
        <w:footnoteRef/>
      </w:r>
      <w:r w:rsidRPr="0093492A">
        <w:t xml:space="preserve"> </w:t>
      </w:r>
      <w:r w:rsidRPr="0093492A">
        <w:rPr>
          <w:rFonts w:ascii="Times New Roman" w:hAnsi="Times New Roman"/>
        </w:rPr>
        <w:t>W opinii Grupy Roboczej Art. 29 02/2013</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spr</w:t>
      </w:r>
      <w:r w:rsidRPr="0093492A">
        <w:rPr>
          <w:rFonts w:ascii="Times New Roman" w:hAnsi="Times New Roman"/>
        </w:rPr>
        <w:t>awie aplikacji na urządzenia inteligentne (WP202) przyjętej dnia 27 lutego 20</w:t>
      </w:r>
      <w:r w:rsidRPr="00E36DC8">
        <w:rPr>
          <w:rFonts w:ascii="Times New Roman" w:hAnsi="Times New Roman"/>
        </w:rPr>
        <w:t>13 r.</w:t>
      </w:r>
      <w:r w:rsidRPr="0093492A">
        <w:rPr>
          <w:rFonts w:ascii="Times New Roman" w:hAnsi="Times New Roman"/>
        </w:rPr>
        <w:t>, na s. 26 sekcji 3.10 poświęconej konkretnie dzieciom</w:t>
      </w:r>
      <w:r w:rsidRPr="00E36DC8">
        <w:rPr>
          <w:rFonts w:ascii="Times New Roman" w:hAnsi="Times New Roman"/>
        </w:rPr>
        <w:t>, o</w:t>
      </w:r>
      <w:r w:rsidRPr="0093492A">
        <w:rPr>
          <w:rFonts w:ascii="Times New Roman" w:hAnsi="Times New Roman"/>
        </w:rPr>
        <w:t>kreślono, że „administratorzy nie powinni przetwarzać danych dzieci na potrzeby reklamy behawioralnej, ani bezpośrednio, ani pośrednio, ponieważ będzie to przekraczać zdolności rozumienia dziecka</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w</w:t>
      </w:r>
      <w:r w:rsidR="00364696">
        <w:rPr>
          <w:rFonts w:ascii="Times New Roman" w:hAnsi="Times New Roman"/>
        </w:rPr>
        <w:t> </w:t>
      </w:r>
      <w:r w:rsidR="00364696" w:rsidRPr="0093492A">
        <w:rPr>
          <w:rFonts w:ascii="Times New Roman" w:hAnsi="Times New Roman"/>
        </w:rPr>
        <w:t>zwi</w:t>
      </w:r>
      <w:r w:rsidRPr="0093492A">
        <w:rPr>
          <w:rFonts w:ascii="Times New Roman" w:hAnsi="Times New Roman"/>
        </w:rPr>
        <w:t>ązku</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tym</w:t>
      </w:r>
      <w:r w:rsidRPr="0093492A">
        <w:rPr>
          <w:rFonts w:ascii="Times New Roman" w:hAnsi="Times New Roman"/>
        </w:rPr>
        <w:t xml:space="preserve"> będzie wykraczać poza granice przetwarzania zgodnego</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pra</w:t>
      </w:r>
      <w:r w:rsidRPr="0093492A">
        <w:rPr>
          <w:rFonts w:ascii="Times New Roman" w:hAnsi="Times New Roman"/>
        </w:rPr>
        <w:t>wem”.</w:t>
      </w:r>
    </w:p>
  </w:footnote>
  <w:footnote w:id="47">
    <w:p w:rsidR="00E36DC8" w:rsidRPr="0093492A" w:rsidRDefault="00E36DC8" w:rsidP="00B056AE">
      <w:pPr>
        <w:spacing w:after="0" w:line="240" w:lineRule="auto"/>
      </w:pPr>
      <w:r w:rsidRPr="0093492A">
        <w:rPr>
          <w:rStyle w:val="FootnoteReference"/>
          <w:rFonts w:eastAsiaTheme="majorEastAsia"/>
        </w:rPr>
        <w:footnoteRef/>
      </w:r>
      <w:r w:rsidRPr="0093492A">
        <w:t xml:space="preserve"> </w:t>
      </w:r>
      <w:r w:rsidRPr="0093492A">
        <w:rPr>
          <w:rFonts w:ascii="Times New Roman" w:hAnsi="Times New Roman"/>
          <w:sz w:val="20"/>
        </w:rPr>
        <w:t xml:space="preserve">W badaniu UE na temat </w:t>
      </w:r>
      <w:hyperlink r:id="rId21">
        <w:r w:rsidRPr="0093492A">
          <w:rPr>
            <w:rStyle w:val="Hyperlink"/>
            <w:rFonts w:ascii="Times New Roman" w:hAnsi="Times New Roman"/>
            <w:sz w:val="20"/>
          </w:rPr>
          <w:t>wpływu marketingu za pośrednictwem mediów społecznościowych, gier internetowych</w:t>
        </w:r>
        <w:r w:rsidR="00364696" w:rsidRPr="0093492A">
          <w:rPr>
            <w:rStyle w:val="Hyperlink"/>
            <w:rFonts w:ascii="Times New Roman" w:hAnsi="Times New Roman"/>
            <w:sz w:val="20"/>
          </w:rPr>
          <w:t xml:space="preserve"> i</w:t>
        </w:r>
        <w:r w:rsidR="00364696">
          <w:rPr>
            <w:rStyle w:val="Hyperlink"/>
            <w:rFonts w:ascii="Times New Roman" w:hAnsi="Times New Roman"/>
            <w:sz w:val="20"/>
          </w:rPr>
          <w:t> </w:t>
        </w:r>
        <w:r w:rsidR="00364696" w:rsidRPr="0093492A">
          <w:rPr>
            <w:rStyle w:val="Hyperlink"/>
            <w:rFonts w:ascii="Times New Roman" w:hAnsi="Times New Roman"/>
            <w:sz w:val="20"/>
          </w:rPr>
          <w:t>apl</w:t>
        </w:r>
        <w:r w:rsidRPr="0093492A">
          <w:rPr>
            <w:rStyle w:val="Hyperlink"/>
            <w:rFonts w:ascii="Times New Roman" w:hAnsi="Times New Roman"/>
            <w:sz w:val="20"/>
          </w:rPr>
          <w:t>ikacji mobilnych na zachowanie dzieci</w:t>
        </w:r>
      </w:hyperlink>
      <w:r w:rsidRPr="0093492A">
        <w:rPr>
          <w:rFonts w:ascii="Times New Roman" w:hAnsi="Times New Roman"/>
          <w:sz w:val="20"/>
        </w:rPr>
        <w:t xml:space="preserve"> stwierdzono, że praktyki marketingowe mają wyraźny wpływ na zachowanie dzieci. Badanie to przeprowadzono na dzieciach</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wie</w:t>
      </w:r>
      <w:r w:rsidRPr="0093492A">
        <w:rPr>
          <w:rFonts w:ascii="Times New Roman" w:hAnsi="Times New Roman"/>
          <w:sz w:val="20"/>
        </w:rPr>
        <w:t>ku 6–12 lat.</w:t>
      </w:r>
    </w:p>
  </w:footnote>
  <w:footnote w:id="48">
    <w:p w:rsidR="00E36DC8" w:rsidRPr="0093492A" w:rsidRDefault="00E36DC8" w:rsidP="00B056AE">
      <w:pPr>
        <w:pStyle w:val="FootnoteText"/>
        <w:spacing w:after="0" w:line="240" w:lineRule="auto"/>
        <w:rPr>
          <w:rFonts w:ascii="Times New Roman" w:hAnsi="Times New Roman"/>
          <w:lang w:eastAsia="en-US"/>
        </w:rPr>
      </w:pPr>
      <w:r w:rsidRPr="0093492A">
        <w:rPr>
          <w:rStyle w:val="FootnoteReference"/>
          <w:rFonts w:ascii="Times New Roman" w:eastAsiaTheme="majorEastAsia" w:hAnsi="Times New Roman"/>
        </w:rPr>
        <w:footnoteRef/>
      </w:r>
      <w:r w:rsidRPr="0093492A">
        <w:rPr>
          <w:rFonts w:ascii="Times New Roman" w:hAnsi="Times New Roman"/>
        </w:rPr>
        <w:t xml:space="preserve"> Przykładem kodeksu postępowania,</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któ</w:t>
      </w:r>
      <w:r w:rsidRPr="0093492A">
        <w:rPr>
          <w:rFonts w:ascii="Times New Roman" w:hAnsi="Times New Roman"/>
        </w:rPr>
        <w:t>rym poruszono kwestię marketingu skierowanego na dzieci, jest kodeks postępowania opracowany przez Europejską Federacje Marketingu Bezpośredniego (FEDMA) wraz</w:t>
      </w:r>
      <w:r w:rsidR="00364696" w:rsidRPr="0093492A">
        <w:rPr>
          <w:rFonts w:ascii="Times New Roman" w:hAnsi="Times New Roman"/>
        </w:rPr>
        <w:t xml:space="preserve"> z</w:t>
      </w:r>
      <w:r w:rsidR="00364696">
        <w:rPr>
          <w:rFonts w:ascii="Times New Roman" w:hAnsi="Times New Roman"/>
        </w:rPr>
        <w:t> </w:t>
      </w:r>
      <w:r w:rsidR="00364696" w:rsidRPr="0093492A">
        <w:rPr>
          <w:rFonts w:ascii="Times New Roman" w:hAnsi="Times New Roman"/>
        </w:rPr>
        <w:t>uza</w:t>
      </w:r>
      <w:r w:rsidRPr="0093492A">
        <w:rPr>
          <w:rFonts w:ascii="Times New Roman" w:hAnsi="Times New Roman"/>
        </w:rPr>
        <w:t xml:space="preserve">sadnieniem, dostępny pod adresem: </w:t>
      </w:r>
      <w:hyperlink r:id="rId22">
        <w:r w:rsidRPr="0093492A">
          <w:rPr>
            <w:rStyle w:val="Hyperlink"/>
            <w:rFonts w:ascii="Times New Roman" w:hAnsi="Times New Roman"/>
          </w:rPr>
          <w:t>http://www.oecd.org/sti/ieconomy/2091875.pdf</w:t>
        </w:r>
      </w:hyperlink>
      <w:r w:rsidRPr="0093492A">
        <w:rPr>
          <w:rFonts w:ascii="Times New Roman" w:hAnsi="Times New Roman"/>
        </w:rPr>
        <w:t xml:space="preserve"> . Data uzyskania dostępu: 15 maja 20</w:t>
      </w:r>
      <w:r w:rsidRPr="00E36DC8">
        <w:rPr>
          <w:rFonts w:ascii="Times New Roman" w:hAnsi="Times New Roman"/>
        </w:rPr>
        <w:t>17 r.</w:t>
      </w:r>
      <w:r w:rsidRPr="0093492A">
        <w:rPr>
          <w:rFonts w:ascii="Times New Roman" w:hAnsi="Times New Roman"/>
        </w:rPr>
        <w:t xml:space="preserve"> Zob.</w:t>
      </w:r>
      <w:r w:rsidR="00364696" w:rsidRPr="0093492A">
        <w:rPr>
          <w:rFonts w:ascii="Times New Roman" w:hAnsi="Times New Roman"/>
        </w:rPr>
        <w:t xml:space="preserve">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 xml:space="preserve">zególności: „6.2 Sprzedawcy, którzy prowadzą działania ukierunkowane na dzieci lub których część grupy docelowej mogą stanowić dzieci, nie powinni nadużywać łatwowierności, lojalności, </w:t>
      </w:r>
      <w:r w:rsidRPr="0093492A">
        <w:rPr>
          <w:rFonts w:ascii="Times New Roman" w:hAnsi="Times New Roman"/>
          <w:u w:val="single"/>
        </w:rPr>
        <w:t>podatności</w:t>
      </w:r>
      <w:r w:rsidRPr="0093492A">
        <w:rPr>
          <w:rFonts w:ascii="Times New Roman" w:hAnsi="Times New Roman"/>
        </w:rPr>
        <w:t xml:space="preserve"> lub braku doświadczenia dzieci”; „6.8.5 Sprzedawcy nie powinni uzależniać dostępu dziecka do strony internetowej od zebrania szczegółowych danych osobowych</w:t>
      </w:r>
      <w:r w:rsidR="00364696" w:rsidRPr="0093492A">
        <w:rPr>
          <w:rFonts w:ascii="Times New Roman" w:hAnsi="Times New Roman"/>
        </w:rPr>
        <w:t>. W</w:t>
      </w:r>
      <w:r w:rsidR="00364696">
        <w:rPr>
          <w:rFonts w:ascii="Times New Roman" w:hAnsi="Times New Roman"/>
        </w:rPr>
        <w:t> </w:t>
      </w:r>
      <w:r w:rsidR="00364696" w:rsidRPr="0093492A">
        <w:rPr>
          <w:rFonts w:ascii="Times New Roman" w:hAnsi="Times New Roman"/>
        </w:rPr>
        <w:t>szc</w:t>
      </w:r>
      <w:r w:rsidRPr="0093492A">
        <w:rPr>
          <w:rFonts w:ascii="Times New Roman" w:hAnsi="Times New Roman"/>
        </w:rPr>
        <w:t>zególności nie należy stosować specjalnych zachęt, takich jak oferowanie nagród</w:t>
      </w:r>
      <w:r w:rsidR="00364696" w:rsidRPr="0093492A">
        <w:rPr>
          <w:rFonts w:ascii="Times New Roman" w:hAnsi="Times New Roman"/>
        </w:rPr>
        <w:t xml:space="preserve"> i</w:t>
      </w:r>
      <w:r w:rsidR="00364696">
        <w:rPr>
          <w:rFonts w:ascii="Times New Roman" w:hAnsi="Times New Roman"/>
        </w:rPr>
        <w:t> </w:t>
      </w:r>
      <w:r w:rsidR="00364696" w:rsidRPr="0093492A">
        <w:rPr>
          <w:rFonts w:ascii="Times New Roman" w:hAnsi="Times New Roman"/>
        </w:rPr>
        <w:t>gie</w:t>
      </w:r>
      <w:r w:rsidRPr="0093492A">
        <w:rPr>
          <w:rFonts w:ascii="Times New Roman" w:hAnsi="Times New Roman"/>
        </w:rPr>
        <w:t xml:space="preserve">r, aby nakłonić dzieci do ujawnienia szczegółowych danych osobowych”. </w:t>
      </w:r>
    </w:p>
  </w:footnote>
  <w:footnote w:id="49">
    <w:p w:rsidR="00E36DC8" w:rsidRPr="0093492A" w:rsidRDefault="00E36DC8" w:rsidP="00F82B0E">
      <w:pPr>
        <w:pStyle w:val="FootnoteText"/>
        <w:spacing w:after="0"/>
        <w:rPr>
          <w:rFonts w:ascii="Times New Roman" w:hAnsi="Times New Roman"/>
        </w:rPr>
      </w:pPr>
      <w:r w:rsidRPr="0093492A">
        <w:rPr>
          <w:rStyle w:val="FootnoteReference"/>
          <w:rFonts w:ascii="Times New Roman" w:hAnsi="Times New Roman"/>
        </w:rPr>
        <w:footnoteRef/>
      </w:r>
      <w:r w:rsidRPr="0093492A">
        <w:rPr>
          <w:rFonts w:ascii="Times New Roman" w:hAnsi="Times New Roman"/>
        </w:rPr>
        <w:t xml:space="preserve"> Art. 5 </w:t>
      </w:r>
      <w:r w:rsidRPr="00E36DC8">
        <w:rPr>
          <w:rFonts w:ascii="Times New Roman" w:hAnsi="Times New Roman"/>
        </w:rPr>
        <w:t>ust. 2</w:t>
      </w:r>
      <w:r w:rsidRPr="0093492A">
        <w:rPr>
          <w:rFonts w:ascii="Times New Roman" w:hAnsi="Times New Roman"/>
        </w:rPr>
        <w:t xml:space="preserve"> RODO.</w:t>
      </w:r>
      <w:r w:rsidRPr="0093492A">
        <w:rPr>
          <w:rFonts w:ascii="Times New Roman" w:hAnsi="Times New Roman"/>
          <w:sz w:val="18"/>
        </w:rPr>
        <w:t xml:space="preserve"> </w:t>
      </w:r>
    </w:p>
  </w:footnote>
  <w:footnote w:id="50">
    <w:p w:rsidR="00E36DC8" w:rsidRPr="0093492A" w:rsidRDefault="00E36DC8" w:rsidP="00F82B0E">
      <w:pPr>
        <w:pStyle w:val="FootnoteText"/>
        <w:spacing w:after="0"/>
        <w:rPr>
          <w:rFonts w:ascii="Times New Roman" w:hAnsi="Times New Roman"/>
        </w:rPr>
      </w:pPr>
      <w:r w:rsidRPr="0093492A">
        <w:rPr>
          <w:rStyle w:val="FootnoteReference"/>
          <w:rFonts w:ascii="Times New Roman" w:hAnsi="Times New Roman"/>
        </w:rPr>
        <w:footnoteRef/>
      </w:r>
      <w:r w:rsidRPr="0093492A">
        <w:rPr>
          <w:rFonts w:ascii="Times New Roman" w:hAnsi="Times New Roman"/>
        </w:rPr>
        <w:t xml:space="preserve"> Odzwierciedlenie wymogów określonych</w:t>
      </w:r>
      <w:r w:rsidR="00364696" w:rsidRPr="0093492A">
        <w:rPr>
          <w:rFonts w:ascii="Times New Roman" w:hAnsi="Times New Roman"/>
        </w:rPr>
        <w:t xml:space="preserve"> w</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1</w:t>
      </w:r>
      <w:r w:rsidRPr="0093492A">
        <w:rPr>
          <w:rFonts w:ascii="Times New Roman" w:hAnsi="Times New Roman"/>
        </w:rPr>
        <w:t xml:space="preserve">3 </w:t>
      </w:r>
      <w:r w:rsidRPr="00E36DC8">
        <w:rPr>
          <w:rFonts w:ascii="Times New Roman" w:hAnsi="Times New Roman"/>
        </w:rPr>
        <w:t>ust. 2</w:t>
      </w:r>
      <w:r w:rsidRPr="0093492A">
        <w:rPr>
          <w:rFonts w:ascii="Times New Roman" w:hAnsi="Times New Roman"/>
        </w:rPr>
        <w:t xml:space="preserve"> </w:t>
      </w:r>
      <w:r w:rsidRPr="00E36DC8">
        <w:rPr>
          <w:rFonts w:ascii="Times New Roman" w:hAnsi="Times New Roman"/>
        </w:rPr>
        <w:t>lit. f)</w:t>
      </w:r>
      <w:r w:rsidRPr="0093492A">
        <w:rPr>
          <w:rFonts w:ascii="Times New Roman" w:hAnsi="Times New Roman"/>
        </w:rPr>
        <w:t xml:space="preserve">, </w:t>
      </w:r>
      <w:r w:rsidRPr="00E36DC8">
        <w:rPr>
          <w:rFonts w:ascii="Times New Roman" w:hAnsi="Times New Roman"/>
        </w:rPr>
        <w:t>art. 1</w:t>
      </w:r>
      <w:r w:rsidRPr="0093492A">
        <w:rPr>
          <w:rFonts w:ascii="Times New Roman" w:hAnsi="Times New Roman"/>
        </w:rPr>
        <w:t xml:space="preserve">4 </w:t>
      </w:r>
      <w:r w:rsidRPr="00E36DC8">
        <w:rPr>
          <w:rFonts w:ascii="Times New Roman" w:hAnsi="Times New Roman"/>
        </w:rPr>
        <w:t>ust. 2</w:t>
      </w:r>
      <w:r w:rsidRPr="0093492A">
        <w:rPr>
          <w:rFonts w:ascii="Times New Roman" w:hAnsi="Times New Roman"/>
        </w:rPr>
        <w:t xml:space="preserve"> </w:t>
      </w:r>
      <w:r w:rsidRPr="00E36DC8">
        <w:rPr>
          <w:rFonts w:ascii="Times New Roman" w:hAnsi="Times New Roman"/>
        </w:rPr>
        <w:t>lit. g)</w:t>
      </w:r>
      <w:r w:rsidR="00364696" w:rsidRPr="0093492A">
        <w:rPr>
          <w:rFonts w:ascii="Times New Roman" w:hAnsi="Times New Roman"/>
        </w:rPr>
        <w:t xml:space="preserve"> i</w:t>
      </w:r>
      <w:r w:rsidR="00364696">
        <w:rPr>
          <w:rFonts w:ascii="Times New Roman" w:hAnsi="Times New Roman"/>
        </w:rPr>
        <w:t> </w:t>
      </w:r>
      <w:r w:rsidR="00364696" w:rsidRPr="00E36DC8">
        <w:rPr>
          <w:rFonts w:ascii="Times New Roman" w:hAnsi="Times New Roman"/>
        </w:rPr>
        <w:t>art</w:t>
      </w:r>
      <w:r w:rsidRPr="00E36DC8">
        <w:rPr>
          <w:rFonts w:ascii="Times New Roman" w:hAnsi="Times New Roman"/>
        </w:rPr>
        <w:t>. 2</w:t>
      </w:r>
      <w:r w:rsidRPr="0093492A">
        <w:rPr>
          <w:rFonts w:ascii="Times New Roman" w:hAnsi="Times New Roman"/>
        </w:rPr>
        <w:t xml:space="preserve">2 </w:t>
      </w:r>
      <w:r w:rsidRPr="00E36DC8">
        <w:rPr>
          <w:rFonts w:ascii="Times New Roman" w:hAnsi="Times New Roman"/>
        </w:rPr>
        <w:t>ust. 3</w:t>
      </w:r>
      <w:r w:rsidRPr="0093492A">
        <w:rPr>
          <w:rFonts w:ascii="Times New Roman" w:hAnsi="Times New Roman"/>
        </w:rPr>
        <w:t>.</w:t>
      </w:r>
    </w:p>
  </w:footnote>
  <w:footnote w:id="51">
    <w:p w:rsidR="00E36DC8" w:rsidRPr="0093492A" w:rsidRDefault="00E36DC8" w:rsidP="00F82B0E">
      <w:pPr>
        <w:pStyle w:val="FootnoteText"/>
        <w:spacing w:after="0" w:line="240" w:lineRule="auto"/>
        <w:rPr>
          <w:rFonts w:ascii="Times New Roman" w:hAnsi="Times New Roman"/>
        </w:rPr>
      </w:pPr>
      <w:r w:rsidRPr="0093492A">
        <w:rPr>
          <w:rStyle w:val="FootnoteReference"/>
          <w:rFonts w:ascii="Times New Roman" w:hAnsi="Times New Roman"/>
        </w:rPr>
        <w:footnoteRef/>
      </w:r>
      <w:r w:rsidRPr="0093492A">
        <w:rPr>
          <w:rFonts w:ascii="Times New Roman" w:hAnsi="Times New Roman"/>
        </w:rPr>
        <w:t xml:space="preserve"> Grupa Robocza Art. 29, „Wytyczne dotyczące oceny skutków dla ochrony danych oraz pomagające ustalić, czy przetwarzanie »może powodować wysokie ryzyko« do celów rozporządzenia 2016/679”, 4 kwietnia 20</w:t>
      </w:r>
      <w:r w:rsidRPr="00E36DC8">
        <w:rPr>
          <w:rFonts w:ascii="Times New Roman" w:hAnsi="Times New Roman"/>
        </w:rPr>
        <w:t>17 r.</w:t>
      </w:r>
      <w:r w:rsidRPr="0093492A">
        <w:rPr>
          <w:rFonts w:ascii="Times New Roman" w:hAnsi="Times New Roman"/>
        </w:rPr>
        <w:t xml:space="preserve"> </w:t>
      </w:r>
      <w:hyperlink r:id="rId23">
        <w:r w:rsidRPr="0093492A">
          <w:rPr>
            <w:rStyle w:val="Hyperlink"/>
            <w:rFonts w:ascii="Times New Roman" w:hAnsi="Times New Roman"/>
          </w:rPr>
          <w:t>http://ec.europa.eu/newsroom/document.cfm?doc_id=44137</w:t>
        </w:r>
      </w:hyperlink>
      <w:r w:rsidRPr="0093492A">
        <w:rPr>
          <w:rFonts w:ascii="Times New Roman" w:hAnsi="Times New Roman"/>
        </w:rPr>
        <w:t xml:space="preserve"> . Data uzyskania dostępu: 24 kwietnia 20</w:t>
      </w:r>
      <w:r w:rsidRPr="00E36DC8">
        <w:rPr>
          <w:rFonts w:ascii="Times New Roman" w:hAnsi="Times New Roman"/>
        </w:rPr>
        <w:t>17 r.</w:t>
      </w:r>
    </w:p>
  </w:footnote>
  <w:footnote w:id="52">
    <w:p w:rsidR="00E36DC8" w:rsidRPr="0093492A" w:rsidRDefault="00E36DC8">
      <w:pPr>
        <w:pStyle w:val="FootnoteText"/>
      </w:pPr>
      <w:r w:rsidRPr="0093492A">
        <w:rPr>
          <w:rStyle w:val="FootnoteReference"/>
        </w:rPr>
        <w:footnoteRef/>
      </w:r>
      <w:r w:rsidRPr="0093492A">
        <w:t xml:space="preserve"> </w:t>
      </w:r>
      <w:r w:rsidRPr="0093492A">
        <w:rPr>
          <w:rFonts w:ascii="Times New Roman" w:hAnsi="Times New Roman"/>
        </w:rPr>
        <w:t>Grupa Robocza Art. 29, „Wytyczne dotyczące inspektorów ochrony danych (»DPO«)</w:t>
      </w:r>
      <w:r w:rsidRPr="00E36DC8">
        <w:rPr>
          <w:rFonts w:ascii="Times New Roman" w:hAnsi="Times New Roman"/>
        </w:rPr>
        <w:t>” 5</w:t>
      </w:r>
      <w:r w:rsidRPr="0093492A">
        <w:rPr>
          <w:rFonts w:ascii="Times New Roman" w:hAnsi="Times New Roman"/>
        </w:rPr>
        <w:t xml:space="preserve"> kwietnia 20</w:t>
      </w:r>
      <w:r w:rsidRPr="00E36DC8">
        <w:rPr>
          <w:rFonts w:ascii="Times New Roman" w:hAnsi="Times New Roman"/>
        </w:rPr>
        <w:t>17 r.</w:t>
      </w:r>
      <w:r w:rsidRPr="0093492A">
        <w:rPr>
          <w:rFonts w:ascii="Times New Roman" w:hAnsi="Times New Roman"/>
        </w:rPr>
        <w:t xml:space="preserve"> </w:t>
      </w:r>
      <w:hyperlink r:id="rId24">
        <w:r w:rsidRPr="0093492A">
          <w:rPr>
            <w:rStyle w:val="Hyperlink"/>
            <w:rFonts w:ascii="Times New Roman" w:hAnsi="Times New Roman"/>
          </w:rPr>
          <w:t>http://ec.europa.eu/newsroom/article29/item-detail.cfm?item_id=612048</w:t>
        </w:r>
      </w:hyperlink>
      <w:r w:rsidRPr="0093492A">
        <w:rPr>
          <w:rFonts w:ascii="Times New Roman" w:hAnsi="Times New Roman"/>
        </w:rPr>
        <w:t xml:space="preserve"> . Data uzyskania dostępu: 22 stycznia 20</w:t>
      </w:r>
      <w:r w:rsidRPr="00E36DC8">
        <w:rPr>
          <w:rFonts w:ascii="Times New Roman" w:hAnsi="Times New Roman"/>
        </w:rPr>
        <w:t>18 r.</w:t>
      </w:r>
    </w:p>
  </w:footnote>
  <w:footnote w:id="53">
    <w:p w:rsidR="00E36DC8" w:rsidRPr="0093492A" w:rsidRDefault="00E36DC8" w:rsidP="00DE6E88">
      <w:pPr>
        <w:spacing w:after="0" w:line="240" w:lineRule="auto"/>
        <w:rPr>
          <w:rFonts w:ascii="Times New Roman" w:hAnsi="Times New Roman"/>
        </w:rPr>
      </w:pPr>
      <w:r w:rsidRPr="0093492A">
        <w:rPr>
          <w:rStyle w:val="FootnoteReference"/>
        </w:rPr>
        <w:footnoteRef/>
      </w:r>
      <w:r w:rsidRPr="0093492A">
        <w:t xml:space="preserve"> </w:t>
      </w:r>
      <w:r w:rsidRPr="0093492A">
        <w:rPr>
          <w:rFonts w:ascii="Times New Roman" w:hAnsi="Times New Roman"/>
          <w:sz w:val="20"/>
        </w:rPr>
        <w:t>Administratorzy muszą również zapewnić wdrożenie sprawnych procedur, aby zagwarantować wywiązanie się</w:t>
      </w:r>
      <w:r w:rsidR="00364696" w:rsidRPr="0093492A">
        <w:rPr>
          <w:rFonts w:ascii="Times New Roman" w:hAnsi="Times New Roman"/>
          <w:sz w:val="20"/>
        </w:rPr>
        <w:t xml:space="preserve"> z</w:t>
      </w:r>
      <w:r w:rsidR="00364696">
        <w:rPr>
          <w:rFonts w:ascii="Times New Roman" w:hAnsi="Times New Roman"/>
          <w:sz w:val="20"/>
        </w:rPr>
        <w:t> </w:t>
      </w:r>
      <w:r w:rsidR="00364696" w:rsidRPr="0093492A">
        <w:rPr>
          <w:rFonts w:ascii="Times New Roman" w:hAnsi="Times New Roman"/>
          <w:sz w:val="20"/>
        </w:rPr>
        <w:t>obo</w:t>
      </w:r>
      <w:r w:rsidRPr="0093492A">
        <w:rPr>
          <w:rFonts w:ascii="Times New Roman" w:hAnsi="Times New Roman"/>
          <w:sz w:val="20"/>
        </w:rPr>
        <w:t>wiązków spoczywających na nich zgodnie</w:t>
      </w:r>
      <w:r w:rsidR="00364696" w:rsidRPr="0093492A">
        <w:rPr>
          <w:rFonts w:ascii="Times New Roman" w:hAnsi="Times New Roman"/>
          <w:sz w:val="20"/>
        </w:rPr>
        <w:t xml:space="preserve"> z</w:t>
      </w:r>
      <w:r w:rsidR="00364696">
        <w:rPr>
          <w:rFonts w:ascii="Times New Roman" w:hAnsi="Times New Roman"/>
          <w:sz w:val="20"/>
        </w:rPr>
        <w:t> </w:t>
      </w:r>
      <w:r w:rsidR="00364696" w:rsidRPr="00E36DC8">
        <w:rPr>
          <w:rFonts w:ascii="Times New Roman" w:hAnsi="Times New Roman"/>
          <w:sz w:val="20"/>
        </w:rPr>
        <w:t>art</w:t>
      </w:r>
      <w:r w:rsidRPr="00E36DC8">
        <w:rPr>
          <w:rFonts w:ascii="Times New Roman" w:hAnsi="Times New Roman"/>
          <w:sz w:val="20"/>
        </w:rPr>
        <w:t>. 1</w:t>
      </w:r>
      <w:r w:rsidRPr="0093492A">
        <w:rPr>
          <w:rFonts w:ascii="Times New Roman" w:hAnsi="Times New Roman"/>
          <w:sz w:val="20"/>
        </w:rPr>
        <w:t>5–22</w:t>
      </w:r>
      <w:r w:rsidR="00364696" w:rsidRPr="0093492A">
        <w:rPr>
          <w:rFonts w:ascii="Times New Roman" w:hAnsi="Times New Roman"/>
          <w:sz w:val="20"/>
        </w:rPr>
        <w:t xml:space="preserve"> w</w:t>
      </w:r>
      <w:r w:rsidR="00364696">
        <w:rPr>
          <w:rFonts w:ascii="Times New Roman" w:hAnsi="Times New Roman"/>
          <w:sz w:val="20"/>
        </w:rPr>
        <w:t> </w:t>
      </w:r>
      <w:r w:rsidR="00364696" w:rsidRPr="0093492A">
        <w:rPr>
          <w:rFonts w:ascii="Times New Roman" w:hAnsi="Times New Roman"/>
          <w:sz w:val="20"/>
        </w:rPr>
        <w:t>ter</w:t>
      </w:r>
      <w:r w:rsidRPr="0093492A">
        <w:rPr>
          <w:rFonts w:ascii="Times New Roman" w:hAnsi="Times New Roman"/>
          <w:sz w:val="20"/>
        </w:rPr>
        <w:t>minach przewidzianych w RODO</w:t>
      </w:r>
      <w:r w:rsidRPr="0093492A">
        <w:rPr>
          <w:rFonts w:ascii="Times New Roman" w:hAnsi="Times New Roman"/>
        </w:rPr>
        <w:t xml:space="preserve">. </w:t>
      </w:r>
    </w:p>
  </w:footnote>
  <w:footnote w:id="54">
    <w:p w:rsidR="00E36DC8" w:rsidRPr="0093492A" w:rsidRDefault="00E36DC8" w:rsidP="003A3205">
      <w:pPr>
        <w:spacing w:line="240" w:lineRule="auto"/>
        <w:rPr>
          <w:rFonts w:ascii="Times New Roman" w:hAnsi="Times New Roman"/>
          <w:bCs/>
        </w:rPr>
      </w:pPr>
      <w:r w:rsidRPr="0093492A">
        <w:rPr>
          <w:rStyle w:val="FootnoteReference"/>
        </w:rPr>
        <w:footnoteRef/>
      </w:r>
      <w:r w:rsidRPr="0093492A">
        <w:t xml:space="preserve"> </w:t>
      </w:r>
      <w:r w:rsidR="00D51F52">
        <w:rPr>
          <w:rFonts w:ascii="Times New Roman" w:hAnsi="Times New Roman"/>
          <w:sz w:val="20"/>
          <w:szCs w:val="20"/>
        </w:rPr>
        <w:t>Information Commissioner’s Office [</w:t>
      </w:r>
      <w:r w:rsidR="00D51F52" w:rsidRPr="0093492A">
        <w:rPr>
          <w:rFonts w:ascii="Times New Roman" w:hAnsi="Times New Roman"/>
          <w:sz w:val="20"/>
        </w:rPr>
        <w:t xml:space="preserve">Biuro </w:t>
      </w:r>
      <w:r w:rsidR="00D51F52">
        <w:rPr>
          <w:rFonts w:ascii="Times New Roman" w:hAnsi="Times New Roman"/>
          <w:sz w:val="20"/>
        </w:rPr>
        <w:t xml:space="preserve">Brytyjskiego </w:t>
      </w:r>
      <w:r w:rsidR="00D51F52" w:rsidRPr="0093492A">
        <w:rPr>
          <w:rFonts w:ascii="Times New Roman" w:hAnsi="Times New Roman"/>
          <w:sz w:val="20"/>
        </w:rPr>
        <w:t>Komisarza ds. Informacji</w:t>
      </w:r>
      <w:r w:rsidR="00D51F52">
        <w:rPr>
          <w:rFonts w:ascii="Times New Roman" w:hAnsi="Times New Roman"/>
          <w:sz w:val="20"/>
        </w:rPr>
        <w:t>]</w:t>
      </w:r>
      <w:r w:rsidRPr="0093492A">
        <w:rPr>
          <w:rFonts w:ascii="Times New Roman" w:hAnsi="Times New Roman"/>
          <w:sz w:val="20"/>
        </w:rPr>
        <w:t>, „Big data, artificial intelligence, machine learning and data protection version 2.0” [„Duże zbiory danych, sztuczna inteligencja, uczenie się maszyn</w:t>
      </w:r>
      <w:r w:rsidR="00364696" w:rsidRPr="0093492A">
        <w:rPr>
          <w:rFonts w:ascii="Times New Roman" w:hAnsi="Times New Roman"/>
          <w:sz w:val="20"/>
        </w:rPr>
        <w:t xml:space="preserve"> a</w:t>
      </w:r>
      <w:r w:rsidR="00364696">
        <w:rPr>
          <w:rFonts w:ascii="Times New Roman" w:hAnsi="Times New Roman"/>
          <w:sz w:val="20"/>
        </w:rPr>
        <w:t> </w:t>
      </w:r>
      <w:r w:rsidR="00364696" w:rsidRPr="0093492A">
        <w:rPr>
          <w:rFonts w:ascii="Times New Roman" w:hAnsi="Times New Roman"/>
          <w:sz w:val="20"/>
        </w:rPr>
        <w:t>och</w:t>
      </w:r>
      <w:r w:rsidRPr="0093492A">
        <w:rPr>
          <w:rFonts w:ascii="Times New Roman" w:hAnsi="Times New Roman"/>
          <w:sz w:val="20"/>
        </w:rPr>
        <w:t>rona danych wersja 2.0”], marzec 20</w:t>
      </w:r>
      <w:r w:rsidRPr="00E36DC8">
        <w:rPr>
          <w:rFonts w:ascii="Times New Roman" w:hAnsi="Times New Roman"/>
          <w:sz w:val="20"/>
        </w:rPr>
        <w:t>17 r</w:t>
      </w:r>
      <w:r w:rsidRPr="00E36DC8">
        <w:rPr>
          <w:rFonts w:ascii="Times New Roman" w:hAnsi="Times New Roman"/>
        </w:rPr>
        <w:t>.</w:t>
      </w:r>
      <w:r w:rsidRPr="0093492A">
        <w:rPr>
          <w:rFonts w:ascii="Times New Roman" w:hAnsi="Times New Roman"/>
        </w:rPr>
        <w:t xml:space="preserve">, </w:t>
      </w:r>
      <w:r w:rsidRPr="0093492A">
        <w:rPr>
          <w:rFonts w:ascii="Times New Roman" w:hAnsi="Times New Roman"/>
          <w:sz w:val="20"/>
        </w:rPr>
        <w:t xml:space="preserve">s. 87, </w:t>
      </w:r>
      <w:r w:rsidRPr="00E36DC8">
        <w:rPr>
          <w:rFonts w:ascii="Times New Roman" w:hAnsi="Times New Roman"/>
          <w:sz w:val="20"/>
        </w:rPr>
        <w:t>pkt 1</w:t>
      </w:r>
      <w:r w:rsidRPr="0093492A">
        <w:rPr>
          <w:rFonts w:ascii="Times New Roman" w:hAnsi="Times New Roman"/>
          <w:sz w:val="20"/>
        </w:rPr>
        <w:t>94.</w:t>
      </w:r>
      <w:r w:rsidRPr="0093492A">
        <w:t xml:space="preserve"> </w:t>
      </w:r>
      <w:hyperlink r:id="rId25">
        <w:r w:rsidRPr="0093492A">
          <w:rPr>
            <w:rStyle w:val="Hyperlink"/>
            <w:rFonts w:ascii="Times New Roman" w:hAnsi="Times New Roman"/>
            <w:sz w:val="20"/>
          </w:rPr>
          <w:t>https://ico.org.uk/media/for-organisations/documents/2013559/big-data-ai-ml-and-data-protection.pdf</w:t>
        </w:r>
      </w:hyperlink>
      <w:r w:rsidRPr="0093492A">
        <w:rPr>
          <w:rFonts w:ascii="Times New Roman" w:hAnsi="Times New Roman"/>
          <w:sz w:val="20"/>
        </w:rPr>
        <w:t xml:space="preserve"> </w:t>
      </w:r>
      <w:r w:rsidRPr="0093492A">
        <w:rPr>
          <w:rFonts w:ascii="Times New Roman" w:hAnsi="Times New Roman"/>
        </w:rPr>
        <w:t xml:space="preserve">. </w:t>
      </w:r>
      <w:r w:rsidRPr="0093492A">
        <w:rPr>
          <w:rFonts w:ascii="Times New Roman" w:hAnsi="Times New Roman"/>
          <w:sz w:val="20"/>
        </w:rPr>
        <w:t>Data uzyskania dostępu: 24 kwietnia 20</w:t>
      </w:r>
      <w:r w:rsidRPr="00E36DC8">
        <w:rPr>
          <w:rFonts w:ascii="Times New Roman" w:hAnsi="Times New Roman"/>
          <w:sz w:val="20"/>
        </w:rPr>
        <w:t>17 r.</w:t>
      </w:r>
    </w:p>
    <w:p w:rsidR="00E36DC8" w:rsidRPr="0093492A" w:rsidRDefault="00E36DC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E36DC8" w:rsidTr="00BC0C9C">
      <w:trPr>
        <w:trHeight w:val="983"/>
      </w:trPr>
      <w:tc>
        <w:tcPr>
          <w:tcW w:w="7938" w:type="dxa"/>
        </w:tcPr>
        <w:p w:rsidR="00E36DC8" w:rsidRDefault="00E36DC8" w:rsidP="00BC0C9C">
          <w:pPr>
            <w:pStyle w:val="ZDGName"/>
            <w:jc w:val="left"/>
            <w:rPr>
              <w:rFonts w:ascii="Franklin Gothic Medium" w:hAnsi="Franklin Gothic Medium"/>
              <w:sz w:val="28"/>
            </w:rPr>
          </w:pPr>
        </w:p>
        <w:p w:rsidR="00E36DC8" w:rsidRDefault="00E36DC8" w:rsidP="00BC0C9C">
          <w:pPr>
            <w:rPr>
              <w:rFonts w:ascii="Franklin Gothic Medium" w:hAnsi="Franklin Gothic Medium"/>
              <w:sz w:val="28"/>
            </w:rPr>
          </w:pPr>
          <w:r>
            <w:rPr>
              <w:rFonts w:ascii="Franklin Gothic Medium" w:hAnsi="Franklin Gothic Medium"/>
              <w:sz w:val="28"/>
            </w:rPr>
            <w:t>GRUPA ROBOCZA ART. 29</w:t>
          </w:r>
        </w:p>
        <w:p w:rsidR="00E36DC8" w:rsidRDefault="00E36DC8" w:rsidP="00BC0C9C">
          <w:pPr>
            <w:rPr>
              <w:sz w:val="18"/>
            </w:rPr>
          </w:pPr>
        </w:p>
      </w:tc>
      <w:tc>
        <w:tcPr>
          <w:tcW w:w="1701" w:type="dxa"/>
        </w:tcPr>
        <w:p w:rsidR="00E36DC8" w:rsidRDefault="00E36DC8" w:rsidP="00BC0C9C">
          <w:bookmarkStart w:id="84" w:name="_MON_1068647884"/>
          <w:bookmarkStart w:id="85" w:name="_MON_1075125593"/>
          <w:bookmarkStart w:id="86" w:name="_MON_1104334729"/>
          <w:bookmarkStart w:id="87" w:name="_MON_1104603406"/>
          <w:bookmarkEnd w:id="84"/>
          <w:bookmarkEnd w:id="85"/>
          <w:bookmarkEnd w:id="86"/>
          <w:bookmarkEnd w:id="87"/>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E36DC8" w:rsidRDefault="00E36D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n Harris">
    <w15:presenceInfo w15:providerId="AD" w15:userId="S-1-5-21-3403509215-2807179216-3641290680-6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356"/>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04D9"/>
    <w:rsid w:val="001510A9"/>
    <w:rsid w:val="001519AA"/>
    <w:rsid w:val="00151C6F"/>
    <w:rsid w:val="0015248F"/>
    <w:rsid w:val="00153D9E"/>
    <w:rsid w:val="0015425F"/>
    <w:rsid w:val="00154AA6"/>
    <w:rsid w:val="0015530B"/>
    <w:rsid w:val="00155F58"/>
    <w:rsid w:val="0015674C"/>
    <w:rsid w:val="00156766"/>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696"/>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DA8"/>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3682"/>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136"/>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2BE8"/>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492A"/>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1F52"/>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6DC8"/>
    <w:rsid w:val="00E373A9"/>
    <w:rsid w:val="00E37CA0"/>
    <w:rsid w:val="00E37DBD"/>
    <w:rsid w:val="00E40472"/>
    <w:rsid w:val="00E405B3"/>
    <w:rsid w:val="00E4113E"/>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4FE"/>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4F90"/>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3202B444-CB72-4B31-9105-E789DB27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pl-PL" w:eastAsia="pl-PL" w:bidi="pl-PL"/>
    </w:rPr>
  </w:style>
  <w:style w:type="character" w:customStyle="1" w:styleId="Heading2Char">
    <w:name w:val="Heading 2 Char"/>
    <w:link w:val="Heading2"/>
    <w:uiPriority w:val="9"/>
    <w:rsid w:val="00AB663B"/>
    <w:rPr>
      <w:rFonts w:ascii="Georgia" w:eastAsia="Times New Roman" w:hAnsi="Georgia"/>
      <w:b/>
      <w:sz w:val="24"/>
      <w:szCs w:val="22"/>
      <w:u w:val="single"/>
      <w:lang w:val="pl-PL" w:eastAsia="pl-PL" w:bidi="pl-PL"/>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pl-PL" w:eastAsia="pl-PL" w:bidi="pl-PL"/>
    </w:rPr>
  </w:style>
  <w:style w:type="character" w:customStyle="1" w:styleId="Heading4Char">
    <w:name w:val="Heading 4 Char"/>
    <w:link w:val="Heading4"/>
    <w:uiPriority w:val="9"/>
    <w:rsid w:val="00FB7EFC"/>
    <w:rPr>
      <w:rFonts w:ascii="Cambria" w:eastAsia="Times New Roman" w:hAnsi="Cambria"/>
      <w:b/>
      <w:bCs/>
      <w:spacing w:val="5"/>
      <w:sz w:val="24"/>
      <w:szCs w:val="24"/>
      <w:lang w:val="pl-PL" w:eastAsia="pl-PL" w:bidi="pl-PL"/>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pl-PL" w:bidi="pl-PL"/>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pl-PL" w:eastAsia="pl-PL"/>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pl-PL" w:bidi="pl-PL"/>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pl-PL" w:eastAsia="pl-PL"/>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pl-PL" w:eastAsia="pl-PL"/>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pl-PL" w:eastAsia="pl-PL"/>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pl-PL" w:bidi="pl-PL"/>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pl-PL" w:eastAsia="pl-PL" w:bidi="pl-PL"/>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pl-PL"/>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pl-PL" w:eastAsia="pl-PL" w:bidi="pl-PL"/>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pl-PL" w:eastAsia="pl-PL" w:bidi="pl-PL"/>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pl-PL" w:eastAsia="pl-PL" w:bidi="pl-PL"/>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pl-PL" w:eastAsia="pl-PL" w:bidi="pl-PL"/>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pl-PL" w:eastAsia="pl-PL" w:bidi="pl-PL"/>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pl-PL" w:eastAsia="pl-PL" w:bidi="pl-PL"/>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pl-PL" w:eastAsia="pl-PL" w:bidi="pl-PL"/>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article-29/documentation/opinion-recommendation/files/2014/wp223_pl.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microsoft.com/office/2011/relationships/people" Target="people.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english/engelsk-kommersialisering-endelig.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english/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article-29/documentation/opinion-recommendation/files/2010/wp171_pl.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Data%20uzyskania%20dost%C4%99pu:%207%20kwietnia%202017%20r."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p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FFB1C-B37D-42BF-9AF4-0E9298E76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14653</Words>
  <Characters>95688</Characters>
  <Application>Microsoft Office Word</Application>
  <DocSecurity>4</DocSecurity>
  <Lines>1913</Lines>
  <Paragraphs>716</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109625</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2018-08-13T09:17:00Z</dcterms:created>
  <dcterms:modified xsi:type="dcterms:W3CDTF">2018-08-13T09:17:00Z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