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FAE26" w14:textId="77777777" w:rsidR="004651F2" w:rsidRPr="001D7209" w:rsidRDefault="004651F2" w:rsidP="00617EC0">
      <w:pPr>
        <w:jc w:val="both"/>
      </w:pPr>
      <w:bookmarkStart w:id="0" w:name="_GoBack"/>
      <w:bookmarkEnd w:id="0"/>
      <w:r>
        <w:t xml:space="preserve">  </w:t>
      </w:r>
    </w:p>
    <w:p w14:paraId="6688C563" w14:textId="77777777" w:rsidR="004651F2" w:rsidRPr="00C110D2" w:rsidRDefault="009878D2" w:rsidP="00617EC0">
      <w:pPr>
        <w:suppressLineNumbers/>
        <w:ind w:left="6237"/>
        <w:jc w:val="both"/>
        <w:rPr>
          <w:b/>
        </w:rPr>
      </w:pPr>
      <w:r w:rsidRPr="006D26FA">
        <w:rPr>
          <w:b/>
        </w:rPr>
        <w:t>17</w:t>
      </w:r>
      <w:r>
        <w:rPr>
          <w:b/>
        </w:rPr>
        <w:t>/FR</w:t>
      </w:r>
    </w:p>
    <w:p w14:paraId="28096226" w14:textId="77777777" w:rsidR="00FB7EFC" w:rsidRPr="00A42CEC" w:rsidRDefault="004651F2" w:rsidP="006473E1">
      <w:pPr>
        <w:suppressLineNumbers/>
        <w:ind w:left="6237"/>
        <w:jc w:val="both"/>
      </w:pPr>
      <w:r>
        <w:rPr>
          <w:b/>
        </w:rPr>
        <w:t>WP</w:t>
      </w:r>
      <w:r w:rsidRPr="006D26FA">
        <w:rPr>
          <w:b/>
        </w:rPr>
        <w:t>251</w:t>
      </w:r>
      <w:r>
        <w:rPr>
          <w:b/>
        </w:rPr>
        <w:t>rev.</w:t>
      </w:r>
      <w:r w:rsidRPr="006D26FA">
        <w:rPr>
          <w:b/>
        </w:rPr>
        <w:t>01</w:t>
      </w:r>
    </w:p>
    <w:p w14:paraId="0B0716F6" w14:textId="77777777" w:rsidR="00FB7EFC" w:rsidRPr="00A42CEC" w:rsidRDefault="00FB7EFC" w:rsidP="00617EC0">
      <w:pPr>
        <w:jc w:val="both"/>
        <w:outlineLvl w:val="0"/>
      </w:pPr>
    </w:p>
    <w:p w14:paraId="2A0895F6" w14:textId="77777777" w:rsidR="00FB7EFC" w:rsidRDefault="00FB7EFC" w:rsidP="00617EC0">
      <w:pPr>
        <w:jc w:val="both"/>
        <w:rPr>
          <w:b/>
        </w:rPr>
      </w:pPr>
    </w:p>
    <w:p w14:paraId="266DD9DB" w14:textId="77777777" w:rsidR="00F50441" w:rsidRDefault="00F50441" w:rsidP="00617EC0">
      <w:pPr>
        <w:jc w:val="both"/>
        <w:rPr>
          <w:b/>
        </w:rPr>
      </w:pPr>
    </w:p>
    <w:p w14:paraId="5F4B7814" w14:textId="77777777" w:rsidR="00F50441" w:rsidRDefault="00F50441" w:rsidP="00617EC0">
      <w:pPr>
        <w:jc w:val="both"/>
        <w:rPr>
          <w:b/>
        </w:rPr>
      </w:pPr>
    </w:p>
    <w:p w14:paraId="6D4A8914" w14:textId="77777777" w:rsidR="00F50441" w:rsidRPr="00A42CEC" w:rsidRDefault="00817186" w:rsidP="00817186">
      <w:pPr>
        <w:tabs>
          <w:tab w:val="left" w:pos="7455"/>
        </w:tabs>
        <w:jc w:val="both"/>
        <w:rPr>
          <w:b/>
        </w:rPr>
      </w:pPr>
      <w:r>
        <w:tab/>
      </w:r>
      <w:r>
        <w:rPr>
          <w:b/>
        </w:rPr>
        <w:br/>
      </w:r>
    </w:p>
    <w:p w14:paraId="5F79C118" w14:textId="77777777"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14:paraId="5CF1A73C" w14:textId="77777777"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Lignes directrices relatives à la prise de décision individuelle automatisée et au profilage aux fins du règlement (UE) </w:t>
      </w:r>
      <w:r w:rsidRPr="006D26FA">
        <w:rPr>
          <w:b/>
        </w:rPr>
        <w:t>2016</w:t>
      </w:r>
      <w:r>
        <w:rPr>
          <w:b/>
        </w:rPr>
        <w:t>/</w:t>
      </w:r>
      <w:r w:rsidRPr="006D26FA">
        <w:rPr>
          <w:b/>
        </w:rPr>
        <w:t>679</w:t>
      </w:r>
    </w:p>
    <w:p w14:paraId="3DA989C1" w14:textId="77777777"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14:paraId="2C168C9A" w14:textId="77777777" w:rsidR="00FB7EFC" w:rsidRPr="00A42CEC" w:rsidRDefault="00FB7EFC" w:rsidP="00617EC0">
      <w:pPr>
        <w:jc w:val="both"/>
        <w:rPr>
          <w:b/>
        </w:rPr>
      </w:pPr>
    </w:p>
    <w:p w14:paraId="781CC177" w14:textId="77777777" w:rsidR="00FF54DA" w:rsidRDefault="00867939" w:rsidP="00867939">
      <w:pPr>
        <w:jc w:val="center"/>
        <w:rPr>
          <w:b/>
          <w:bCs/>
        </w:rPr>
      </w:pPr>
      <w:r>
        <w:rPr>
          <w:b/>
        </w:rPr>
        <w:t xml:space="preserve"> Adoptées le </w:t>
      </w:r>
      <w:r w:rsidRPr="006D26FA">
        <w:rPr>
          <w:b/>
        </w:rPr>
        <w:t>3</w:t>
      </w:r>
      <w:r>
        <w:rPr>
          <w:b/>
        </w:rPr>
        <w:t> octobre </w:t>
      </w:r>
      <w:r w:rsidRPr="006D26FA">
        <w:rPr>
          <w:b/>
        </w:rPr>
        <w:t>2017</w:t>
      </w:r>
    </w:p>
    <w:p w14:paraId="0236E40D" w14:textId="77777777" w:rsidR="00D26F4A" w:rsidRDefault="00D26F4A" w:rsidP="00867939">
      <w:pPr>
        <w:jc w:val="center"/>
        <w:rPr>
          <w:b/>
          <w:bCs/>
        </w:rPr>
      </w:pPr>
      <w:r>
        <w:rPr>
          <w:b/>
        </w:rPr>
        <w:t>Version révisée et adoptée le </w:t>
      </w:r>
      <w:r w:rsidRPr="006D26FA">
        <w:rPr>
          <w:b/>
        </w:rPr>
        <w:t>6</w:t>
      </w:r>
      <w:r>
        <w:rPr>
          <w:b/>
        </w:rPr>
        <w:t> février </w:t>
      </w:r>
      <w:r w:rsidRPr="006D26FA">
        <w:rPr>
          <w:b/>
        </w:rPr>
        <w:t>2018</w:t>
      </w:r>
    </w:p>
    <w:p w14:paraId="0ED776E8" w14:textId="77777777" w:rsidR="00FB7EFC" w:rsidRPr="00A42CEC" w:rsidRDefault="00FB7EFC" w:rsidP="00617EC0">
      <w:pPr>
        <w:jc w:val="both"/>
        <w:outlineLvl w:val="0"/>
      </w:pPr>
    </w:p>
    <w:p w14:paraId="7AF94DE3" w14:textId="77777777" w:rsidR="00FB7EFC" w:rsidRPr="00A42CEC" w:rsidRDefault="00FB7EFC" w:rsidP="00617EC0">
      <w:pPr>
        <w:jc w:val="both"/>
      </w:pPr>
    </w:p>
    <w:p w14:paraId="492E09BB" w14:textId="77777777" w:rsidR="00C7151F" w:rsidRPr="00C7151F" w:rsidRDefault="00C7151F" w:rsidP="00617EC0">
      <w:pPr>
        <w:autoSpaceDE w:val="0"/>
        <w:autoSpaceDN w:val="0"/>
        <w:adjustRightInd w:val="0"/>
        <w:jc w:val="both"/>
        <w:rPr>
          <w:b/>
          <w:bCs/>
        </w:rPr>
      </w:pPr>
    </w:p>
    <w:p w14:paraId="063825FA" w14:textId="77777777" w:rsidR="00C7151F" w:rsidRPr="00C7151F" w:rsidRDefault="00C7151F" w:rsidP="00617EC0">
      <w:pPr>
        <w:autoSpaceDE w:val="0"/>
        <w:autoSpaceDN w:val="0"/>
        <w:adjustRightInd w:val="0"/>
        <w:jc w:val="both"/>
        <w:rPr>
          <w:b/>
          <w:bCs/>
        </w:rPr>
      </w:pPr>
    </w:p>
    <w:p w14:paraId="33158F89" w14:textId="77777777" w:rsidR="00817186" w:rsidRDefault="00817186" w:rsidP="00617EC0">
      <w:pPr>
        <w:spacing w:after="0" w:line="240" w:lineRule="auto"/>
        <w:jc w:val="both"/>
        <w:rPr>
          <w:b/>
          <w:bCs/>
        </w:rPr>
      </w:pPr>
    </w:p>
    <w:p w14:paraId="5D303895" w14:textId="77777777" w:rsidR="00817186" w:rsidRDefault="00817186" w:rsidP="00617EC0">
      <w:pPr>
        <w:spacing w:after="0" w:line="240" w:lineRule="auto"/>
        <w:jc w:val="both"/>
        <w:rPr>
          <w:b/>
          <w:bCs/>
        </w:rPr>
      </w:pPr>
    </w:p>
    <w:p w14:paraId="1DF7A6B7" w14:textId="77777777" w:rsidR="00817186" w:rsidRDefault="00817186" w:rsidP="00617EC0">
      <w:pPr>
        <w:spacing w:after="0" w:line="240" w:lineRule="auto"/>
        <w:jc w:val="both"/>
        <w:rPr>
          <w:b/>
          <w:bCs/>
        </w:rPr>
      </w:pPr>
    </w:p>
    <w:p w14:paraId="40C37440" w14:textId="77777777" w:rsidR="00817186" w:rsidRDefault="00817186" w:rsidP="00617EC0">
      <w:pPr>
        <w:spacing w:after="0" w:line="240" w:lineRule="auto"/>
        <w:jc w:val="both"/>
        <w:rPr>
          <w:b/>
          <w:bCs/>
        </w:rPr>
      </w:pPr>
    </w:p>
    <w:p w14:paraId="254F96D0" w14:textId="77777777" w:rsidR="00817186" w:rsidRDefault="00817186" w:rsidP="00617EC0">
      <w:pPr>
        <w:spacing w:after="0" w:line="240" w:lineRule="auto"/>
        <w:jc w:val="both"/>
        <w:rPr>
          <w:b/>
          <w:bCs/>
        </w:rPr>
      </w:pPr>
    </w:p>
    <w:p w14:paraId="7959820D" w14:textId="77777777" w:rsidR="00817186" w:rsidRDefault="00817186" w:rsidP="00617EC0">
      <w:pPr>
        <w:spacing w:after="0" w:line="240" w:lineRule="auto"/>
        <w:jc w:val="both"/>
        <w:rPr>
          <w:b/>
          <w:bCs/>
        </w:rPr>
      </w:pPr>
    </w:p>
    <w:p w14:paraId="79DF1A6A" w14:textId="77777777" w:rsidR="00817186" w:rsidRDefault="00817186" w:rsidP="00617EC0">
      <w:pPr>
        <w:spacing w:after="0" w:line="240" w:lineRule="auto"/>
        <w:jc w:val="both"/>
        <w:rPr>
          <w:b/>
          <w:bCs/>
        </w:rPr>
      </w:pPr>
    </w:p>
    <w:p w14:paraId="7F0551B6" w14:textId="77777777" w:rsidR="00817186" w:rsidRDefault="00817186" w:rsidP="00617EC0">
      <w:pPr>
        <w:spacing w:after="0" w:line="240" w:lineRule="auto"/>
        <w:jc w:val="both"/>
        <w:rPr>
          <w:b/>
          <w:bCs/>
        </w:rPr>
      </w:pPr>
    </w:p>
    <w:p w14:paraId="0A1CA10A" w14:textId="77777777" w:rsidR="00A024CD" w:rsidRDefault="00FF54DA" w:rsidP="00617EC0">
      <w:pPr>
        <w:spacing w:after="0" w:line="240" w:lineRule="auto"/>
        <w:jc w:val="both"/>
        <w:rPr>
          <w:b/>
          <w:bCs/>
        </w:rPr>
      </w:pPr>
      <w:r>
        <w:rPr>
          <w:b/>
        </w:rPr>
        <w:t xml:space="preserve">LE GROUPE DE TRAVAIL SUR LA PROTECTION DES PERSONNES À L’ÉGARD DU </w:t>
      </w:r>
    </w:p>
    <w:p w14:paraId="075AC218" w14:textId="77777777" w:rsidR="00A024CD" w:rsidRDefault="00A024CD" w:rsidP="00617EC0">
      <w:pPr>
        <w:spacing w:after="0" w:line="240" w:lineRule="auto"/>
        <w:jc w:val="both"/>
        <w:rPr>
          <w:b/>
          <w:bCs/>
        </w:rPr>
      </w:pPr>
    </w:p>
    <w:p w14:paraId="3FD4D4CE" w14:textId="77777777" w:rsidR="00FF54DA" w:rsidRPr="00A42CEC" w:rsidRDefault="00FF54DA" w:rsidP="00617EC0">
      <w:pPr>
        <w:spacing w:after="0" w:line="240" w:lineRule="auto"/>
        <w:jc w:val="both"/>
        <w:rPr>
          <w:b/>
          <w:bCs/>
        </w:rPr>
      </w:pPr>
      <w:r>
        <w:rPr>
          <w:b/>
        </w:rPr>
        <w:t>TRAITEMENT DES DONNÉES À CARACTÈRE PERSONNEL</w:t>
      </w:r>
    </w:p>
    <w:p w14:paraId="62F4C49E" w14:textId="77777777" w:rsidR="00FF54DA" w:rsidRPr="00A42CEC" w:rsidRDefault="00FF54DA" w:rsidP="00617EC0">
      <w:pPr>
        <w:autoSpaceDE w:val="0"/>
        <w:autoSpaceDN w:val="0"/>
        <w:adjustRightInd w:val="0"/>
        <w:jc w:val="both"/>
        <w:rPr>
          <w:b/>
          <w:bCs/>
        </w:rPr>
      </w:pPr>
    </w:p>
    <w:p w14:paraId="6327BCCF" w14:textId="77777777"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institué par la directive </w:t>
      </w:r>
      <w:r w:rsidRPr="006D26FA">
        <w:rPr>
          <w:rFonts w:ascii="Times New Roman" w:hAnsi="Times New Roman"/>
        </w:rPr>
        <w:t>95</w:t>
      </w:r>
      <w:r>
        <w:rPr>
          <w:rFonts w:ascii="Times New Roman" w:hAnsi="Times New Roman"/>
        </w:rPr>
        <w:t>/</w:t>
      </w:r>
      <w:r w:rsidRPr="006D26FA">
        <w:rPr>
          <w:rFonts w:ascii="Times New Roman" w:hAnsi="Times New Roman"/>
        </w:rPr>
        <w:t>46</w:t>
      </w:r>
      <w:r>
        <w:rPr>
          <w:rFonts w:ascii="Times New Roman" w:hAnsi="Times New Roman"/>
        </w:rPr>
        <w:t xml:space="preserve">/CE du Parlement européen et du Conseil du </w:t>
      </w:r>
      <w:r w:rsidRPr="006D26FA">
        <w:rPr>
          <w:rFonts w:ascii="Times New Roman" w:hAnsi="Times New Roman"/>
        </w:rPr>
        <w:t>24</w:t>
      </w:r>
      <w:r>
        <w:rPr>
          <w:rFonts w:ascii="Times New Roman" w:hAnsi="Times New Roman"/>
        </w:rPr>
        <w:t> octobre </w:t>
      </w:r>
      <w:r w:rsidRPr="006D26FA">
        <w:rPr>
          <w:rFonts w:ascii="Times New Roman" w:hAnsi="Times New Roman"/>
        </w:rPr>
        <w:t>1995</w:t>
      </w:r>
      <w:r>
        <w:rPr>
          <w:rFonts w:ascii="Times New Roman" w:hAnsi="Times New Roman"/>
        </w:rPr>
        <w:t xml:space="preserve">, </w:t>
      </w:r>
    </w:p>
    <w:p w14:paraId="0683421F" w14:textId="77777777" w:rsidR="00FF54DA" w:rsidRPr="00011DF5" w:rsidRDefault="00FF54DA" w:rsidP="00617EC0">
      <w:pPr>
        <w:autoSpaceDE w:val="0"/>
        <w:autoSpaceDN w:val="0"/>
        <w:adjustRightInd w:val="0"/>
        <w:jc w:val="both"/>
        <w:rPr>
          <w:rFonts w:ascii="Times New Roman" w:hAnsi="Times New Roman"/>
          <w:bCs/>
        </w:rPr>
      </w:pPr>
    </w:p>
    <w:p w14:paraId="748C4878" w14:textId="77777777"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vu les articles </w:t>
      </w:r>
      <w:r w:rsidRPr="006D26FA">
        <w:rPr>
          <w:rFonts w:ascii="Times New Roman" w:hAnsi="Times New Roman"/>
        </w:rPr>
        <w:t>29</w:t>
      </w:r>
      <w:r>
        <w:rPr>
          <w:rFonts w:ascii="Times New Roman" w:hAnsi="Times New Roman"/>
        </w:rPr>
        <w:t xml:space="preserve"> et </w:t>
      </w:r>
      <w:r w:rsidRPr="006D26FA">
        <w:rPr>
          <w:rFonts w:ascii="Times New Roman" w:hAnsi="Times New Roman"/>
        </w:rPr>
        <w:t>30</w:t>
      </w:r>
      <w:r>
        <w:rPr>
          <w:rFonts w:ascii="Times New Roman" w:hAnsi="Times New Roman"/>
        </w:rPr>
        <w:t xml:space="preserve"> de ladite directive, </w:t>
      </w:r>
    </w:p>
    <w:p w14:paraId="44C5200D" w14:textId="77777777" w:rsidR="00FF54DA" w:rsidRPr="00011DF5" w:rsidRDefault="00FF54DA" w:rsidP="00617EC0">
      <w:pPr>
        <w:autoSpaceDE w:val="0"/>
        <w:autoSpaceDN w:val="0"/>
        <w:adjustRightInd w:val="0"/>
        <w:jc w:val="both"/>
        <w:rPr>
          <w:rFonts w:ascii="Times New Roman" w:hAnsi="Times New Roman"/>
          <w:bCs/>
        </w:rPr>
      </w:pPr>
    </w:p>
    <w:p w14:paraId="596B6152" w14:textId="77777777"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vu son règlement intérieur, </w:t>
      </w:r>
    </w:p>
    <w:p w14:paraId="07817563" w14:textId="77777777" w:rsidR="00FF54DA" w:rsidRPr="00011DF5" w:rsidRDefault="00FF54DA" w:rsidP="00617EC0">
      <w:pPr>
        <w:autoSpaceDE w:val="0"/>
        <w:autoSpaceDN w:val="0"/>
        <w:adjustRightInd w:val="0"/>
        <w:jc w:val="both"/>
        <w:rPr>
          <w:rFonts w:ascii="Times New Roman" w:hAnsi="Times New Roman"/>
          <w:bCs/>
        </w:rPr>
      </w:pPr>
    </w:p>
    <w:p w14:paraId="0C810E57" w14:textId="77777777" w:rsidR="00FF54DA" w:rsidRPr="00A42CEC" w:rsidRDefault="00FF54DA" w:rsidP="00617EC0">
      <w:pPr>
        <w:autoSpaceDE w:val="0"/>
        <w:autoSpaceDN w:val="0"/>
        <w:adjustRightInd w:val="0"/>
        <w:jc w:val="both"/>
        <w:rPr>
          <w:b/>
          <w:bCs/>
        </w:rPr>
      </w:pPr>
      <w:r>
        <w:rPr>
          <w:b/>
        </w:rPr>
        <w:t>A ADOPTÉ LES PRÉSENTES LIGNES DIRECTRICES:</w:t>
      </w:r>
    </w:p>
    <w:p w14:paraId="4E0FDBFF" w14:textId="77777777" w:rsidR="00FF54DA" w:rsidRDefault="00FF54DA" w:rsidP="00617EC0">
      <w:pPr>
        <w:spacing w:after="0" w:line="240" w:lineRule="auto"/>
        <w:jc w:val="both"/>
        <w:rPr>
          <w:b/>
          <w:bCs/>
        </w:rPr>
      </w:pPr>
      <w:r>
        <w:br w:type="page"/>
      </w:r>
    </w:p>
    <w:p w14:paraId="5177AEE9" w14:textId="77777777" w:rsidR="002A30DB" w:rsidRDefault="002A30DB" w:rsidP="00617EC0">
      <w:pPr>
        <w:spacing w:after="0" w:line="240" w:lineRule="auto"/>
        <w:jc w:val="both"/>
        <w:rPr>
          <w:rFonts w:asciiTheme="minorHAnsi" w:hAnsiTheme="minorHAnsi" w:cstheme="minorHAnsi"/>
          <w:b/>
          <w:bCs/>
          <w:sz w:val="28"/>
        </w:rPr>
      </w:pPr>
    </w:p>
    <w:p w14:paraId="777E0259" w14:textId="77777777" w:rsidR="00807349" w:rsidRDefault="00AF19DA" w:rsidP="00E006E1">
      <w:pPr>
        <w:pStyle w:val="TOC1"/>
        <w:rPr>
          <w:noProof/>
        </w:rPr>
      </w:pPr>
      <w:r>
        <w:rPr>
          <w:rFonts w:cstheme="minorHAnsi"/>
          <w:b w:val="0"/>
          <w:sz w:val="28"/>
        </w:rPr>
        <w:t>Table des matières</w:t>
      </w:r>
      <w:r>
        <w:fldChar w:fldCharType="begin"/>
      </w:r>
      <w:r>
        <w:instrText xml:space="preserve"> TOC \o "1-3" \h \z \u </w:instrText>
      </w:r>
      <w:r>
        <w:fldChar w:fldCharType="separate"/>
      </w:r>
    </w:p>
    <w:p w14:paraId="382D0B24" w14:textId="77777777" w:rsidR="00807349" w:rsidRDefault="00A244E8">
      <w:pPr>
        <w:pStyle w:val="TOC1"/>
        <w:rPr>
          <w:rFonts w:eastAsiaTheme="minorEastAsia" w:cstheme="minorBidi"/>
          <w:b w:val="0"/>
          <w:bCs w:val="0"/>
          <w:caps w:val="0"/>
          <w:noProof/>
          <w:sz w:val="22"/>
          <w:szCs w:val="22"/>
          <w:lang w:val="en-GB" w:eastAsia="en-GB" w:bidi="ar-SA"/>
        </w:rPr>
      </w:pPr>
      <w:hyperlink w:anchor="_Toc521060712" w:history="1">
        <w:r w:rsidR="00807349" w:rsidRPr="00AD5B07">
          <w:rPr>
            <w:rStyle w:val="Hyperlink"/>
            <w:noProof/>
          </w:rPr>
          <w:t>I.</w:t>
        </w:r>
        <w:r w:rsidR="00807349">
          <w:rPr>
            <w:rFonts w:eastAsiaTheme="minorEastAsia" w:cstheme="minorBidi"/>
            <w:b w:val="0"/>
            <w:bCs w:val="0"/>
            <w:caps w:val="0"/>
            <w:noProof/>
            <w:sz w:val="22"/>
            <w:szCs w:val="22"/>
            <w:lang w:val="en-GB" w:eastAsia="en-GB" w:bidi="ar-SA"/>
          </w:rPr>
          <w:tab/>
        </w:r>
        <w:r w:rsidR="00807349" w:rsidRPr="00AD5B07">
          <w:rPr>
            <w:rStyle w:val="Hyperlink"/>
            <w:noProof/>
          </w:rPr>
          <w:t>Introduction</w:t>
        </w:r>
        <w:r w:rsidR="00807349">
          <w:rPr>
            <w:noProof/>
            <w:webHidden/>
          </w:rPr>
          <w:tab/>
        </w:r>
        <w:r w:rsidR="00807349">
          <w:rPr>
            <w:noProof/>
            <w:webHidden/>
          </w:rPr>
          <w:fldChar w:fldCharType="begin"/>
        </w:r>
        <w:r w:rsidR="00807349">
          <w:rPr>
            <w:noProof/>
            <w:webHidden/>
          </w:rPr>
          <w:instrText xml:space="preserve"> PAGEREF _Toc521060712 \h </w:instrText>
        </w:r>
        <w:r w:rsidR="00807349">
          <w:rPr>
            <w:noProof/>
            <w:webHidden/>
          </w:rPr>
        </w:r>
        <w:r w:rsidR="00807349">
          <w:rPr>
            <w:noProof/>
            <w:webHidden/>
          </w:rPr>
          <w:fldChar w:fldCharType="separate"/>
        </w:r>
        <w:r w:rsidR="00807349" w:rsidRPr="006D26FA">
          <w:rPr>
            <w:noProof/>
            <w:webHidden/>
          </w:rPr>
          <w:t>5</w:t>
        </w:r>
        <w:r w:rsidR="00807349">
          <w:rPr>
            <w:noProof/>
            <w:webHidden/>
          </w:rPr>
          <w:fldChar w:fldCharType="end"/>
        </w:r>
      </w:hyperlink>
    </w:p>
    <w:p w14:paraId="331132D4" w14:textId="77777777" w:rsidR="00807349" w:rsidRDefault="00A244E8">
      <w:pPr>
        <w:pStyle w:val="TOC1"/>
        <w:rPr>
          <w:rFonts w:eastAsiaTheme="minorEastAsia" w:cstheme="minorBidi"/>
          <w:b w:val="0"/>
          <w:bCs w:val="0"/>
          <w:caps w:val="0"/>
          <w:noProof/>
          <w:sz w:val="22"/>
          <w:szCs w:val="22"/>
          <w:lang w:val="en-GB" w:eastAsia="en-GB" w:bidi="ar-SA"/>
        </w:rPr>
      </w:pPr>
      <w:hyperlink w:anchor="_Toc521060713" w:history="1">
        <w:r w:rsidR="00807349" w:rsidRPr="00AD5B07">
          <w:rPr>
            <w:rStyle w:val="Hyperlink"/>
            <w:noProof/>
          </w:rPr>
          <w:t>II.</w:t>
        </w:r>
        <w:r w:rsidR="00807349">
          <w:rPr>
            <w:rFonts w:eastAsiaTheme="minorEastAsia" w:cstheme="minorBidi"/>
            <w:b w:val="0"/>
            <w:bCs w:val="0"/>
            <w:caps w:val="0"/>
            <w:noProof/>
            <w:sz w:val="22"/>
            <w:szCs w:val="22"/>
            <w:lang w:val="en-GB" w:eastAsia="en-GB" w:bidi="ar-SA"/>
          </w:rPr>
          <w:tab/>
        </w:r>
        <w:r w:rsidR="00807349" w:rsidRPr="00AD5B07">
          <w:rPr>
            <w:rStyle w:val="Hyperlink"/>
            <w:noProof/>
          </w:rPr>
          <w:t>Définitions</w:t>
        </w:r>
        <w:r w:rsidR="00807349">
          <w:rPr>
            <w:noProof/>
            <w:webHidden/>
          </w:rPr>
          <w:tab/>
        </w:r>
        <w:r w:rsidR="00807349">
          <w:rPr>
            <w:noProof/>
            <w:webHidden/>
          </w:rPr>
          <w:fldChar w:fldCharType="begin"/>
        </w:r>
        <w:r w:rsidR="00807349">
          <w:rPr>
            <w:noProof/>
            <w:webHidden/>
          </w:rPr>
          <w:instrText xml:space="preserve"> PAGEREF _Toc521060713 \h </w:instrText>
        </w:r>
        <w:r w:rsidR="00807349">
          <w:rPr>
            <w:noProof/>
            <w:webHidden/>
          </w:rPr>
        </w:r>
        <w:r w:rsidR="00807349">
          <w:rPr>
            <w:noProof/>
            <w:webHidden/>
          </w:rPr>
          <w:fldChar w:fldCharType="separate"/>
        </w:r>
        <w:r w:rsidR="00807349" w:rsidRPr="006D26FA">
          <w:rPr>
            <w:noProof/>
            <w:webHidden/>
          </w:rPr>
          <w:t>6</w:t>
        </w:r>
        <w:r w:rsidR="00807349">
          <w:rPr>
            <w:noProof/>
            <w:webHidden/>
          </w:rPr>
          <w:fldChar w:fldCharType="end"/>
        </w:r>
      </w:hyperlink>
    </w:p>
    <w:p w14:paraId="35D7C52F" w14:textId="77777777" w:rsidR="00807349" w:rsidRDefault="00A244E8">
      <w:pPr>
        <w:pStyle w:val="TOC2"/>
        <w:rPr>
          <w:rFonts w:eastAsiaTheme="minorEastAsia" w:cstheme="minorBidi"/>
          <w:smallCaps w:val="0"/>
          <w:noProof/>
          <w:sz w:val="22"/>
          <w:szCs w:val="22"/>
          <w:lang w:val="en-GB" w:eastAsia="en-GB" w:bidi="ar-SA"/>
        </w:rPr>
      </w:pPr>
      <w:hyperlink w:anchor="_Toc521060714" w:history="1">
        <w:r w:rsidR="00807349" w:rsidRPr="00AD5B07">
          <w:rPr>
            <w:rStyle w:val="Hyperlink"/>
            <w:noProof/>
          </w:rPr>
          <w:t>A.</w:t>
        </w:r>
        <w:r w:rsidR="00807349">
          <w:rPr>
            <w:rFonts w:eastAsiaTheme="minorEastAsia" w:cstheme="minorBidi"/>
            <w:smallCaps w:val="0"/>
            <w:noProof/>
            <w:sz w:val="22"/>
            <w:szCs w:val="22"/>
            <w:lang w:val="en-GB" w:eastAsia="en-GB" w:bidi="ar-SA"/>
          </w:rPr>
          <w:tab/>
        </w:r>
        <w:r w:rsidR="00807349" w:rsidRPr="00AD5B07">
          <w:rPr>
            <w:rStyle w:val="Hyperlink"/>
            <w:noProof/>
          </w:rPr>
          <w:t>Profilage</w:t>
        </w:r>
        <w:r w:rsidR="00807349">
          <w:rPr>
            <w:noProof/>
            <w:webHidden/>
          </w:rPr>
          <w:tab/>
        </w:r>
        <w:r w:rsidR="00807349">
          <w:rPr>
            <w:noProof/>
            <w:webHidden/>
          </w:rPr>
          <w:fldChar w:fldCharType="begin"/>
        </w:r>
        <w:r w:rsidR="00807349">
          <w:rPr>
            <w:noProof/>
            <w:webHidden/>
          </w:rPr>
          <w:instrText xml:space="preserve"> PAGEREF _Toc521060714 \h </w:instrText>
        </w:r>
        <w:r w:rsidR="00807349">
          <w:rPr>
            <w:noProof/>
            <w:webHidden/>
          </w:rPr>
        </w:r>
        <w:r w:rsidR="00807349">
          <w:rPr>
            <w:noProof/>
            <w:webHidden/>
          </w:rPr>
          <w:fldChar w:fldCharType="separate"/>
        </w:r>
        <w:r w:rsidR="00807349" w:rsidRPr="006D26FA">
          <w:rPr>
            <w:noProof/>
            <w:webHidden/>
          </w:rPr>
          <w:t>7</w:t>
        </w:r>
        <w:r w:rsidR="00807349">
          <w:rPr>
            <w:noProof/>
            <w:webHidden/>
          </w:rPr>
          <w:fldChar w:fldCharType="end"/>
        </w:r>
      </w:hyperlink>
    </w:p>
    <w:p w14:paraId="31B47192" w14:textId="77777777" w:rsidR="00807349" w:rsidRDefault="00A244E8">
      <w:pPr>
        <w:pStyle w:val="TOC2"/>
        <w:rPr>
          <w:rFonts w:eastAsiaTheme="minorEastAsia" w:cstheme="minorBidi"/>
          <w:smallCaps w:val="0"/>
          <w:noProof/>
          <w:sz w:val="22"/>
          <w:szCs w:val="22"/>
          <w:lang w:val="en-GB" w:eastAsia="en-GB" w:bidi="ar-SA"/>
        </w:rPr>
      </w:pPr>
      <w:hyperlink w:anchor="_Toc521060715" w:history="1">
        <w:r w:rsidR="00807349" w:rsidRPr="00AD5B07">
          <w:rPr>
            <w:rStyle w:val="Hyperlink"/>
            <w:noProof/>
          </w:rPr>
          <w:t>B.</w:t>
        </w:r>
        <w:r w:rsidR="00807349">
          <w:rPr>
            <w:rFonts w:eastAsiaTheme="minorEastAsia" w:cstheme="minorBidi"/>
            <w:smallCaps w:val="0"/>
            <w:noProof/>
            <w:sz w:val="22"/>
            <w:szCs w:val="22"/>
            <w:lang w:val="en-GB" w:eastAsia="en-GB" w:bidi="ar-SA"/>
          </w:rPr>
          <w:tab/>
        </w:r>
        <w:r w:rsidR="00807349" w:rsidRPr="00AD5B07">
          <w:rPr>
            <w:rStyle w:val="Hyperlink"/>
            <w:noProof/>
          </w:rPr>
          <w:t>Prise de décision automatisée</w:t>
        </w:r>
        <w:r w:rsidR="00807349">
          <w:rPr>
            <w:noProof/>
            <w:webHidden/>
          </w:rPr>
          <w:tab/>
        </w:r>
        <w:r w:rsidR="00807349">
          <w:rPr>
            <w:noProof/>
            <w:webHidden/>
          </w:rPr>
          <w:fldChar w:fldCharType="begin"/>
        </w:r>
        <w:r w:rsidR="00807349">
          <w:rPr>
            <w:noProof/>
            <w:webHidden/>
          </w:rPr>
          <w:instrText xml:space="preserve"> PAGEREF _Toc521060715 \h </w:instrText>
        </w:r>
        <w:r w:rsidR="00807349">
          <w:rPr>
            <w:noProof/>
            <w:webHidden/>
          </w:rPr>
        </w:r>
        <w:r w:rsidR="00807349">
          <w:rPr>
            <w:noProof/>
            <w:webHidden/>
          </w:rPr>
          <w:fldChar w:fldCharType="separate"/>
        </w:r>
        <w:r w:rsidR="00807349" w:rsidRPr="006D26FA">
          <w:rPr>
            <w:noProof/>
            <w:webHidden/>
          </w:rPr>
          <w:t>8</w:t>
        </w:r>
        <w:r w:rsidR="00807349">
          <w:rPr>
            <w:noProof/>
            <w:webHidden/>
          </w:rPr>
          <w:fldChar w:fldCharType="end"/>
        </w:r>
      </w:hyperlink>
    </w:p>
    <w:p w14:paraId="7275AB2E" w14:textId="77777777" w:rsidR="00807349" w:rsidRDefault="00A244E8">
      <w:pPr>
        <w:pStyle w:val="TOC2"/>
        <w:rPr>
          <w:rFonts w:eastAsiaTheme="minorEastAsia" w:cstheme="minorBidi"/>
          <w:smallCaps w:val="0"/>
          <w:noProof/>
          <w:sz w:val="22"/>
          <w:szCs w:val="22"/>
          <w:lang w:val="en-GB" w:eastAsia="en-GB" w:bidi="ar-SA"/>
        </w:rPr>
      </w:pPr>
      <w:hyperlink w:anchor="_Toc521060716" w:history="1">
        <w:r w:rsidR="00807349" w:rsidRPr="00AD5B07">
          <w:rPr>
            <w:rStyle w:val="Hyperlink"/>
            <w:noProof/>
          </w:rPr>
          <w:t>C.</w:t>
        </w:r>
        <w:r w:rsidR="00807349">
          <w:rPr>
            <w:rFonts w:eastAsiaTheme="minorEastAsia" w:cstheme="minorBidi"/>
            <w:smallCaps w:val="0"/>
            <w:noProof/>
            <w:sz w:val="22"/>
            <w:szCs w:val="22"/>
            <w:lang w:val="en-GB" w:eastAsia="en-GB" w:bidi="ar-SA"/>
          </w:rPr>
          <w:tab/>
        </w:r>
        <w:r w:rsidR="00807349" w:rsidRPr="00AD5B07">
          <w:rPr>
            <w:rStyle w:val="Hyperlink"/>
            <w:noProof/>
          </w:rPr>
          <w:t>Manière dont le RGPD aborde les concepts</w:t>
        </w:r>
        <w:r w:rsidR="00807349">
          <w:rPr>
            <w:noProof/>
            <w:webHidden/>
          </w:rPr>
          <w:tab/>
        </w:r>
        <w:r w:rsidR="00807349">
          <w:rPr>
            <w:noProof/>
            <w:webHidden/>
          </w:rPr>
          <w:fldChar w:fldCharType="begin"/>
        </w:r>
        <w:r w:rsidR="00807349">
          <w:rPr>
            <w:noProof/>
            <w:webHidden/>
          </w:rPr>
          <w:instrText xml:space="preserve"> PAGEREF _Toc521060716 \h </w:instrText>
        </w:r>
        <w:r w:rsidR="00807349">
          <w:rPr>
            <w:noProof/>
            <w:webHidden/>
          </w:rPr>
        </w:r>
        <w:r w:rsidR="00807349">
          <w:rPr>
            <w:noProof/>
            <w:webHidden/>
          </w:rPr>
          <w:fldChar w:fldCharType="separate"/>
        </w:r>
        <w:r w:rsidR="00807349" w:rsidRPr="006D26FA">
          <w:rPr>
            <w:noProof/>
            <w:webHidden/>
          </w:rPr>
          <w:t>9</w:t>
        </w:r>
        <w:r w:rsidR="00807349">
          <w:rPr>
            <w:noProof/>
            <w:webHidden/>
          </w:rPr>
          <w:fldChar w:fldCharType="end"/>
        </w:r>
      </w:hyperlink>
    </w:p>
    <w:p w14:paraId="2734E5F2" w14:textId="77777777" w:rsidR="00807349" w:rsidRDefault="00A244E8">
      <w:pPr>
        <w:pStyle w:val="TOC1"/>
        <w:rPr>
          <w:rFonts w:eastAsiaTheme="minorEastAsia" w:cstheme="minorBidi"/>
          <w:b w:val="0"/>
          <w:bCs w:val="0"/>
          <w:caps w:val="0"/>
          <w:noProof/>
          <w:sz w:val="22"/>
          <w:szCs w:val="22"/>
          <w:lang w:val="en-GB" w:eastAsia="en-GB" w:bidi="ar-SA"/>
        </w:rPr>
      </w:pPr>
      <w:hyperlink w:anchor="_Toc521060717" w:history="1">
        <w:r w:rsidR="00807349" w:rsidRPr="00AD5B07">
          <w:rPr>
            <w:rStyle w:val="Hyperlink"/>
            <w:noProof/>
          </w:rPr>
          <w:t>III.</w:t>
        </w:r>
        <w:r w:rsidR="00807349">
          <w:rPr>
            <w:rFonts w:eastAsiaTheme="minorEastAsia" w:cstheme="minorBidi"/>
            <w:b w:val="0"/>
            <w:bCs w:val="0"/>
            <w:caps w:val="0"/>
            <w:noProof/>
            <w:sz w:val="22"/>
            <w:szCs w:val="22"/>
            <w:lang w:val="en-GB" w:eastAsia="en-GB" w:bidi="ar-SA"/>
          </w:rPr>
          <w:tab/>
        </w:r>
        <w:r w:rsidR="00807349" w:rsidRPr="00AD5B07">
          <w:rPr>
            <w:rStyle w:val="Hyperlink"/>
            <w:noProof/>
          </w:rPr>
          <w:t>Dispositions générales sur le profilage et la prise de décision automatisée</w:t>
        </w:r>
        <w:r w:rsidR="00807349">
          <w:rPr>
            <w:noProof/>
            <w:webHidden/>
          </w:rPr>
          <w:tab/>
        </w:r>
        <w:r w:rsidR="00807349">
          <w:rPr>
            <w:noProof/>
            <w:webHidden/>
          </w:rPr>
          <w:fldChar w:fldCharType="begin"/>
        </w:r>
        <w:r w:rsidR="00807349">
          <w:rPr>
            <w:noProof/>
            <w:webHidden/>
          </w:rPr>
          <w:instrText xml:space="preserve"> PAGEREF _Toc521060717 \h </w:instrText>
        </w:r>
        <w:r w:rsidR="00807349">
          <w:rPr>
            <w:noProof/>
            <w:webHidden/>
          </w:rPr>
        </w:r>
        <w:r w:rsidR="00807349">
          <w:rPr>
            <w:noProof/>
            <w:webHidden/>
          </w:rPr>
          <w:fldChar w:fldCharType="separate"/>
        </w:r>
        <w:r w:rsidR="00807349" w:rsidRPr="006D26FA">
          <w:rPr>
            <w:noProof/>
            <w:webHidden/>
          </w:rPr>
          <w:t>10</w:t>
        </w:r>
        <w:r w:rsidR="00807349">
          <w:rPr>
            <w:noProof/>
            <w:webHidden/>
          </w:rPr>
          <w:fldChar w:fldCharType="end"/>
        </w:r>
      </w:hyperlink>
    </w:p>
    <w:p w14:paraId="33662D7C" w14:textId="77777777" w:rsidR="00807349" w:rsidRDefault="00A244E8">
      <w:pPr>
        <w:pStyle w:val="TOC2"/>
        <w:rPr>
          <w:rFonts w:eastAsiaTheme="minorEastAsia" w:cstheme="minorBidi"/>
          <w:smallCaps w:val="0"/>
          <w:noProof/>
          <w:sz w:val="22"/>
          <w:szCs w:val="22"/>
          <w:lang w:val="en-GB" w:eastAsia="en-GB" w:bidi="ar-SA"/>
        </w:rPr>
      </w:pPr>
      <w:hyperlink w:anchor="_Toc521060718" w:history="1">
        <w:r w:rsidR="00807349" w:rsidRPr="00AD5B07">
          <w:rPr>
            <w:rStyle w:val="Hyperlink"/>
            <w:noProof/>
          </w:rPr>
          <w:t>A.</w:t>
        </w:r>
        <w:r w:rsidR="00807349">
          <w:rPr>
            <w:rFonts w:eastAsiaTheme="minorEastAsia" w:cstheme="minorBidi"/>
            <w:smallCaps w:val="0"/>
            <w:noProof/>
            <w:sz w:val="22"/>
            <w:szCs w:val="22"/>
            <w:lang w:val="en-GB" w:eastAsia="en-GB" w:bidi="ar-SA"/>
          </w:rPr>
          <w:tab/>
        </w:r>
        <w:r w:rsidR="00807349" w:rsidRPr="00AD5B07">
          <w:rPr>
            <w:rStyle w:val="Hyperlink"/>
            <w:noProof/>
          </w:rPr>
          <w:t>Principes de la protection des données</w:t>
        </w:r>
        <w:r w:rsidR="00807349">
          <w:rPr>
            <w:noProof/>
            <w:webHidden/>
          </w:rPr>
          <w:tab/>
        </w:r>
        <w:r w:rsidR="00807349">
          <w:rPr>
            <w:noProof/>
            <w:webHidden/>
          </w:rPr>
          <w:fldChar w:fldCharType="begin"/>
        </w:r>
        <w:r w:rsidR="00807349">
          <w:rPr>
            <w:noProof/>
            <w:webHidden/>
          </w:rPr>
          <w:instrText xml:space="preserve"> PAGEREF _Toc521060718 \h </w:instrText>
        </w:r>
        <w:r w:rsidR="00807349">
          <w:rPr>
            <w:noProof/>
            <w:webHidden/>
          </w:rPr>
        </w:r>
        <w:r w:rsidR="00807349">
          <w:rPr>
            <w:noProof/>
            <w:webHidden/>
          </w:rPr>
          <w:fldChar w:fldCharType="separate"/>
        </w:r>
        <w:r w:rsidR="00807349" w:rsidRPr="006D26FA">
          <w:rPr>
            <w:noProof/>
            <w:webHidden/>
          </w:rPr>
          <w:t>10</w:t>
        </w:r>
        <w:r w:rsidR="00807349">
          <w:rPr>
            <w:noProof/>
            <w:webHidden/>
          </w:rPr>
          <w:fldChar w:fldCharType="end"/>
        </w:r>
      </w:hyperlink>
    </w:p>
    <w:p w14:paraId="71EBCD34" w14:textId="77777777" w:rsidR="00807349" w:rsidRDefault="00A244E8">
      <w:pPr>
        <w:pStyle w:val="TOC3"/>
        <w:rPr>
          <w:rFonts w:eastAsiaTheme="minorEastAsia" w:cstheme="minorBidi"/>
          <w:i w:val="0"/>
          <w:iCs w:val="0"/>
          <w:noProof/>
          <w:sz w:val="22"/>
          <w:szCs w:val="22"/>
          <w:lang w:val="en-GB" w:eastAsia="en-GB" w:bidi="ar-SA"/>
        </w:rPr>
      </w:pPr>
      <w:hyperlink w:anchor="_Toc521060719" w:history="1">
        <w:r w:rsidR="00807349" w:rsidRPr="006D26FA">
          <w:rPr>
            <w:rStyle w:val="Hyperlink"/>
            <w:noProof/>
          </w:rPr>
          <w:t>1</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5</w:t>
        </w:r>
        <w:r w:rsidR="00807349" w:rsidRPr="00AD5B07">
          <w:rPr>
            <w:rStyle w:val="Hyperlink"/>
            <w:noProof/>
          </w:rPr>
          <w:t>, paragraphe </w:t>
        </w:r>
        <w:r w:rsidR="00807349" w:rsidRPr="006D26FA">
          <w:rPr>
            <w:rStyle w:val="Hyperlink"/>
            <w:noProof/>
          </w:rPr>
          <w:t>1</w:t>
        </w:r>
        <w:r w:rsidR="00807349" w:rsidRPr="00AD5B07">
          <w:rPr>
            <w:rStyle w:val="Hyperlink"/>
            <w:noProof/>
          </w:rPr>
          <w:t>, point a) - Licéité, loyauté et transparence</w:t>
        </w:r>
        <w:r w:rsidR="00807349">
          <w:rPr>
            <w:noProof/>
            <w:webHidden/>
          </w:rPr>
          <w:tab/>
        </w:r>
        <w:r w:rsidR="00807349">
          <w:rPr>
            <w:noProof/>
            <w:webHidden/>
          </w:rPr>
          <w:fldChar w:fldCharType="begin"/>
        </w:r>
        <w:r w:rsidR="00807349">
          <w:rPr>
            <w:noProof/>
            <w:webHidden/>
          </w:rPr>
          <w:instrText xml:space="preserve"> PAGEREF _Toc521060719 \h </w:instrText>
        </w:r>
        <w:r w:rsidR="00807349">
          <w:rPr>
            <w:noProof/>
            <w:webHidden/>
          </w:rPr>
        </w:r>
        <w:r w:rsidR="00807349">
          <w:rPr>
            <w:noProof/>
            <w:webHidden/>
          </w:rPr>
          <w:fldChar w:fldCharType="separate"/>
        </w:r>
        <w:r w:rsidR="00807349" w:rsidRPr="006D26FA">
          <w:rPr>
            <w:noProof/>
            <w:webHidden/>
          </w:rPr>
          <w:t>10</w:t>
        </w:r>
        <w:r w:rsidR="00807349">
          <w:rPr>
            <w:noProof/>
            <w:webHidden/>
          </w:rPr>
          <w:fldChar w:fldCharType="end"/>
        </w:r>
      </w:hyperlink>
    </w:p>
    <w:p w14:paraId="7E2C37F3" w14:textId="77777777" w:rsidR="00807349" w:rsidRDefault="00A244E8">
      <w:pPr>
        <w:pStyle w:val="TOC3"/>
        <w:rPr>
          <w:rFonts w:eastAsiaTheme="minorEastAsia" w:cstheme="minorBidi"/>
          <w:i w:val="0"/>
          <w:iCs w:val="0"/>
          <w:noProof/>
          <w:sz w:val="22"/>
          <w:szCs w:val="22"/>
          <w:lang w:val="en-GB" w:eastAsia="en-GB" w:bidi="ar-SA"/>
        </w:rPr>
      </w:pPr>
      <w:hyperlink w:anchor="_Toc521060720" w:history="1">
        <w:r w:rsidR="00807349" w:rsidRPr="006D26FA">
          <w:rPr>
            <w:rStyle w:val="Hyperlink"/>
            <w:noProof/>
          </w:rPr>
          <w:t>2</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5</w:t>
        </w:r>
        <w:r w:rsidR="00807349" w:rsidRPr="00AD5B07">
          <w:rPr>
            <w:rStyle w:val="Hyperlink"/>
            <w:noProof/>
          </w:rPr>
          <w:t>, paragraphe </w:t>
        </w:r>
        <w:r w:rsidR="00807349" w:rsidRPr="006D26FA">
          <w:rPr>
            <w:rStyle w:val="Hyperlink"/>
            <w:noProof/>
          </w:rPr>
          <w:t>1</w:t>
        </w:r>
        <w:r w:rsidR="00807349" w:rsidRPr="00AD5B07">
          <w:rPr>
            <w:rStyle w:val="Hyperlink"/>
            <w:noProof/>
          </w:rPr>
          <w:t>, point b) – Traitement ultérieur et limitation des finalités</w:t>
        </w:r>
        <w:r w:rsidR="00807349">
          <w:rPr>
            <w:noProof/>
            <w:webHidden/>
          </w:rPr>
          <w:tab/>
        </w:r>
        <w:r w:rsidR="00807349">
          <w:rPr>
            <w:noProof/>
            <w:webHidden/>
          </w:rPr>
          <w:fldChar w:fldCharType="begin"/>
        </w:r>
        <w:r w:rsidR="00807349">
          <w:rPr>
            <w:noProof/>
            <w:webHidden/>
          </w:rPr>
          <w:instrText xml:space="preserve"> PAGEREF _Toc521060720 \h </w:instrText>
        </w:r>
        <w:r w:rsidR="00807349">
          <w:rPr>
            <w:noProof/>
            <w:webHidden/>
          </w:rPr>
        </w:r>
        <w:r w:rsidR="00807349">
          <w:rPr>
            <w:noProof/>
            <w:webHidden/>
          </w:rPr>
          <w:fldChar w:fldCharType="separate"/>
        </w:r>
        <w:r w:rsidR="00807349" w:rsidRPr="006D26FA">
          <w:rPr>
            <w:noProof/>
            <w:webHidden/>
          </w:rPr>
          <w:t>11</w:t>
        </w:r>
        <w:r w:rsidR="00807349">
          <w:rPr>
            <w:noProof/>
            <w:webHidden/>
          </w:rPr>
          <w:fldChar w:fldCharType="end"/>
        </w:r>
      </w:hyperlink>
    </w:p>
    <w:p w14:paraId="016B736C" w14:textId="77777777" w:rsidR="00807349" w:rsidRDefault="00A244E8">
      <w:pPr>
        <w:pStyle w:val="TOC3"/>
        <w:rPr>
          <w:rFonts w:eastAsiaTheme="minorEastAsia" w:cstheme="minorBidi"/>
          <w:i w:val="0"/>
          <w:iCs w:val="0"/>
          <w:noProof/>
          <w:sz w:val="22"/>
          <w:szCs w:val="22"/>
          <w:lang w:val="en-GB" w:eastAsia="en-GB" w:bidi="ar-SA"/>
        </w:rPr>
      </w:pPr>
      <w:hyperlink w:anchor="_Toc521060721" w:history="1">
        <w:r w:rsidR="00807349" w:rsidRPr="006D26FA">
          <w:rPr>
            <w:rStyle w:val="Hyperlink"/>
            <w:noProof/>
          </w:rPr>
          <w:t>3</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5</w:t>
        </w:r>
        <w:r w:rsidR="00807349" w:rsidRPr="00AD5B07">
          <w:rPr>
            <w:rStyle w:val="Hyperlink"/>
            <w:noProof/>
          </w:rPr>
          <w:t>, paragraphe </w:t>
        </w:r>
        <w:r w:rsidR="00807349" w:rsidRPr="006D26FA">
          <w:rPr>
            <w:rStyle w:val="Hyperlink"/>
            <w:noProof/>
          </w:rPr>
          <w:t>1</w:t>
        </w:r>
        <w:r w:rsidR="00807349" w:rsidRPr="00AD5B07">
          <w:rPr>
            <w:rStyle w:val="Hyperlink"/>
            <w:noProof/>
          </w:rPr>
          <w:t>, point c) – Minimisation des données</w:t>
        </w:r>
        <w:r w:rsidR="00807349">
          <w:rPr>
            <w:noProof/>
            <w:webHidden/>
          </w:rPr>
          <w:tab/>
        </w:r>
        <w:r w:rsidR="00807349">
          <w:rPr>
            <w:noProof/>
            <w:webHidden/>
          </w:rPr>
          <w:fldChar w:fldCharType="begin"/>
        </w:r>
        <w:r w:rsidR="00807349">
          <w:rPr>
            <w:noProof/>
            <w:webHidden/>
          </w:rPr>
          <w:instrText xml:space="preserve"> PAGEREF _Toc521060721 \h </w:instrText>
        </w:r>
        <w:r w:rsidR="00807349">
          <w:rPr>
            <w:noProof/>
            <w:webHidden/>
          </w:rPr>
        </w:r>
        <w:r w:rsidR="00807349">
          <w:rPr>
            <w:noProof/>
            <w:webHidden/>
          </w:rPr>
          <w:fldChar w:fldCharType="separate"/>
        </w:r>
        <w:r w:rsidR="00807349" w:rsidRPr="006D26FA">
          <w:rPr>
            <w:noProof/>
            <w:webHidden/>
          </w:rPr>
          <w:t>12</w:t>
        </w:r>
        <w:r w:rsidR="00807349">
          <w:rPr>
            <w:noProof/>
            <w:webHidden/>
          </w:rPr>
          <w:fldChar w:fldCharType="end"/>
        </w:r>
      </w:hyperlink>
    </w:p>
    <w:p w14:paraId="12379961" w14:textId="77777777" w:rsidR="00807349" w:rsidRDefault="00A244E8">
      <w:pPr>
        <w:pStyle w:val="TOC3"/>
        <w:rPr>
          <w:rFonts w:eastAsiaTheme="minorEastAsia" w:cstheme="minorBidi"/>
          <w:i w:val="0"/>
          <w:iCs w:val="0"/>
          <w:noProof/>
          <w:sz w:val="22"/>
          <w:szCs w:val="22"/>
          <w:lang w:val="en-GB" w:eastAsia="en-GB" w:bidi="ar-SA"/>
        </w:rPr>
      </w:pPr>
      <w:hyperlink w:anchor="_Toc521060722" w:history="1">
        <w:r w:rsidR="00807349" w:rsidRPr="006D26FA">
          <w:rPr>
            <w:rStyle w:val="Hyperlink"/>
            <w:noProof/>
          </w:rPr>
          <w:t>4</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5</w:t>
        </w:r>
        <w:r w:rsidR="00807349" w:rsidRPr="00AD5B07">
          <w:rPr>
            <w:rStyle w:val="Hyperlink"/>
            <w:noProof/>
          </w:rPr>
          <w:t>, paragraphe </w:t>
        </w:r>
        <w:r w:rsidR="00807349" w:rsidRPr="006D26FA">
          <w:rPr>
            <w:rStyle w:val="Hyperlink"/>
            <w:noProof/>
          </w:rPr>
          <w:t>1</w:t>
        </w:r>
        <w:r w:rsidR="00807349" w:rsidRPr="00AD5B07">
          <w:rPr>
            <w:rStyle w:val="Hyperlink"/>
            <w:noProof/>
          </w:rPr>
          <w:t>, point d) – Exactitude</w:t>
        </w:r>
        <w:r w:rsidR="00807349">
          <w:rPr>
            <w:noProof/>
            <w:webHidden/>
          </w:rPr>
          <w:tab/>
        </w:r>
        <w:r w:rsidR="00807349">
          <w:rPr>
            <w:noProof/>
            <w:webHidden/>
          </w:rPr>
          <w:fldChar w:fldCharType="begin"/>
        </w:r>
        <w:r w:rsidR="00807349">
          <w:rPr>
            <w:noProof/>
            <w:webHidden/>
          </w:rPr>
          <w:instrText xml:space="preserve"> PAGEREF _Toc521060722 \h </w:instrText>
        </w:r>
        <w:r w:rsidR="00807349">
          <w:rPr>
            <w:noProof/>
            <w:webHidden/>
          </w:rPr>
        </w:r>
        <w:r w:rsidR="00807349">
          <w:rPr>
            <w:noProof/>
            <w:webHidden/>
          </w:rPr>
          <w:fldChar w:fldCharType="separate"/>
        </w:r>
        <w:r w:rsidR="00807349" w:rsidRPr="006D26FA">
          <w:rPr>
            <w:noProof/>
            <w:webHidden/>
          </w:rPr>
          <w:t>12</w:t>
        </w:r>
        <w:r w:rsidR="00807349">
          <w:rPr>
            <w:noProof/>
            <w:webHidden/>
          </w:rPr>
          <w:fldChar w:fldCharType="end"/>
        </w:r>
      </w:hyperlink>
    </w:p>
    <w:p w14:paraId="7A03D8FB" w14:textId="77777777" w:rsidR="00807349" w:rsidRDefault="00A244E8">
      <w:pPr>
        <w:pStyle w:val="TOC3"/>
        <w:rPr>
          <w:rFonts w:eastAsiaTheme="minorEastAsia" w:cstheme="minorBidi"/>
          <w:i w:val="0"/>
          <w:iCs w:val="0"/>
          <w:noProof/>
          <w:sz w:val="22"/>
          <w:szCs w:val="22"/>
          <w:lang w:val="en-GB" w:eastAsia="en-GB" w:bidi="ar-SA"/>
        </w:rPr>
      </w:pPr>
      <w:hyperlink w:anchor="_Toc521060723" w:history="1">
        <w:r w:rsidR="00807349" w:rsidRPr="006D26FA">
          <w:rPr>
            <w:rStyle w:val="Hyperlink"/>
            <w:noProof/>
          </w:rPr>
          <w:t>5</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5</w:t>
        </w:r>
        <w:r w:rsidR="00807349" w:rsidRPr="00AD5B07">
          <w:rPr>
            <w:rStyle w:val="Hyperlink"/>
            <w:noProof/>
          </w:rPr>
          <w:t>, paragraphe </w:t>
        </w:r>
        <w:r w:rsidR="00807349" w:rsidRPr="006D26FA">
          <w:rPr>
            <w:rStyle w:val="Hyperlink"/>
            <w:noProof/>
          </w:rPr>
          <w:t>1</w:t>
        </w:r>
        <w:r w:rsidR="00807349" w:rsidRPr="00AD5B07">
          <w:rPr>
            <w:rStyle w:val="Hyperlink"/>
            <w:noProof/>
          </w:rPr>
          <w:t>, point e) – Limitation de la conservation</w:t>
        </w:r>
        <w:r w:rsidR="00807349">
          <w:rPr>
            <w:noProof/>
            <w:webHidden/>
          </w:rPr>
          <w:tab/>
        </w:r>
        <w:r w:rsidR="00807349">
          <w:rPr>
            <w:noProof/>
            <w:webHidden/>
          </w:rPr>
          <w:fldChar w:fldCharType="begin"/>
        </w:r>
        <w:r w:rsidR="00807349">
          <w:rPr>
            <w:noProof/>
            <w:webHidden/>
          </w:rPr>
          <w:instrText xml:space="preserve"> PAGEREF _Toc521060723 \h </w:instrText>
        </w:r>
        <w:r w:rsidR="00807349">
          <w:rPr>
            <w:noProof/>
            <w:webHidden/>
          </w:rPr>
        </w:r>
        <w:r w:rsidR="00807349">
          <w:rPr>
            <w:noProof/>
            <w:webHidden/>
          </w:rPr>
          <w:fldChar w:fldCharType="separate"/>
        </w:r>
        <w:r w:rsidR="00807349" w:rsidRPr="006D26FA">
          <w:rPr>
            <w:noProof/>
            <w:webHidden/>
          </w:rPr>
          <w:t>13</w:t>
        </w:r>
        <w:r w:rsidR="00807349">
          <w:rPr>
            <w:noProof/>
            <w:webHidden/>
          </w:rPr>
          <w:fldChar w:fldCharType="end"/>
        </w:r>
      </w:hyperlink>
    </w:p>
    <w:p w14:paraId="00A80A1D" w14:textId="77777777" w:rsidR="00807349" w:rsidRDefault="00A244E8">
      <w:pPr>
        <w:pStyle w:val="TOC2"/>
        <w:rPr>
          <w:rFonts w:eastAsiaTheme="minorEastAsia" w:cstheme="minorBidi"/>
          <w:smallCaps w:val="0"/>
          <w:noProof/>
          <w:sz w:val="22"/>
          <w:szCs w:val="22"/>
          <w:lang w:val="en-GB" w:eastAsia="en-GB" w:bidi="ar-SA"/>
        </w:rPr>
      </w:pPr>
      <w:hyperlink w:anchor="_Toc521060724" w:history="1">
        <w:r w:rsidR="00807349" w:rsidRPr="00AD5B07">
          <w:rPr>
            <w:rStyle w:val="Hyperlink"/>
            <w:noProof/>
          </w:rPr>
          <w:t>B.</w:t>
        </w:r>
        <w:r w:rsidR="00807349">
          <w:rPr>
            <w:rFonts w:eastAsiaTheme="minorEastAsia" w:cstheme="minorBidi"/>
            <w:smallCaps w:val="0"/>
            <w:noProof/>
            <w:sz w:val="22"/>
            <w:szCs w:val="22"/>
            <w:lang w:val="en-GB" w:eastAsia="en-GB" w:bidi="ar-SA"/>
          </w:rPr>
          <w:tab/>
        </w:r>
        <w:r w:rsidR="00807349" w:rsidRPr="00AD5B07">
          <w:rPr>
            <w:rStyle w:val="Hyperlink"/>
            <w:noProof/>
          </w:rPr>
          <w:t>Bases légales du traitement</w:t>
        </w:r>
        <w:r w:rsidR="00807349">
          <w:rPr>
            <w:noProof/>
            <w:webHidden/>
          </w:rPr>
          <w:tab/>
        </w:r>
        <w:r w:rsidR="00807349">
          <w:rPr>
            <w:noProof/>
            <w:webHidden/>
          </w:rPr>
          <w:fldChar w:fldCharType="begin"/>
        </w:r>
        <w:r w:rsidR="00807349">
          <w:rPr>
            <w:noProof/>
            <w:webHidden/>
          </w:rPr>
          <w:instrText xml:space="preserve"> PAGEREF _Toc521060724 \h </w:instrText>
        </w:r>
        <w:r w:rsidR="00807349">
          <w:rPr>
            <w:noProof/>
            <w:webHidden/>
          </w:rPr>
        </w:r>
        <w:r w:rsidR="00807349">
          <w:rPr>
            <w:noProof/>
            <w:webHidden/>
          </w:rPr>
          <w:fldChar w:fldCharType="separate"/>
        </w:r>
        <w:r w:rsidR="00807349" w:rsidRPr="006D26FA">
          <w:rPr>
            <w:noProof/>
            <w:webHidden/>
          </w:rPr>
          <w:t>13</w:t>
        </w:r>
        <w:r w:rsidR="00807349">
          <w:rPr>
            <w:noProof/>
            <w:webHidden/>
          </w:rPr>
          <w:fldChar w:fldCharType="end"/>
        </w:r>
      </w:hyperlink>
    </w:p>
    <w:p w14:paraId="4998AC36" w14:textId="77777777" w:rsidR="00807349" w:rsidRDefault="00A244E8">
      <w:pPr>
        <w:pStyle w:val="TOC3"/>
        <w:rPr>
          <w:rFonts w:eastAsiaTheme="minorEastAsia" w:cstheme="minorBidi"/>
          <w:i w:val="0"/>
          <w:iCs w:val="0"/>
          <w:noProof/>
          <w:sz w:val="22"/>
          <w:szCs w:val="22"/>
          <w:lang w:val="en-GB" w:eastAsia="en-GB" w:bidi="ar-SA"/>
        </w:rPr>
      </w:pPr>
      <w:hyperlink w:anchor="_Toc521060725" w:history="1">
        <w:r w:rsidR="00807349" w:rsidRPr="006D26FA">
          <w:rPr>
            <w:rStyle w:val="Hyperlink"/>
            <w:noProof/>
          </w:rPr>
          <w:t>1</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6</w:t>
        </w:r>
        <w:r w:rsidR="00807349" w:rsidRPr="00AD5B07">
          <w:rPr>
            <w:rStyle w:val="Hyperlink"/>
            <w:noProof/>
          </w:rPr>
          <w:t>, paragraphe </w:t>
        </w:r>
        <w:r w:rsidR="00807349" w:rsidRPr="006D26FA">
          <w:rPr>
            <w:rStyle w:val="Hyperlink"/>
            <w:noProof/>
          </w:rPr>
          <w:t>1</w:t>
        </w:r>
        <w:r w:rsidR="00807349" w:rsidRPr="00AD5B07">
          <w:rPr>
            <w:rStyle w:val="Hyperlink"/>
            <w:noProof/>
          </w:rPr>
          <w:t>, point a) – Consentement</w:t>
        </w:r>
        <w:r w:rsidR="00807349">
          <w:rPr>
            <w:noProof/>
            <w:webHidden/>
          </w:rPr>
          <w:tab/>
        </w:r>
        <w:r w:rsidR="00807349">
          <w:rPr>
            <w:noProof/>
            <w:webHidden/>
          </w:rPr>
          <w:fldChar w:fldCharType="begin"/>
        </w:r>
        <w:r w:rsidR="00807349">
          <w:rPr>
            <w:noProof/>
            <w:webHidden/>
          </w:rPr>
          <w:instrText xml:space="preserve"> PAGEREF _Toc521060725 \h </w:instrText>
        </w:r>
        <w:r w:rsidR="00807349">
          <w:rPr>
            <w:noProof/>
            <w:webHidden/>
          </w:rPr>
        </w:r>
        <w:r w:rsidR="00807349">
          <w:rPr>
            <w:noProof/>
            <w:webHidden/>
          </w:rPr>
          <w:fldChar w:fldCharType="separate"/>
        </w:r>
        <w:r w:rsidR="00807349" w:rsidRPr="006D26FA">
          <w:rPr>
            <w:noProof/>
            <w:webHidden/>
          </w:rPr>
          <w:t>14</w:t>
        </w:r>
        <w:r w:rsidR="00807349">
          <w:rPr>
            <w:noProof/>
            <w:webHidden/>
          </w:rPr>
          <w:fldChar w:fldCharType="end"/>
        </w:r>
      </w:hyperlink>
    </w:p>
    <w:p w14:paraId="01137DDF" w14:textId="77777777" w:rsidR="00807349" w:rsidRDefault="00A244E8">
      <w:pPr>
        <w:pStyle w:val="TOC3"/>
        <w:rPr>
          <w:rFonts w:eastAsiaTheme="minorEastAsia" w:cstheme="minorBidi"/>
          <w:i w:val="0"/>
          <w:iCs w:val="0"/>
          <w:noProof/>
          <w:sz w:val="22"/>
          <w:szCs w:val="22"/>
          <w:lang w:val="en-GB" w:eastAsia="en-GB" w:bidi="ar-SA"/>
        </w:rPr>
      </w:pPr>
      <w:hyperlink w:anchor="_Toc521060726" w:history="1">
        <w:r w:rsidR="00807349" w:rsidRPr="006D26FA">
          <w:rPr>
            <w:rStyle w:val="Hyperlink"/>
            <w:noProof/>
          </w:rPr>
          <w:t>2</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6</w:t>
        </w:r>
        <w:r w:rsidR="00807349" w:rsidRPr="00AD5B07">
          <w:rPr>
            <w:rStyle w:val="Hyperlink"/>
            <w:noProof/>
          </w:rPr>
          <w:t>, paragraphe </w:t>
        </w:r>
        <w:r w:rsidR="00807349" w:rsidRPr="006D26FA">
          <w:rPr>
            <w:rStyle w:val="Hyperlink"/>
            <w:noProof/>
          </w:rPr>
          <w:t>1</w:t>
        </w:r>
        <w:r w:rsidR="00807349" w:rsidRPr="00AD5B07">
          <w:rPr>
            <w:rStyle w:val="Hyperlink"/>
            <w:noProof/>
          </w:rPr>
          <w:t>, point b – Nécessaire à l’exécution d’un contrat</w:t>
        </w:r>
        <w:r w:rsidR="00807349">
          <w:rPr>
            <w:noProof/>
            <w:webHidden/>
          </w:rPr>
          <w:tab/>
        </w:r>
        <w:r w:rsidR="00807349">
          <w:rPr>
            <w:noProof/>
            <w:webHidden/>
          </w:rPr>
          <w:fldChar w:fldCharType="begin"/>
        </w:r>
        <w:r w:rsidR="00807349">
          <w:rPr>
            <w:noProof/>
            <w:webHidden/>
          </w:rPr>
          <w:instrText xml:space="preserve"> PAGEREF _Toc521060726 \h </w:instrText>
        </w:r>
        <w:r w:rsidR="00807349">
          <w:rPr>
            <w:noProof/>
            <w:webHidden/>
          </w:rPr>
        </w:r>
        <w:r w:rsidR="00807349">
          <w:rPr>
            <w:noProof/>
            <w:webHidden/>
          </w:rPr>
          <w:fldChar w:fldCharType="separate"/>
        </w:r>
        <w:r w:rsidR="00807349" w:rsidRPr="006D26FA">
          <w:rPr>
            <w:noProof/>
            <w:webHidden/>
          </w:rPr>
          <w:t>14</w:t>
        </w:r>
        <w:r w:rsidR="00807349">
          <w:rPr>
            <w:noProof/>
            <w:webHidden/>
          </w:rPr>
          <w:fldChar w:fldCharType="end"/>
        </w:r>
      </w:hyperlink>
    </w:p>
    <w:p w14:paraId="63D08251" w14:textId="77777777" w:rsidR="00807349" w:rsidRDefault="00A244E8">
      <w:pPr>
        <w:pStyle w:val="TOC3"/>
        <w:rPr>
          <w:rFonts w:eastAsiaTheme="minorEastAsia" w:cstheme="minorBidi"/>
          <w:i w:val="0"/>
          <w:iCs w:val="0"/>
          <w:noProof/>
          <w:sz w:val="22"/>
          <w:szCs w:val="22"/>
          <w:lang w:val="en-GB" w:eastAsia="en-GB" w:bidi="ar-SA"/>
        </w:rPr>
      </w:pPr>
      <w:hyperlink w:anchor="_Toc521060727" w:history="1">
        <w:r w:rsidR="00807349" w:rsidRPr="006D26FA">
          <w:rPr>
            <w:rStyle w:val="Hyperlink"/>
            <w:noProof/>
          </w:rPr>
          <w:t>3</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6</w:t>
        </w:r>
        <w:r w:rsidR="00807349" w:rsidRPr="00AD5B07">
          <w:rPr>
            <w:rStyle w:val="Hyperlink"/>
            <w:noProof/>
          </w:rPr>
          <w:t>, paragraphe </w:t>
        </w:r>
        <w:r w:rsidR="00807349" w:rsidRPr="006D26FA">
          <w:rPr>
            <w:rStyle w:val="Hyperlink"/>
            <w:noProof/>
          </w:rPr>
          <w:t>1</w:t>
        </w:r>
        <w:r w:rsidR="00807349" w:rsidRPr="00AD5B07">
          <w:rPr>
            <w:rStyle w:val="Hyperlink"/>
            <w:noProof/>
          </w:rPr>
          <w:t>, point c) – Nécessaire au respect d’une obligation légale</w:t>
        </w:r>
        <w:r w:rsidR="00807349">
          <w:rPr>
            <w:noProof/>
            <w:webHidden/>
          </w:rPr>
          <w:tab/>
        </w:r>
        <w:r w:rsidR="00807349">
          <w:rPr>
            <w:noProof/>
            <w:webHidden/>
          </w:rPr>
          <w:fldChar w:fldCharType="begin"/>
        </w:r>
        <w:r w:rsidR="00807349">
          <w:rPr>
            <w:noProof/>
            <w:webHidden/>
          </w:rPr>
          <w:instrText xml:space="preserve"> PAGEREF _Toc521060727 \h </w:instrText>
        </w:r>
        <w:r w:rsidR="00807349">
          <w:rPr>
            <w:noProof/>
            <w:webHidden/>
          </w:rPr>
        </w:r>
        <w:r w:rsidR="00807349">
          <w:rPr>
            <w:noProof/>
            <w:webHidden/>
          </w:rPr>
          <w:fldChar w:fldCharType="separate"/>
        </w:r>
        <w:r w:rsidR="00807349" w:rsidRPr="006D26FA">
          <w:rPr>
            <w:noProof/>
            <w:webHidden/>
          </w:rPr>
          <w:t>15</w:t>
        </w:r>
        <w:r w:rsidR="00807349">
          <w:rPr>
            <w:noProof/>
            <w:webHidden/>
          </w:rPr>
          <w:fldChar w:fldCharType="end"/>
        </w:r>
      </w:hyperlink>
    </w:p>
    <w:p w14:paraId="51244102" w14:textId="77777777" w:rsidR="00807349" w:rsidRDefault="00A244E8">
      <w:pPr>
        <w:pStyle w:val="TOC3"/>
        <w:rPr>
          <w:rFonts w:eastAsiaTheme="minorEastAsia" w:cstheme="minorBidi"/>
          <w:i w:val="0"/>
          <w:iCs w:val="0"/>
          <w:noProof/>
          <w:sz w:val="22"/>
          <w:szCs w:val="22"/>
          <w:lang w:val="en-GB" w:eastAsia="en-GB" w:bidi="ar-SA"/>
        </w:rPr>
      </w:pPr>
      <w:hyperlink w:anchor="_Toc521060728" w:history="1">
        <w:r w:rsidR="00807349" w:rsidRPr="006D26FA">
          <w:rPr>
            <w:rStyle w:val="Hyperlink"/>
            <w:noProof/>
          </w:rPr>
          <w:t>4</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6</w:t>
        </w:r>
        <w:r w:rsidR="00807349" w:rsidRPr="00AD5B07">
          <w:rPr>
            <w:rStyle w:val="Hyperlink"/>
            <w:noProof/>
          </w:rPr>
          <w:t>, paragraphe </w:t>
        </w:r>
        <w:r w:rsidR="00807349" w:rsidRPr="006D26FA">
          <w:rPr>
            <w:rStyle w:val="Hyperlink"/>
            <w:noProof/>
          </w:rPr>
          <w:t>1</w:t>
        </w:r>
        <w:r w:rsidR="00807349" w:rsidRPr="00AD5B07">
          <w:rPr>
            <w:rStyle w:val="Hyperlink"/>
            <w:noProof/>
          </w:rPr>
          <w:t>, point d) – Nécessaire à la sauvegarde des intérêts vitaux</w:t>
        </w:r>
        <w:r w:rsidR="00807349">
          <w:rPr>
            <w:noProof/>
            <w:webHidden/>
          </w:rPr>
          <w:tab/>
        </w:r>
        <w:r w:rsidR="00807349">
          <w:rPr>
            <w:noProof/>
            <w:webHidden/>
          </w:rPr>
          <w:fldChar w:fldCharType="begin"/>
        </w:r>
        <w:r w:rsidR="00807349">
          <w:rPr>
            <w:noProof/>
            <w:webHidden/>
          </w:rPr>
          <w:instrText xml:space="preserve"> PAGEREF _Toc521060728 \h </w:instrText>
        </w:r>
        <w:r w:rsidR="00807349">
          <w:rPr>
            <w:noProof/>
            <w:webHidden/>
          </w:rPr>
        </w:r>
        <w:r w:rsidR="00807349">
          <w:rPr>
            <w:noProof/>
            <w:webHidden/>
          </w:rPr>
          <w:fldChar w:fldCharType="separate"/>
        </w:r>
        <w:r w:rsidR="00807349" w:rsidRPr="006D26FA">
          <w:rPr>
            <w:noProof/>
            <w:webHidden/>
          </w:rPr>
          <w:t>15</w:t>
        </w:r>
        <w:r w:rsidR="00807349">
          <w:rPr>
            <w:noProof/>
            <w:webHidden/>
          </w:rPr>
          <w:fldChar w:fldCharType="end"/>
        </w:r>
      </w:hyperlink>
    </w:p>
    <w:p w14:paraId="76DEB806" w14:textId="77777777" w:rsidR="00807349" w:rsidRDefault="00A244E8">
      <w:pPr>
        <w:pStyle w:val="TOC3"/>
        <w:rPr>
          <w:rFonts w:eastAsiaTheme="minorEastAsia" w:cstheme="minorBidi"/>
          <w:i w:val="0"/>
          <w:iCs w:val="0"/>
          <w:noProof/>
          <w:sz w:val="22"/>
          <w:szCs w:val="22"/>
          <w:lang w:val="en-GB" w:eastAsia="en-GB" w:bidi="ar-SA"/>
        </w:rPr>
      </w:pPr>
      <w:hyperlink w:anchor="_Toc521060729" w:history="1">
        <w:r w:rsidR="00807349" w:rsidRPr="006D26FA">
          <w:rPr>
            <w:rStyle w:val="Hyperlink"/>
            <w:noProof/>
          </w:rPr>
          <w:t>5</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6</w:t>
        </w:r>
        <w:r w:rsidR="00807349" w:rsidRPr="00AD5B07">
          <w:rPr>
            <w:rStyle w:val="Hyperlink"/>
            <w:noProof/>
          </w:rPr>
          <w:t>, paragraphe </w:t>
        </w:r>
        <w:r w:rsidR="00807349" w:rsidRPr="006D26FA">
          <w:rPr>
            <w:rStyle w:val="Hyperlink"/>
            <w:noProof/>
          </w:rPr>
          <w:t>1</w:t>
        </w:r>
        <w:r w:rsidR="00807349" w:rsidRPr="00AD5B07">
          <w:rPr>
            <w:rStyle w:val="Hyperlink"/>
            <w:noProof/>
          </w:rPr>
          <w:t>, point e) – Nécessaire à l’exécution d’une mission d’intérêt public ou relevant de l’exercice de l’autorité publique</w:t>
        </w:r>
        <w:r w:rsidR="00807349">
          <w:rPr>
            <w:noProof/>
            <w:webHidden/>
          </w:rPr>
          <w:tab/>
        </w:r>
        <w:r w:rsidR="00807349">
          <w:rPr>
            <w:noProof/>
            <w:webHidden/>
          </w:rPr>
          <w:fldChar w:fldCharType="begin"/>
        </w:r>
        <w:r w:rsidR="00807349">
          <w:rPr>
            <w:noProof/>
            <w:webHidden/>
          </w:rPr>
          <w:instrText xml:space="preserve"> PAGEREF _Toc521060729 \h </w:instrText>
        </w:r>
        <w:r w:rsidR="00807349">
          <w:rPr>
            <w:noProof/>
            <w:webHidden/>
          </w:rPr>
        </w:r>
        <w:r w:rsidR="00807349">
          <w:rPr>
            <w:noProof/>
            <w:webHidden/>
          </w:rPr>
          <w:fldChar w:fldCharType="separate"/>
        </w:r>
        <w:r w:rsidR="00807349" w:rsidRPr="006D26FA">
          <w:rPr>
            <w:noProof/>
            <w:webHidden/>
          </w:rPr>
          <w:t>15</w:t>
        </w:r>
        <w:r w:rsidR="00807349">
          <w:rPr>
            <w:noProof/>
            <w:webHidden/>
          </w:rPr>
          <w:fldChar w:fldCharType="end"/>
        </w:r>
      </w:hyperlink>
    </w:p>
    <w:p w14:paraId="5946B743" w14:textId="77777777" w:rsidR="00807349" w:rsidRDefault="00A244E8">
      <w:pPr>
        <w:pStyle w:val="TOC3"/>
        <w:rPr>
          <w:rFonts w:eastAsiaTheme="minorEastAsia" w:cstheme="minorBidi"/>
          <w:i w:val="0"/>
          <w:iCs w:val="0"/>
          <w:noProof/>
          <w:sz w:val="22"/>
          <w:szCs w:val="22"/>
          <w:lang w:val="en-GB" w:eastAsia="en-GB" w:bidi="ar-SA"/>
        </w:rPr>
      </w:pPr>
      <w:hyperlink w:anchor="_Toc521060730" w:history="1">
        <w:r w:rsidR="00807349" w:rsidRPr="006D26FA">
          <w:rPr>
            <w:rStyle w:val="Hyperlink"/>
            <w:noProof/>
          </w:rPr>
          <w:t>6</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6</w:t>
        </w:r>
        <w:r w:rsidR="00807349" w:rsidRPr="00AD5B07">
          <w:rPr>
            <w:rStyle w:val="Hyperlink"/>
            <w:noProof/>
          </w:rPr>
          <w:t>, paragraphe </w:t>
        </w:r>
        <w:r w:rsidR="00807349" w:rsidRPr="006D26FA">
          <w:rPr>
            <w:rStyle w:val="Hyperlink"/>
            <w:noProof/>
          </w:rPr>
          <w:t>1</w:t>
        </w:r>
        <w:r w:rsidR="00807349" w:rsidRPr="00AD5B07">
          <w:rPr>
            <w:rStyle w:val="Hyperlink"/>
            <w:noProof/>
          </w:rPr>
          <w:t>, point f) – Nécessaire aux fins des intérêts légitimespoursuivis par le responsable du traitement ou par un tiers</w:t>
        </w:r>
        <w:r w:rsidR="00807349">
          <w:rPr>
            <w:noProof/>
            <w:webHidden/>
          </w:rPr>
          <w:tab/>
        </w:r>
        <w:r w:rsidR="00807349">
          <w:rPr>
            <w:noProof/>
            <w:webHidden/>
          </w:rPr>
          <w:fldChar w:fldCharType="begin"/>
        </w:r>
        <w:r w:rsidR="00807349">
          <w:rPr>
            <w:noProof/>
            <w:webHidden/>
          </w:rPr>
          <w:instrText xml:space="preserve"> PAGEREF _Toc521060730 \h </w:instrText>
        </w:r>
        <w:r w:rsidR="00807349">
          <w:rPr>
            <w:noProof/>
            <w:webHidden/>
          </w:rPr>
        </w:r>
        <w:r w:rsidR="00807349">
          <w:rPr>
            <w:noProof/>
            <w:webHidden/>
          </w:rPr>
          <w:fldChar w:fldCharType="separate"/>
        </w:r>
        <w:r w:rsidR="00807349" w:rsidRPr="006D26FA">
          <w:rPr>
            <w:noProof/>
            <w:webHidden/>
          </w:rPr>
          <w:t>15</w:t>
        </w:r>
        <w:r w:rsidR="00807349">
          <w:rPr>
            <w:noProof/>
            <w:webHidden/>
          </w:rPr>
          <w:fldChar w:fldCharType="end"/>
        </w:r>
      </w:hyperlink>
    </w:p>
    <w:p w14:paraId="08F17390" w14:textId="77777777" w:rsidR="00807349" w:rsidRDefault="00A244E8">
      <w:pPr>
        <w:pStyle w:val="TOC2"/>
        <w:rPr>
          <w:rFonts w:eastAsiaTheme="minorEastAsia" w:cstheme="minorBidi"/>
          <w:smallCaps w:val="0"/>
          <w:noProof/>
          <w:sz w:val="22"/>
          <w:szCs w:val="22"/>
          <w:lang w:val="en-GB" w:eastAsia="en-GB" w:bidi="ar-SA"/>
        </w:rPr>
      </w:pPr>
      <w:hyperlink w:anchor="_Toc521060731" w:history="1">
        <w:r w:rsidR="00807349" w:rsidRPr="00AD5B07">
          <w:rPr>
            <w:rStyle w:val="Hyperlink"/>
            <w:noProof/>
          </w:rPr>
          <w:t>C.</w:t>
        </w:r>
        <w:r w:rsidR="00807349">
          <w:rPr>
            <w:rFonts w:eastAsiaTheme="minorEastAsia" w:cstheme="minorBidi"/>
            <w:smallCaps w:val="0"/>
            <w:noProof/>
            <w:sz w:val="22"/>
            <w:szCs w:val="22"/>
            <w:lang w:val="en-GB" w:eastAsia="en-GB" w:bidi="ar-SA"/>
          </w:rPr>
          <w:tab/>
        </w:r>
        <w:r w:rsidR="00807349" w:rsidRPr="00AD5B07">
          <w:rPr>
            <w:rStyle w:val="Hyperlink"/>
            <w:noProof/>
          </w:rPr>
          <w:t>Article </w:t>
        </w:r>
        <w:r w:rsidR="00807349" w:rsidRPr="006D26FA">
          <w:rPr>
            <w:rStyle w:val="Hyperlink"/>
            <w:noProof/>
          </w:rPr>
          <w:t>9</w:t>
        </w:r>
        <w:r w:rsidR="00807349" w:rsidRPr="00AD5B07">
          <w:rPr>
            <w:rStyle w:val="Hyperlink"/>
            <w:noProof/>
          </w:rPr>
          <w:t xml:space="preserve"> – Catégories particulières de données</w:t>
        </w:r>
        <w:r w:rsidR="00807349">
          <w:rPr>
            <w:noProof/>
            <w:webHidden/>
          </w:rPr>
          <w:tab/>
        </w:r>
        <w:r w:rsidR="00807349">
          <w:rPr>
            <w:noProof/>
            <w:webHidden/>
          </w:rPr>
          <w:fldChar w:fldCharType="begin"/>
        </w:r>
        <w:r w:rsidR="00807349">
          <w:rPr>
            <w:noProof/>
            <w:webHidden/>
          </w:rPr>
          <w:instrText xml:space="preserve"> PAGEREF _Toc521060731 \h </w:instrText>
        </w:r>
        <w:r w:rsidR="00807349">
          <w:rPr>
            <w:noProof/>
            <w:webHidden/>
          </w:rPr>
        </w:r>
        <w:r w:rsidR="00807349">
          <w:rPr>
            <w:noProof/>
            <w:webHidden/>
          </w:rPr>
          <w:fldChar w:fldCharType="separate"/>
        </w:r>
        <w:r w:rsidR="00807349" w:rsidRPr="006D26FA">
          <w:rPr>
            <w:noProof/>
            <w:webHidden/>
          </w:rPr>
          <w:t>16</w:t>
        </w:r>
        <w:r w:rsidR="00807349">
          <w:rPr>
            <w:noProof/>
            <w:webHidden/>
          </w:rPr>
          <w:fldChar w:fldCharType="end"/>
        </w:r>
      </w:hyperlink>
    </w:p>
    <w:p w14:paraId="31EB1635" w14:textId="77777777" w:rsidR="00807349" w:rsidRDefault="00A244E8">
      <w:pPr>
        <w:pStyle w:val="TOC2"/>
        <w:rPr>
          <w:rFonts w:eastAsiaTheme="minorEastAsia" w:cstheme="minorBidi"/>
          <w:smallCaps w:val="0"/>
          <w:noProof/>
          <w:sz w:val="22"/>
          <w:szCs w:val="22"/>
          <w:lang w:val="en-GB" w:eastAsia="en-GB" w:bidi="ar-SA"/>
        </w:rPr>
      </w:pPr>
      <w:hyperlink w:anchor="_Toc521060732" w:history="1">
        <w:r w:rsidR="00807349" w:rsidRPr="00AD5B07">
          <w:rPr>
            <w:rStyle w:val="Hyperlink"/>
            <w:noProof/>
          </w:rPr>
          <w:t>D.</w:t>
        </w:r>
        <w:r w:rsidR="00807349">
          <w:rPr>
            <w:rFonts w:eastAsiaTheme="minorEastAsia" w:cstheme="minorBidi"/>
            <w:smallCaps w:val="0"/>
            <w:noProof/>
            <w:sz w:val="22"/>
            <w:szCs w:val="22"/>
            <w:lang w:val="en-GB" w:eastAsia="en-GB" w:bidi="ar-SA"/>
          </w:rPr>
          <w:tab/>
        </w:r>
        <w:r w:rsidR="00807349" w:rsidRPr="00AD5B07">
          <w:rPr>
            <w:rStyle w:val="Hyperlink"/>
            <w:noProof/>
          </w:rPr>
          <w:t>Droits de la personne concernée</w:t>
        </w:r>
        <w:r w:rsidR="00807349">
          <w:rPr>
            <w:noProof/>
            <w:webHidden/>
          </w:rPr>
          <w:tab/>
        </w:r>
        <w:r w:rsidR="00807349">
          <w:rPr>
            <w:noProof/>
            <w:webHidden/>
          </w:rPr>
          <w:fldChar w:fldCharType="begin"/>
        </w:r>
        <w:r w:rsidR="00807349">
          <w:rPr>
            <w:noProof/>
            <w:webHidden/>
          </w:rPr>
          <w:instrText xml:space="preserve"> PAGEREF _Toc521060732 \h </w:instrText>
        </w:r>
        <w:r w:rsidR="00807349">
          <w:rPr>
            <w:noProof/>
            <w:webHidden/>
          </w:rPr>
        </w:r>
        <w:r w:rsidR="00807349">
          <w:rPr>
            <w:noProof/>
            <w:webHidden/>
          </w:rPr>
          <w:fldChar w:fldCharType="separate"/>
        </w:r>
        <w:r w:rsidR="00807349" w:rsidRPr="006D26FA">
          <w:rPr>
            <w:noProof/>
            <w:webHidden/>
          </w:rPr>
          <w:t>17</w:t>
        </w:r>
        <w:r w:rsidR="00807349">
          <w:rPr>
            <w:noProof/>
            <w:webHidden/>
          </w:rPr>
          <w:fldChar w:fldCharType="end"/>
        </w:r>
      </w:hyperlink>
    </w:p>
    <w:p w14:paraId="22BFC041" w14:textId="77777777" w:rsidR="00807349" w:rsidRDefault="00A244E8">
      <w:pPr>
        <w:pStyle w:val="TOC3"/>
        <w:rPr>
          <w:rFonts w:eastAsiaTheme="minorEastAsia" w:cstheme="minorBidi"/>
          <w:i w:val="0"/>
          <w:iCs w:val="0"/>
          <w:noProof/>
          <w:sz w:val="22"/>
          <w:szCs w:val="22"/>
          <w:lang w:val="en-GB" w:eastAsia="en-GB" w:bidi="ar-SA"/>
        </w:rPr>
      </w:pPr>
      <w:hyperlink w:anchor="_Toc521060733" w:history="1">
        <w:r w:rsidR="00807349" w:rsidRPr="006D26FA">
          <w:rPr>
            <w:rStyle w:val="Hyperlink"/>
            <w:noProof/>
          </w:rPr>
          <w:t>1</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Articles </w:t>
        </w:r>
        <w:r w:rsidR="00807349" w:rsidRPr="006D26FA">
          <w:rPr>
            <w:rStyle w:val="Hyperlink"/>
            <w:noProof/>
          </w:rPr>
          <w:t>13</w:t>
        </w:r>
        <w:r w:rsidR="00807349" w:rsidRPr="00AD5B07">
          <w:rPr>
            <w:rStyle w:val="Hyperlink"/>
            <w:noProof/>
          </w:rPr>
          <w:t xml:space="preserve"> et </w:t>
        </w:r>
        <w:r w:rsidR="00807349" w:rsidRPr="006D26FA">
          <w:rPr>
            <w:rStyle w:val="Hyperlink"/>
            <w:noProof/>
          </w:rPr>
          <w:t>14</w:t>
        </w:r>
        <w:r w:rsidR="00807349" w:rsidRPr="00AD5B07">
          <w:rPr>
            <w:rStyle w:val="Hyperlink"/>
            <w:noProof/>
          </w:rPr>
          <w:t xml:space="preserve"> – Droit d’être informé</w:t>
        </w:r>
        <w:r w:rsidR="00807349">
          <w:rPr>
            <w:noProof/>
            <w:webHidden/>
          </w:rPr>
          <w:tab/>
        </w:r>
        <w:r w:rsidR="00807349">
          <w:rPr>
            <w:noProof/>
            <w:webHidden/>
          </w:rPr>
          <w:fldChar w:fldCharType="begin"/>
        </w:r>
        <w:r w:rsidR="00807349">
          <w:rPr>
            <w:noProof/>
            <w:webHidden/>
          </w:rPr>
          <w:instrText xml:space="preserve"> PAGEREF _Toc521060733 \h </w:instrText>
        </w:r>
        <w:r w:rsidR="00807349">
          <w:rPr>
            <w:noProof/>
            <w:webHidden/>
          </w:rPr>
        </w:r>
        <w:r w:rsidR="00807349">
          <w:rPr>
            <w:noProof/>
            <w:webHidden/>
          </w:rPr>
          <w:fldChar w:fldCharType="separate"/>
        </w:r>
        <w:r w:rsidR="00807349" w:rsidRPr="006D26FA">
          <w:rPr>
            <w:noProof/>
            <w:webHidden/>
          </w:rPr>
          <w:t>18</w:t>
        </w:r>
        <w:r w:rsidR="00807349">
          <w:rPr>
            <w:noProof/>
            <w:webHidden/>
          </w:rPr>
          <w:fldChar w:fldCharType="end"/>
        </w:r>
      </w:hyperlink>
    </w:p>
    <w:p w14:paraId="313F3EA7" w14:textId="77777777" w:rsidR="00807349" w:rsidRDefault="00A244E8">
      <w:pPr>
        <w:pStyle w:val="TOC3"/>
        <w:rPr>
          <w:rFonts w:eastAsiaTheme="minorEastAsia" w:cstheme="minorBidi"/>
          <w:i w:val="0"/>
          <w:iCs w:val="0"/>
          <w:noProof/>
          <w:sz w:val="22"/>
          <w:szCs w:val="22"/>
          <w:lang w:val="en-GB" w:eastAsia="en-GB" w:bidi="ar-SA"/>
        </w:rPr>
      </w:pPr>
      <w:hyperlink w:anchor="_Toc521060734" w:history="1">
        <w:r w:rsidR="00807349" w:rsidRPr="006D26FA">
          <w:rPr>
            <w:rStyle w:val="Hyperlink"/>
            <w:noProof/>
          </w:rPr>
          <w:t>2</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15</w:t>
        </w:r>
        <w:r w:rsidR="00807349" w:rsidRPr="00AD5B07">
          <w:rPr>
            <w:rStyle w:val="Hyperlink"/>
            <w:noProof/>
          </w:rPr>
          <w:t> — Droit d’accès</w:t>
        </w:r>
        <w:r w:rsidR="00807349">
          <w:rPr>
            <w:noProof/>
            <w:webHidden/>
          </w:rPr>
          <w:tab/>
        </w:r>
        <w:r w:rsidR="00807349">
          <w:rPr>
            <w:noProof/>
            <w:webHidden/>
          </w:rPr>
          <w:fldChar w:fldCharType="begin"/>
        </w:r>
        <w:r w:rsidR="00807349">
          <w:rPr>
            <w:noProof/>
            <w:webHidden/>
          </w:rPr>
          <w:instrText xml:space="preserve"> PAGEREF _Toc521060734 \h </w:instrText>
        </w:r>
        <w:r w:rsidR="00807349">
          <w:rPr>
            <w:noProof/>
            <w:webHidden/>
          </w:rPr>
        </w:r>
        <w:r w:rsidR="00807349">
          <w:rPr>
            <w:noProof/>
            <w:webHidden/>
          </w:rPr>
          <w:fldChar w:fldCharType="separate"/>
        </w:r>
        <w:r w:rsidR="00807349" w:rsidRPr="006D26FA">
          <w:rPr>
            <w:noProof/>
            <w:webHidden/>
          </w:rPr>
          <w:t>18</w:t>
        </w:r>
        <w:r w:rsidR="00807349">
          <w:rPr>
            <w:noProof/>
            <w:webHidden/>
          </w:rPr>
          <w:fldChar w:fldCharType="end"/>
        </w:r>
      </w:hyperlink>
    </w:p>
    <w:p w14:paraId="6253599E" w14:textId="77777777" w:rsidR="00807349" w:rsidRDefault="00A244E8">
      <w:pPr>
        <w:pStyle w:val="TOC3"/>
        <w:rPr>
          <w:rFonts w:eastAsiaTheme="minorEastAsia" w:cstheme="minorBidi"/>
          <w:i w:val="0"/>
          <w:iCs w:val="0"/>
          <w:noProof/>
          <w:sz w:val="22"/>
          <w:szCs w:val="22"/>
          <w:lang w:val="en-GB" w:eastAsia="en-GB" w:bidi="ar-SA"/>
        </w:rPr>
      </w:pPr>
      <w:hyperlink w:anchor="_Toc521060735" w:history="1">
        <w:r w:rsidR="00807349" w:rsidRPr="006D26FA">
          <w:rPr>
            <w:rStyle w:val="Hyperlink"/>
            <w:noProof/>
          </w:rPr>
          <w:t>3</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16</w:t>
        </w:r>
        <w:r w:rsidR="00807349" w:rsidRPr="00AD5B07">
          <w:rPr>
            <w:rStyle w:val="Hyperlink"/>
            <w:noProof/>
          </w:rPr>
          <w:t xml:space="preserve"> – Droit de rectification, article </w:t>
        </w:r>
        <w:r w:rsidR="00807349" w:rsidRPr="006D26FA">
          <w:rPr>
            <w:rStyle w:val="Hyperlink"/>
            <w:noProof/>
          </w:rPr>
          <w:t>17</w:t>
        </w:r>
        <w:r w:rsidR="00807349" w:rsidRPr="00AD5B07">
          <w:rPr>
            <w:rStyle w:val="Hyperlink"/>
            <w:noProof/>
          </w:rPr>
          <w:t xml:space="preserve"> – Droit à l’effacement et article </w:t>
        </w:r>
        <w:r w:rsidR="00807349" w:rsidRPr="006D26FA">
          <w:rPr>
            <w:rStyle w:val="Hyperlink"/>
            <w:noProof/>
          </w:rPr>
          <w:t>18</w:t>
        </w:r>
        <w:r w:rsidR="00807349" w:rsidRPr="00AD5B07">
          <w:rPr>
            <w:rStyle w:val="Hyperlink"/>
            <w:noProof/>
          </w:rPr>
          <w:t xml:space="preserve"> – Droit à la limitation du traitement</w:t>
        </w:r>
        <w:r w:rsidR="00807349">
          <w:rPr>
            <w:noProof/>
            <w:webHidden/>
          </w:rPr>
          <w:tab/>
        </w:r>
        <w:r w:rsidR="00807349">
          <w:rPr>
            <w:noProof/>
            <w:webHidden/>
          </w:rPr>
          <w:fldChar w:fldCharType="begin"/>
        </w:r>
        <w:r w:rsidR="00807349">
          <w:rPr>
            <w:noProof/>
            <w:webHidden/>
          </w:rPr>
          <w:instrText xml:space="preserve"> PAGEREF _Toc521060735 \h </w:instrText>
        </w:r>
        <w:r w:rsidR="00807349">
          <w:rPr>
            <w:noProof/>
            <w:webHidden/>
          </w:rPr>
        </w:r>
        <w:r w:rsidR="00807349">
          <w:rPr>
            <w:noProof/>
            <w:webHidden/>
          </w:rPr>
          <w:fldChar w:fldCharType="separate"/>
        </w:r>
        <w:r w:rsidR="00807349" w:rsidRPr="006D26FA">
          <w:rPr>
            <w:noProof/>
            <w:webHidden/>
          </w:rPr>
          <w:t>19</w:t>
        </w:r>
        <w:r w:rsidR="00807349">
          <w:rPr>
            <w:noProof/>
            <w:webHidden/>
          </w:rPr>
          <w:fldChar w:fldCharType="end"/>
        </w:r>
      </w:hyperlink>
    </w:p>
    <w:p w14:paraId="32A1F125" w14:textId="77777777" w:rsidR="00807349" w:rsidRDefault="00A244E8">
      <w:pPr>
        <w:pStyle w:val="TOC3"/>
        <w:rPr>
          <w:rFonts w:eastAsiaTheme="minorEastAsia" w:cstheme="minorBidi"/>
          <w:i w:val="0"/>
          <w:iCs w:val="0"/>
          <w:noProof/>
          <w:sz w:val="22"/>
          <w:szCs w:val="22"/>
          <w:lang w:val="en-GB" w:eastAsia="en-GB" w:bidi="ar-SA"/>
        </w:rPr>
      </w:pPr>
      <w:hyperlink w:anchor="_Toc521060736" w:history="1">
        <w:r w:rsidR="00807349" w:rsidRPr="006D26FA">
          <w:rPr>
            <w:rStyle w:val="Hyperlink"/>
            <w:noProof/>
          </w:rPr>
          <w:t>4</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21</w:t>
        </w:r>
        <w:r w:rsidR="00807349" w:rsidRPr="00AD5B07">
          <w:rPr>
            <w:rStyle w:val="Hyperlink"/>
            <w:noProof/>
          </w:rPr>
          <w:t> — Droit d’opposition</w:t>
        </w:r>
        <w:r w:rsidR="00807349">
          <w:rPr>
            <w:noProof/>
            <w:webHidden/>
          </w:rPr>
          <w:tab/>
        </w:r>
        <w:r w:rsidR="00807349">
          <w:rPr>
            <w:noProof/>
            <w:webHidden/>
          </w:rPr>
          <w:fldChar w:fldCharType="begin"/>
        </w:r>
        <w:r w:rsidR="00807349">
          <w:rPr>
            <w:noProof/>
            <w:webHidden/>
          </w:rPr>
          <w:instrText xml:space="preserve"> PAGEREF _Toc521060736 \h </w:instrText>
        </w:r>
        <w:r w:rsidR="00807349">
          <w:rPr>
            <w:noProof/>
            <w:webHidden/>
          </w:rPr>
        </w:r>
        <w:r w:rsidR="00807349">
          <w:rPr>
            <w:noProof/>
            <w:webHidden/>
          </w:rPr>
          <w:fldChar w:fldCharType="separate"/>
        </w:r>
        <w:r w:rsidR="00807349" w:rsidRPr="006D26FA">
          <w:rPr>
            <w:noProof/>
            <w:webHidden/>
          </w:rPr>
          <w:t>20</w:t>
        </w:r>
        <w:r w:rsidR="00807349">
          <w:rPr>
            <w:noProof/>
            <w:webHidden/>
          </w:rPr>
          <w:fldChar w:fldCharType="end"/>
        </w:r>
      </w:hyperlink>
    </w:p>
    <w:p w14:paraId="09ACDDC1" w14:textId="77777777" w:rsidR="00807349" w:rsidRDefault="00A244E8">
      <w:pPr>
        <w:pStyle w:val="TOC1"/>
        <w:rPr>
          <w:rFonts w:eastAsiaTheme="minorEastAsia" w:cstheme="minorBidi"/>
          <w:b w:val="0"/>
          <w:bCs w:val="0"/>
          <w:caps w:val="0"/>
          <w:noProof/>
          <w:sz w:val="22"/>
          <w:szCs w:val="22"/>
          <w:lang w:val="en-GB" w:eastAsia="en-GB" w:bidi="ar-SA"/>
        </w:rPr>
      </w:pPr>
      <w:hyperlink w:anchor="_Toc521060737" w:history="1">
        <w:r w:rsidR="00807349" w:rsidRPr="00AD5B07">
          <w:rPr>
            <w:rStyle w:val="Hyperlink"/>
            <w:noProof/>
          </w:rPr>
          <w:t>IV.</w:t>
        </w:r>
        <w:r w:rsidR="00807349">
          <w:rPr>
            <w:rFonts w:eastAsiaTheme="minorEastAsia" w:cstheme="minorBidi"/>
            <w:b w:val="0"/>
            <w:bCs w:val="0"/>
            <w:caps w:val="0"/>
            <w:noProof/>
            <w:sz w:val="22"/>
            <w:szCs w:val="22"/>
            <w:lang w:val="en-GB" w:eastAsia="en-GB" w:bidi="ar-SA"/>
          </w:rPr>
          <w:tab/>
        </w:r>
        <w:r w:rsidR="00807349" w:rsidRPr="00AD5B07">
          <w:rPr>
            <w:rStyle w:val="Hyperlink"/>
            <w:noProof/>
          </w:rPr>
          <w:t>Dispositions spécifiques concernant la prise de décision exclusivement automatisée définie à l’article </w:t>
        </w:r>
        <w:r w:rsidR="00807349" w:rsidRPr="006D26FA">
          <w:rPr>
            <w:rStyle w:val="Hyperlink"/>
            <w:noProof/>
          </w:rPr>
          <w:t>22</w:t>
        </w:r>
        <w:r w:rsidR="00807349">
          <w:rPr>
            <w:noProof/>
            <w:webHidden/>
          </w:rPr>
          <w:tab/>
        </w:r>
        <w:r w:rsidR="00807349">
          <w:rPr>
            <w:noProof/>
            <w:webHidden/>
          </w:rPr>
          <w:fldChar w:fldCharType="begin"/>
        </w:r>
        <w:r w:rsidR="00807349">
          <w:rPr>
            <w:noProof/>
            <w:webHidden/>
          </w:rPr>
          <w:instrText xml:space="preserve"> PAGEREF _Toc521060737 \h </w:instrText>
        </w:r>
        <w:r w:rsidR="00807349">
          <w:rPr>
            <w:noProof/>
            <w:webHidden/>
          </w:rPr>
        </w:r>
        <w:r w:rsidR="00807349">
          <w:rPr>
            <w:noProof/>
            <w:webHidden/>
          </w:rPr>
          <w:fldChar w:fldCharType="separate"/>
        </w:r>
        <w:r w:rsidR="00807349" w:rsidRPr="006D26FA">
          <w:rPr>
            <w:noProof/>
            <w:webHidden/>
          </w:rPr>
          <w:t>21</w:t>
        </w:r>
        <w:r w:rsidR="00807349">
          <w:rPr>
            <w:noProof/>
            <w:webHidden/>
          </w:rPr>
          <w:fldChar w:fldCharType="end"/>
        </w:r>
      </w:hyperlink>
    </w:p>
    <w:p w14:paraId="47C3E943" w14:textId="77777777" w:rsidR="00807349" w:rsidRDefault="00A244E8">
      <w:pPr>
        <w:pStyle w:val="TOC2"/>
        <w:rPr>
          <w:rFonts w:eastAsiaTheme="minorEastAsia" w:cstheme="minorBidi"/>
          <w:smallCaps w:val="0"/>
          <w:noProof/>
          <w:sz w:val="22"/>
          <w:szCs w:val="22"/>
          <w:lang w:val="en-GB" w:eastAsia="en-GB" w:bidi="ar-SA"/>
        </w:rPr>
      </w:pPr>
      <w:hyperlink w:anchor="_Toc521060738" w:history="1">
        <w:r w:rsidR="00807349" w:rsidRPr="00AD5B07">
          <w:rPr>
            <w:rStyle w:val="Hyperlink"/>
            <w:noProof/>
          </w:rPr>
          <w:t>A.</w:t>
        </w:r>
        <w:r w:rsidR="00807349">
          <w:rPr>
            <w:rFonts w:eastAsiaTheme="minorEastAsia" w:cstheme="minorBidi"/>
            <w:smallCaps w:val="0"/>
            <w:noProof/>
            <w:sz w:val="22"/>
            <w:szCs w:val="22"/>
            <w:lang w:val="en-GB" w:eastAsia="en-GB" w:bidi="ar-SA"/>
          </w:rPr>
          <w:tab/>
        </w:r>
        <w:r w:rsidR="00807349" w:rsidRPr="00AD5B07">
          <w:rPr>
            <w:rStyle w:val="Hyperlink"/>
            <w:noProof/>
          </w:rPr>
          <w:t>«Décision fondée exclusivement sur un traitement automatisé»</w:t>
        </w:r>
        <w:r w:rsidR="00807349">
          <w:rPr>
            <w:noProof/>
            <w:webHidden/>
          </w:rPr>
          <w:tab/>
        </w:r>
        <w:r w:rsidR="00807349">
          <w:rPr>
            <w:noProof/>
            <w:webHidden/>
          </w:rPr>
          <w:fldChar w:fldCharType="begin"/>
        </w:r>
        <w:r w:rsidR="00807349">
          <w:rPr>
            <w:noProof/>
            <w:webHidden/>
          </w:rPr>
          <w:instrText xml:space="preserve"> PAGEREF _Toc521060738 \h </w:instrText>
        </w:r>
        <w:r w:rsidR="00807349">
          <w:rPr>
            <w:noProof/>
            <w:webHidden/>
          </w:rPr>
        </w:r>
        <w:r w:rsidR="00807349">
          <w:rPr>
            <w:noProof/>
            <w:webHidden/>
          </w:rPr>
          <w:fldChar w:fldCharType="separate"/>
        </w:r>
        <w:r w:rsidR="00807349" w:rsidRPr="006D26FA">
          <w:rPr>
            <w:noProof/>
            <w:webHidden/>
          </w:rPr>
          <w:t>22</w:t>
        </w:r>
        <w:r w:rsidR="00807349">
          <w:rPr>
            <w:noProof/>
            <w:webHidden/>
          </w:rPr>
          <w:fldChar w:fldCharType="end"/>
        </w:r>
      </w:hyperlink>
    </w:p>
    <w:p w14:paraId="41D8995D" w14:textId="77777777" w:rsidR="00807349" w:rsidRDefault="00A244E8">
      <w:pPr>
        <w:pStyle w:val="TOC2"/>
        <w:rPr>
          <w:rFonts w:eastAsiaTheme="minorEastAsia" w:cstheme="minorBidi"/>
          <w:smallCaps w:val="0"/>
          <w:noProof/>
          <w:sz w:val="22"/>
          <w:szCs w:val="22"/>
          <w:lang w:val="en-GB" w:eastAsia="en-GB" w:bidi="ar-SA"/>
        </w:rPr>
      </w:pPr>
      <w:hyperlink w:anchor="_Toc521060739" w:history="1">
        <w:r w:rsidR="00807349" w:rsidRPr="00AD5B07">
          <w:rPr>
            <w:rStyle w:val="Hyperlink"/>
            <w:noProof/>
          </w:rPr>
          <w:t>B.</w:t>
        </w:r>
        <w:r w:rsidR="00807349">
          <w:rPr>
            <w:rFonts w:eastAsiaTheme="minorEastAsia" w:cstheme="minorBidi"/>
            <w:smallCaps w:val="0"/>
            <w:noProof/>
            <w:sz w:val="22"/>
            <w:szCs w:val="22"/>
            <w:lang w:val="en-GB" w:eastAsia="en-GB" w:bidi="ar-SA"/>
          </w:rPr>
          <w:tab/>
        </w:r>
        <w:r w:rsidR="00807349" w:rsidRPr="00AD5B07">
          <w:rPr>
            <w:rStyle w:val="Hyperlink"/>
            <w:noProof/>
          </w:rPr>
          <w:t>«Produisant des effets juridiques à l'égard d'une personne physique» ou «l'affectant de manière significative de façon similaire»</w:t>
        </w:r>
        <w:r w:rsidR="00807349">
          <w:rPr>
            <w:noProof/>
            <w:webHidden/>
          </w:rPr>
          <w:tab/>
        </w:r>
        <w:r w:rsidR="00807349">
          <w:rPr>
            <w:noProof/>
            <w:webHidden/>
          </w:rPr>
          <w:fldChar w:fldCharType="begin"/>
        </w:r>
        <w:r w:rsidR="00807349">
          <w:rPr>
            <w:noProof/>
            <w:webHidden/>
          </w:rPr>
          <w:instrText xml:space="preserve"> PAGEREF _Toc521060739 \h </w:instrText>
        </w:r>
        <w:r w:rsidR="00807349">
          <w:rPr>
            <w:noProof/>
            <w:webHidden/>
          </w:rPr>
        </w:r>
        <w:r w:rsidR="00807349">
          <w:rPr>
            <w:noProof/>
            <w:webHidden/>
          </w:rPr>
          <w:fldChar w:fldCharType="separate"/>
        </w:r>
        <w:r w:rsidR="00807349" w:rsidRPr="006D26FA">
          <w:rPr>
            <w:noProof/>
            <w:webHidden/>
          </w:rPr>
          <w:t>23</w:t>
        </w:r>
        <w:r w:rsidR="00807349">
          <w:rPr>
            <w:noProof/>
            <w:webHidden/>
          </w:rPr>
          <w:fldChar w:fldCharType="end"/>
        </w:r>
      </w:hyperlink>
    </w:p>
    <w:p w14:paraId="2D805F73" w14:textId="77777777" w:rsidR="00807349" w:rsidRDefault="00A244E8">
      <w:pPr>
        <w:pStyle w:val="TOC2"/>
        <w:rPr>
          <w:rFonts w:eastAsiaTheme="minorEastAsia" w:cstheme="minorBidi"/>
          <w:smallCaps w:val="0"/>
          <w:noProof/>
          <w:sz w:val="22"/>
          <w:szCs w:val="22"/>
          <w:lang w:val="en-GB" w:eastAsia="en-GB" w:bidi="ar-SA"/>
        </w:rPr>
      </w:pPr>
      <w:hyperlink w:anchor="_Toc521060740" w:history="1">
        <w:r w:rsidR="00807349" w:rsidRPr="00AD5B07">
          <w:rPr>
            <w:rStyle w:val="Hyperlink"/>
            <w:noProof/>
          </w:rPr>
          <w:t>C.</w:t>
        </w:r>
        <w:r w:rsidR="00807349">
          <w:rPr>
            <w:rFonts w:eastAsiaTheme="minorEastAsia" w:cstheme="minorBidi"/>
            <w:smallCaps w:val="0"/>
            <w:noProof/>
            <w:sz w:val="22"/>
            <w:szCs w:val="22"/>
            <w:lang w:val="en-GB" w:eastAsia="en-GB" w:bidi="ar-SA"/>
          </w:rPr>
          <w:tab/>
        </w:r>
        <w:r w:rsidR="00807349" w:rsidRPr="00AD5B07">
          <w:rPr>
            <w:rStyle w:val="Hyperlink"/>
            <w:noProof/>
          </w:rPr>
          <w:t>Exceptions à l’interdiction</w:t>
        </w:r>
        <w:r w:rsidR="00807349">
          <w:rPr>
            <w:noProof/>
            <w:webHidden/>
          </w:rPr>
          <w:tab/>
        </w:r>
        <w:r w:rsidR="00807349">
          <w:rPr>
            <w:noProof/>
            <w:webHidden/>
          </w:rPr>
          <w:fldChar w:fldCharType="begin"/>
        </w:r>
        <w:r w:rsidR="00807349">
          <w:rPr>
            <w:noProof/>
            <w:webHidden/>
          </w:rPr>
          <w:instrText xml:space="preserve"> PAGEREF _Toc521060740 \h </w:instrText>
        </w:r>
        <w:r w:rsidR="00807349">
          <w:rPr>
            <w:noProof/>
            <w:webHidden/>
          </w:rPr>
        </w:r>
        <w:r w:rsidR="00807349">
          <w:rPr>
            <w:noProof/>
            <w:webHidden/>
          </w:rPr>
          <w:fldChar w:fldCharType="separate"/>
        </w:r>
        <w:r w:rsidR="00807349" w:rsidRPr="006D26FA">
          <w:rPr>
            <w:noProof/>
            <w:webHidden/>
          </w:rPr>
          <w:t>25</w:t>
        </w:r>
        <w:r w:rsidR="00807349">
          <w:rPr>
            <w:noProof/>
            <w:webHidden/>
          </w:rPr>
          <w:fldChar w:fldCharType="end"/>
        </w:r>
      </w:hyperlink>
    </w:p>
    <w:p w14:paraId="30DA9060" w14:textId="77777777" w:rsidR="00807349" w:rsidRDefault="00A244E8">
      <w:pPr>
        <w:pStyle w:val="TOC3"/>
        <w:rPr>
          <w:rFonts w:eastAsiaTheme="minorEastAsia" w:cstheme="minorBidi"/>
          <w:i w:val="0"/>
          <w:iCs w:val="0"/>
          <w:noProof/>
          <w:sz w:val="22"/>
          <w:szCs w:val="22"/>
          <w:lang w:val="en-GB" w:eastAsia="en-GB" w:bidi="ar-SA"/>
        </w:rPr>
      </w:pPr>
      <w:hyperlink w:anchor="_Toc521060741" w:history="1">
        <w:r w:rsidR="00807349" w:rsidRPr="006D26FA">
          <w:rPr>
            <w:rStyle w:val="Hyperlink"/>
            <w:noProof/>
          </w:rPr>
          <w:t>1</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Exécution d’un contrat</w:t>
        </w:r>
        <w:r w:rsidR="00807349">
          <w:rPr>
            <w:noProof/>
            <w:webHidden/>
          </w:rPr>
          <w:tab/>
        </w:r>
        <w:r w:rsidR="00807349">
          <w:rPr>
            <w:noProof/>
            <w:webHidden/>
          </w:rPr>
          <w:fldChar w:fldCharType="begin"/>
        </w:r>
        <w:r w:rsidR="00807349">
          <w:rPr>
            <w:noProof/>
            <w:webHidden/>
          </w:rPr>
          <w:instrText xml:space="preserve"> PAGEREF _Toc521060741 \h </w:instrText>
        </w:r>
        <w:r w:rsidR="00807349">
          <w:rPr>
            <w:noProof/>
            <w:webHidden/>
          </w:rPr>
        </w:r>
        <w:r w:rsidR="00807349">
          <w:rPr>
            <w:noProof/>
            <w:webHidden/>
          </w:rPr>
          <w:fldChar w:fldCharType="separate"/>
        </w:r>
        <w:r w:rsidR="00807349" w:rsidRPr="006D26FA">
          <w:rPr>
            <w:noProof/>
            <w:webHidden/>
          </w:rPr>
          <w:t>25</w:t>
        </w:r>
        <w:r w:rsidR="00807349">
          <w:rPr>
            <w:noProof/>
            <w:webHidden/>
          </w:rPr>
          <w:fldChar w:fldCharType="end"/>
        </w:r>
      </w:hyperlink>
    </w:p>
    <w:p w14:paraId="4BE1854C" w14:textId="77777777" w:rsidR="00807349" w:rsidRDefault="00A244E8">
      <w:pPr>
        <w:pStyle w:val="TOC3"/>
        <w:rPr>
          <w:rFonts w:eastAsiaTheme="minorEastAsia" w:cstheme="minorBidi"/>
          <w:i w:val="0"/>
          <w:iCs w:val="0"/>
          <w:noProof/>
          <w:sz w:val="22"/>
          <w:szCs w:val="22"/>
          <w:lang w:val="en-GB" w:eastAsia="en-GB" w:bidi="ar-SA"/>
        </w:rPr>
      </w:pPr>
      <w:hyperlink w:anchor="_Toc521060742" w:history="1">
        <w:r w:rsidR="00807349" w:rsidRPr="006D26FA">
          <w:rPr>
            <w:rStyle w:val="Hyperlink"/>
            <w:noProof/>
          </w:rPr>
          <w:t>2</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Autorisée par le droit de l’Union ou le droit de l’État membre</w:t>
        </w:r>
        <w:r w:rsidR="00807349">
          <w:rPr>
            <w:noProof/>
            <w:webHidden/>
          </w:rPr>
          <w:tab/>
        </w:r>
        <w:r w:rsidR="00807349">
          <w:rPr>
            <w:noProof/>
            <w:webHidden/>
          </w:rPr>
          <w:fldChar w:fldCharType="begin"/>
        </w:r>
        <w:r w:rsidR="00807349">
          <w:rPr>
            <w:noProof/>
            <w:webHidden/>
          </w:rPr>
          <w:instrText xml:space="preserve"> PAGEREF _Toc521060742 \h </w:instrText>
        </w:r>
        <w:r w:rsidR="00807349">
          <w:rPr>
            <w:noProof/>
            <w:webHidden/>
          </w:rPr>
        </w:r>
        <w:r w:rsidR="00807349">
          <w:rPr>
            <w:noProof/>
            <w:webHidden/>
          </w:rPr>
          <w:fldChar w:fldCharType="separate"/>
        </w:r>
        <w:r w:rsidR="00807349" w:rsidRPr="006D26FA">
          <w:rPr>
            <w:noProof/>
            <w:webHidden/>
          </w:rPr>
          <w:t>26</w:t>
        </w:r>
        <w:r w:rsidR="00807349">
          <w:rPr>
            <w:noProof/>
            <w:webHidden/>
          </w:rPr>
          <w:fldChar w:fldCharType="end"/>
        </w:r>
      </w:hyperlink>
    </w:p>
    <w:p w14:paraId="25C386F5" w14:textId="77777777" w:rsidR="00807349" w:rsidRDefault="00A244E8">
      <w:pPr>
        <w:pStyle w:val="TOC3"/>
        <w:rPr>
          <w:rFonts w:eastAsiaTheme="minorEastAsia" w:cstheme="minorBidi"/>
          <w:i w:val="0"/>
          <w:iCs w:val="0"/>
          <w:noProof/>
          <w:sz w:val="22"/>
          <w:szCs w:val="22"/>
          <w:lang w:val="en-GB" w:eastAsia="en-GB" w:bidi="ar-SA"/>
        </w:rPr>
      </w:pPr>
      <w:hyperlink w:anchor="_Toc521060743" w:history="1">
        <w:r w:rsidR="00807349" w:rsidRPr="006D26FA">
          <w:rPr>
            <w:rStyle w:val="Hyperlink"/>
            <w:noProof/>
          </w:rPr>
          <w:t>3</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Consentement explicite</w:t>
        </w:r>
        <w:r w:rsidR="00807349">
          <w:rPr>
            <w:noProof/>
            <w:webHidden/>
          </w:rPr>
          <w:tab/>
        </w:r>
        <w:r w:rsidR="00807349">
          <w:rPr>
            <w:noProof/>
            <w:webHidden/>
          </w:rPr>
          <w:fldChar w:fldCharType="begin"/>
        </w:r>
        <w:r w:rsidR="00807349">
          <w:rPr>
            <w:noProof/>
            <w:webHidden/>
          </w:rPr>
          <w:instrText xml:space="preserve"> PAGEREF _Toc521060743 \h </w:instrText>
        </w:r>
        <w:r w:rsidR="00807349">
          <w:rPr>
            <w:noProof/>
            <w:webHidden/>
          </w:rPr>
        </w:r>
        <w:r w:rsidR="00807349">
          <w:rPr>
            <w:noProof/>
            <w:webHidden/>
          </w:rPr>
          <w:fldChar w:fldCharType="separate"/>
        </w:r>
        <w:r w:rsidR="00807349" w:rsidRPr="006D26FA">
          <w:rPr>
            <w:noProof/>
            <w:webHidden/>
          </w:rPr>
          <w:t>26</w:t>
        </w:r>
        <w:r w:rsidR="00807349">
          <w:rPr>
            <w:noProof/>
            <w:webHidden/>
          </w:rPr>
          <w:fldChar w:fldCharType="end"/>
        </w:r>
      </w:hyperlink>
    </w:p>
    <w:p w14:paraId="591D3061" w14:textId="77777777" w:rsidR="00807349" w:rsidRDefault="00A244E8">
      <w:pPr>
        <w:pStyle w:val="TOC2"/>
        <w:rPr>
          <w:rFonts w:eastAsiaTheme="minorEastAsia" w:cstheme="minorBidi"/>
          <w:smallCaps w:val="0"/>
          <w:noProof/>
          <w:sz w:val="22"/>
          <w:szCs w:val="22"/>
          <w:lang w:val="en-GB" w:eastAsia="en-GB" w:bidi="ar-SA"/>
        </w:rPr>
      </w:pPr>
      <w:hyperlink w:anchor="_Toc521060744" w:history="1">
        <w:r w:rsidR="00807349" w:rsidRPr="00AD5B07">
          <w:rPr>
            <w:rStyle w:val="Hyperlink"/>
            <w:noProof/>
          </w:rPr>
          <w:t>D.</w:t>
        </w:r>
        <w:r w:rsidR="00807349">
          <w:rPr>
            <w:rFonts w:eastAsiaTheme="minorEastAsia" w:cstheme="minorBidi"/>
            <w:smallCaps w:val="0"/>
            <w:noProof/>
            <w:sz w:val="22"/>
            <w:szCs w:val="22"/>
            <w:lang w:val="en-GB" w:eastAsia="en-GB" w:bidi="ar-SA"/>
          </w:rPr>
          <w:tab/>
        </w:r>
        <w:r w:rsidR="00807349" w:rsidRPr="00AD5B07">
          <w:rPr>
            <w:rStyle w:val="Hyperlink"/>
            <w:noProof/>
          </w:rPr>
          <w:t>Catégories particulières de données à caractère personnel – Article </w:t>
        </w:r>
        <w:r w:rsidR="00807349" w:rsidRPr="006D26FA">
          <w:rPr>
            <w:rStyle w:val="Hyperlink"/>
            <w:noProof/>
          </w:rPr>
          <w:t>22</w:t>
        </w:r>
        <w:r w:rsidR="00807349" w:rsidRPr="00AD5B07">
          <w:rPr>
            <w:rStyle w:val="Hyperlink"/>
            <w:noProof/>
          </w:rPr>
          <w:t>, paragraphe </w:t>
        </w:r>
        <w:r w:rsidR="00807349" w:rsidRPr="006D26FA">
          <w:rPr>
            <w:rStyle w:val="Hyperlink"/>
            <w:noProof/>
          </w:rPr>
          <w:t>4</w:t>
        </w:r>
        <w:r w:rsidR="00807349">
          <w:rPr>
            <w:noProof/>
            <w:webHidden/>
          </w:rPr>
          <w:tab/>
        </w:r>
        <w:r w:rsidR="00807349">
          <w:rPr>
            <w:noProof/>
            <w:webHidden/>
          </w:rPr>
          <w:fldChar w:fldCharType="begin"/>
        </w:r>
        <w:r w:rsidR="00807349">
          <w:rPr>
            <w:noProof/>
            <w:webHidden/>
          </w:rPr>
          <w:instrText xml:space="preserve"> PAGEREF _Toc521060744 \h </w:instrText>
        </w:r>
        <w:r w:rsidR="00807349">
          <w:rPr>
            <w:noProof/>
            <w:webHidden/>
          </w:rPr>
        </w:r>
        <w:r w:rsidR="00807349">
          <w:rPr>
            <w:noProof/>
            <w:webHidden/>
          </w:rPr>
          <w:fldChar w:fldCharType="separate"/>
        </w:r>
        <w:r w:rsidR="00807349" w:rsidRPr="006D26FA">
          <w:rPr>
            <w:noProof/>
            <w:webHidden/>
          </w:rPr>
          <w:t>27</w:t>
        </w:r>
        <w:r w:rsidR="00807349">
          <w:rPr>
            <w:noProof/>
            <w:webHidden/>
          </w:rPr>
          <w:fldChar w:fldCharType="end"/>
        </w:r>
      </w:hyperlink>
    </w:p>
    <w:p w14:paraId="4FD5EF1A" w14:textId="77777777" w:rsidR="00807349" w:rsidRDefault="00A244E8">
      <w:pPr>
        <w:pStyle w:val="TOC2"/>
        <w:rPr>
          <w:rFonts w:eastAsiaTheme="minorEastAsia" w:cstheme="minorBidi"/>
          <w:smallCaps w:val="0"/>
          <w:noProof/>
          <w:sz w:val="22"/>
          <w:szCs w:val="22"/>
          <w:lang w:val="en-GB" w:eastAsia="en-GB" w:bidi="ar-SA"/>
        </w:rPr>
      </w:pPr>
      <w:hyperlink w:anchor="_Toc521060745" w:history="1">
        <w:r w:rsidR="00807349" w:rsidRPr="00AD5B07">
          <w:rPr>
            <w:rStyle w:val="Hyperlink"/>
            <w:noProof/>
          </w:rPr>
          <w:t>E.</w:t>
        </w:r>
        <w:r w:rsidR="00807349">
          <w:rPr>
            <w:rFonts w:eastAsiaTheme="minorEastAsia" w:cstheme="minorBidi"/>
            <w:smallCaps w:val="0"/>
            <w:noProof/>
            <w:sz w:val="22"/>
            <w:szCs w:val="22"/>
            <w:lang w:val="en-GB" w:eastAsia="en-GB" w:bidi="ar-SA"/>
          </w:rPr>
          <w:tab/>
        </w:r>
        <w:r w:rsidR="00807349" w:rsidRPr="00AD5B07">
          <w:rPr>
            <w:rStyle w:val="Hyperlink"/>
            <w:noProof/>
          </w:rPr>
          <w:t>Droits de la personne concernée</w:t>
        </w:r>
        <w:r w:rsidR="00807349">
          <w:rPr>
            <w:noProof/>
            <w:webHidden/>
          </w:rPr>
          <w:tab/>
        </w:r>
        <w:r w:rsidR="00807349">
          <w:rPr>
            <w:noProof/>
            <w:webHidden/>
          </w:rPr>
          <w:fldChar w:fldCharType="begin"/>
        </w:r>
        <w:r w:rsidR="00807349">
          <w:rPr>
            <w:noProof/>
            <w:webHidden/>
          </w:rPr>
          <w:instrText xml:space="preserve"> PAGEREF _Toc521060745 \h </w:instrText>
        </w:r>
        <w:r w:rsidR="00807349">
          <w:rPr>
            <w:noProof/>
            <w:webHidden/>
          </w:rPr>
        </w:r>
        <w:r w:rsidR="00807349">
          <w:rPr>
            <w:noProof/>
            <w:webHidden/>
          </w:rPr>
          <w:fldChar w:fldCharType="separate"/>
        </w:r>
        <w:r w:rsidR="00807349" w:rsidRPr="006D26FA">
          <w:rPr>
            <w:noProof/>
            <w:webHidden/>
          </w:rPr>
          <w:t>27</w:t>
        </w:r>
        <w:r w:rsidR="00807349">
          <w:rPr>
            <w:noProof/>
            <w:webHidden/>
          </w:rPr>
          <w:fldChar w:fldCharType="end"/>
        </w:r>
      </w:hyperlink>
    </w:p>
    <w:p w14:paraId="5D428791" w14:textId="77777777" w:rsidR="00807349" w:rsidRDefault="00A244E8">
      <w:pPr>
        <w:pStyle w:val="TOC3"/>
        <w:rPr>
          <w:rFonts w:eastAsiaTheme="minorEastAsia" w:cstheme="minorBidi"/>
          <w:i w:val="0"/>
          <w:iCs w:val="0"/>
          <w:noProof/>
          <w:sz w:val="22"/>
          <w:szCs w:val="22"/>
          <w:lang w:val="en-GB" w:eastAsia="en-GB" w:bidi="ar-SA"/>
        </w:rPr>
      </w:pPr>
      <w:hyperlink w:anchor="_Toc521060746" w:history="1">
        <w:r w:rsidR="00807349" w:rsidRPr="006D26FA">
          <w:rPr>
            <w:rStyle w:val="Hyperlink"/>
            <w:noProof/>
          </w:rPr>
          <w:t>1</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Articles </w:t>
        </w:r>
        <w:r w:rsidR="00807349" w:rsidRPr="006D26FA">
          <w:rPr>
            <w:rStyle w:val="Hyperlink"/>
            <w:noProof/>
          </w:rPr>
          <w:t>13</w:t>
        </w:r>
        <w:r w:rsidR="00807349" w:rsidRPr="00AD5B07">
          <w:rPr>
            <w:rStyle w:val="Hyperlink"/>
            <w:noProof/>
          </w:rPr>
          <w:t>, paragraphe </w:t>
        </w:r>
        <w:r w:rsidR="00807349" w:rsidRPr="006D26FA">
          <w:rPr>
            <w:rStyle w:val="Hyperlink"/>
            <w:noProof/>
          </w:rPr>
          <w:t>2</w:t>
        </w:r>
        <w:r w:rsidR="00807349" w:rsidRPr="00AD5B07">
          <w:rPr>
            <w:rStyle w:val="Hyperlink"/>
            <w:noProof/>
          </w:rPr>
          <w:t>, point f), et article </w:t>
        </w:r>
        <w:r w:rsidR="00807349" w:rsidRPr="006D26FA">
          <w:rPr>
            <w:rStyle w:val="Hyperlink"/>
            <w:noProof/>
          </w:rPr>
          <w:t>14</w:t>
        </w:r>
        <w:r w:rsidR="00807349" w:rsidRPr="00AD5B07">
          <w:rPr>
            <w:rStyle w:val="Hyperlink"/>
            <w:noProof/>
          </w:rPr>
          <w:t>, paragraphe </w:t>
        </w:r>
        <w:r w:rsidR="00807349" w:rsidRPr="006D26FA">
          <w:rPr>
            <w:rStyle w:val="Hyperlink"/>
            <w:noProof/>
          </w:rPr>
          <w:t>2</w:t>
        </w:r>
        <w:r w:rsidR="00807349" w:rsidRPr="00AD5B07">
          <w:rPr>
            <w:rStyle w:val="Hyperlink"/>
            <w:noProof/>
          </w:rPr>
          <w:t>, point g) – Droit d’être informé</w:t>
        </w:r>
        <w:r w:rsidR="00807349">
          <w:rPr>
            <w:noProof/>
            <w:webHidden/>
          </w:rPr>
          <w:tab/>
        </w:r>
        <w:r w:rsidR="00807349">
          <w:rPr>
            <w:noProof/>
            <w:webHidden/>
          </w:rPr>
          <w:fldChar w:fldCharType="begin"/>
        </w:r>
        <w:r w:rsidR="00807349">
          <w:rPr>
            <w:noProof/>
            <w:webHidden/>
          </w:rPr>
          <w:instrText xml:space="preserve"> PAGEREF _Toc521060746 \h </w:instrText>
        </w:r>
        <w:r w:rsidR="00807349">
          <w:rPr>
            <w:noProof/>
            <w:webHidden/>
          </w:rPr>
        </w:r>
        <w:r w:rsidR="00807349">
          <w:rPr>
            <w:noProof/>
            <w:webHidden/>
          </w:rPr>
          <w:fldChar w:fldCharType="separate"/>
        </w:r>
        <w:r w:rsidR="00807349" w:rsidRPr="006D26FA">
          <w:rPr>
            <w:noProof/>
            <w:webHidden/>
          </w:rPr>
          <w:t>27</w:t>
        </w:r>
        <w:r w:rsidR="00807349">
          <w:rPr>
            <w:noProof/>
            <w:webHidden/>
          </w:rPr>
          <w:fldChar w:fldCharType="end"/>
        </w:r>
      </w:hyperlink>
    </w:p>
    <w:p w14:paraId="5C57BEAF" w14:textId="77777777" w:rsidR="00807349" w:rsidRDefault="00A244E8">
      <w:pPr>
        <w:pStyle w:val="TOC3"/>
        <w:rPr>
          <w:rFonts w:eastAsiaTheme="minorEastAsia" w:cstheme="minorBidi"/>
          <w:i w:val="0"/>
          <w:iCs w:val="0"/>
          <w:noProof/>
          <w:sz w:val="22"/>
          <w:szCs w:val="22"/>
          <w:lang w:val="en-GB" w:eastAsia="en-GB" w:bidi="ar-SA"/>
        </w:rPr>
      </w:pPr>
      <w:hyperlink w:anchor="_Toc521060747" w:history="1">
        <w:r w:rsidR="00807349" w:rsidRPr="006D26FA">
          <w:rPr>
            <w:rStyle w:val="Hyperlink"/>
            <w:noProof/>
          </w:rPr>
          <w:t>2</w:t>
        </w:r>
        <w:r w:rsidR="00807349" w:rsidRPr="00AD5B07">
          <w:rPr>
            <w:rStyle w:val="Hyperlink"/>
            <w:noProof/>
          </w:rPr>
          <w:t>.</w:t>
        </w:r>
        <w:r w:rsidR="00807349">
          <w:rPr>
            <w:rFonts w:eastAsiaTheme="minorEastAsia" w:cstheme="minorBidi"/>
            <w:i w:val="0"/>
            <w:iCs w:val="0"/>
            <w:noProof/>
            <w:sz w:val="22"/>
            <w:szCs w:val="22"/>
            <w:lang w:val="en-GB" w:eastAsia="en-GB" w:bidi="ar-SA"/>
          </w:rPr>
          <w:tab/>
        </w:r>
        <w:r w:rsidR="00807349" w:rsidRPr="00AD5B07">
          <w:rPr>
            <w:rStyle w:val="Hyperlink"/>
            <w:noProof/>
          </w:rPr>
          <w:t>Article </w:t>
        </w:r>
        <w:r w:rsidR="00807349" w:rsidRPr="006D26FA">
          <w:rPr>
            <w:rStyle w:val="Hyperlink"/>
            <w:noProof/>
          </w:rPr>
          <w:t>15</w:t>
        </w:r>
        <w:r w:rsidR="00807349" w:rsidRPr="00AD5B07">
          <w:rPr>
            <w:rStyle w:val="Hyperlink"/>
            <w:noProof/>
          </w:rPr>
          <w:t>, paragraphe </w:t>
        </w:r>
        <w:r w:rsidR="00807349" w:rsidRPr="006D26FA">
          <w:rPr>
            <w:rStyle w:val="Hyperlink"/>
            <w:noProof/>
          </w:rPr>
          <w:t>1</w:t>
        </w:r>
        <w:r w:rsidR="00807349" w:rsidRPr="00AD5B07">
          <w:rPr>
            <w:rStyle w:val="Hyperlink"/>
            <w:noProof/>
          </w:rPr>
          <w:t>, point h) — Droit d’accès</w:t>
        </w:r>
        <w:r w:rsidR="00807349">
          <w:rPr>
            <w:noProof/>
            <w:webHidden/>
          </w:rPr>
          <w:tab/>
        </w:r>
        <w:r w:rsidR="00807349">
          <w:rPr>
            <w:noProof/>
            <w:webHidden/>
          </w:rPr>
          <w:fldChar w:fldCharType="begin"/>
        </w:r>
        <w:r w:rsidR="00807349">
          <w:rPr>
            <w:noProof/>
            <w:webHidden/>
          </w:rPr>
          <w:instrText xml:space="preserve"> PAGEREF _Toc521060747 \h </w:instrText>
        </w:r>
        <w:r w:rsidR="00807349">
          <w:rPr>
            <w:noProof/>
            <w:webHidden/>
          </w:rPr>
        </w:r>
        <w:r w:rsidR="00807349">
          <w:rPr>
            <w:noProof/>
            <w:webHidden/>
          </w:rPr>
          <w:fldChar w:fldCharType="separate"/>
        </w:r>
        <w:r w:rsidR="00807349" w:rsidRPr="006D26FA">
          <w:rPr>
            <w:noProof/>
            <w:webHidden/>
          </w:rPr>
          <w:t>30</w:t>
        </w:r>
        <w:r w:rsidR="00807349">
          <w:rPr>
            <w:noProof/>
            <w:webHidden/>
          </w:rPr>
          <w:fldChar w:fldCharType="end"/>
        </w:r>
      </w:hyperlink>
    </w:p>
    <w:p w14:paraId="2D3B26D4" w14:textId="77777777" w:rsidR="00807349" w:rsidRDefault="00A244E8">
      <w:pPr>
        <w:pStyle w:val="TOC2"/>
        <w:rPr>
          <w:rFonts w:eastAsiaTheme="minorEastAsia" w:cstheme="minorBidi"/>
          <w:smallCaps w:val="0"/>
          <w:noProof/>
          <w:sz w:val="22"/>
          <w:szCs w:val="22"/>
          <w:lang w:val="en-GB" w:eastAsia="en-GB" w:bidi="ar-SA"/>
        </w:rPr>
      </w:pPr>
      <w:hyperlink w:anchor="_Toc521060748" w:history="1">
        <w:r w:rsidR="00807349" w:rsidRPr="00AD5B07">
          <w:rPr>
            <w:rStyle w:val="Hyperlink"/>
            <w:noProof/>
          </w:rPr>
          <w:t>F.</w:t>
        </w:r>
        <w:r w:rsidR="00807349">
          <w:rPr>
            <w:rFonts w:eastAsiaTheme="minorEastAsia" w:cstheme="minorBidi"/>
            <w:smallCaps w:val="0"/>
            <w:noProof/>
            <w:sz w:val="22"/>
            <w:szCs w:val="22"/>
            <w:lang w:val="en-GB" w:eastAsia="en-GB" w:bidi="ar-SA"/>
          </w:rPr>
          <w:tab/>
        </w:r>
        <w:r w:rsidR="00807349" w:rsidRPr="00AD5B07">
          <w:rPr>
            <w:rStyle w:val="Hyperlink"/>
            <w:noProof/>
          </w:rPr>
          <w:t>Établissement de garanties appropriées</w:t>
        </w:r>
        <w:r w:rsidR="00807349">
          <w:rPr>
            <w:noProof/>
            <w:webHidden/>
          </w:rPr>
          <w:tab/>
        </w:r>
        <w:r w:rsidR="00807349">
          <w:rPr>
            <w:noProof/>
            <w:webHidden/>
          </w:rPr>
          <w:fldChar w:fldCharType="begin"/>
        </w:r>
        <w:r w:rsidR="00807349">
          <w:rPr>
            <w:noProof/>
            <w:webHidden/>
          </w:rPr>
          <w:instrText xml:space="preserve"> PAGEREF _Toc521060748 \h </w:instrText>
        </w:r>
        <w:r w:rsidR="00807349">
          <w:rPr>
            <w:noProof/>
            <w:webHidden/>
          </w:rPr>
        </w:r>
        <w:r w:rsidR="00807349">
          <w:rPr>
            <w:noProof/>
            <w:webHidden/>
          </w:rPr>
          <w:fldChar w:fldCharType="separate"/>
        </w:r>
        <w:r w:rsidR="00807349" w:rsidRPr="006D26FA">
          <w:rPr>
            <w:noProof/>
            <w:webHidden/>
          </w:rPr>
          <w:t>30</w:t>
        </w:r>
        <w:r w:rsidR="00807349">
          <w:rPr>
            <w:noProof/>
            <w:webHidden/>
          </w:rPr>
          <w:fldChar w:fldCharType="end"/>
        </w:r>
      </w:hyperlink>
    </w:p>
    <w:p w14:paraId="514D5208" w14:textId="77777777" w:rsidR="00807349" w:rsidRDefault="00A244E8">
      <w:pPr>
        <w:pStyle w:val="TOC1"/>
        <w:rPr>
          <w:rFonts w:eastAsiaTheme="minorEastAsia" w:cstheme="minorBidi"/>
          <w:b w:val="0"/>
          <w:bCs w:val="0"/>
          <w:caps w:val="0"/>
          <w:noProof/>
          <w:sz w:val="22"/>
          <w:szCs w:val="22"/>
          <w:lang w:val="en-GB" w:eastAsia="en-GB" w:bidi="ar-SA"/>
        </w:rPr>
      </w:pPr>
      <w:hyperlink w:anchor="_Toc521060749" w:history="1">
        <w:r w:rsidR="00807349" w:rsidRPr="00AD5B07">
          <w:rPr>
            <w:rStyle w:val="Hyperlink"/>
            <w:noProof/>
          </w:rPr>
          <w:t>V.</w:t>
        </w:r>
        <w:r w:rsidR="00807349">
          <w:rPr>
            <w:rFonts w:eastAsiaTheme="minorEastAsia" w:cstheme="minorBidi"/>
            <w:b w:val="0"/>
            <w:bCs w:val="0"/>
            <w:caps w:val="0"/>
            <w:noProof/>
            <w:sz w:val="22"/>
            <w:szCs w:val="22"/>
            <w:lang w:val="en-GB" w:eastAsia="en-GB" w:bidi="ar-SA"/>
          </w:rPr>
          <w:tab/>
        </w:r>
        <w:r w:rsidR="00807349" w:rsidRPr="00AD5B07">
          <w:rPr>
            <w:rStyle w:val="Hyperlink"/>
            <w:noProof/>
          </w:rPr>
          <w:t>Enfants et profilage</w:t>
        </w:r>
        <w:r w:rsidR="00807349">
          <w:rPr>
            <w:noProof/>
            <w:webHidden/>
          </w:rPr>
          <w:tab/>
        </w:r>
        <w:r w:rsidR="00807349">
          <w:rPr>
            <w:noProof/>
            <w:webHidden/>
          </w:rPr>
          <w:fldChar w:fldCharType="begin"/>
        </w:r>
        <w:r w:rsidR="00807349">
          <w:rPr>
            <w:noProof/>
            <w:webHidden/>
          </w:rPr>
          <w:instrText xml:space="preserve"> PAGEREF _Toc521060749 \h </w:instrText>
        </w:r>
        <w:r w:rsidR="00807349">
          <w:rPr>
            <w:noProof/>
            <w:webHidden/>
          </w:rPr>
        </w:r>
        <w:r w:rsidR="00807349">
          <w:rPr>
            <w:noProof/>
            <w:webHidden/>
          </w:rPr>
          <w:fldChar w:fldCharType="separate"/>
        </w:r>
        <w:r w:rsidR="00807349" w:rsidRPr="006D26FA">
          <w:rPr>
            <w:noProof/>
            <w:webHidden/>
          </w:rPr>
          <w:t>31</w:t>
        </w:r>
        <w:r w:rsidR="00807349">
          <w:rPr>
            <w:noProof/>
            <w:webHidden/>
          </w:rPr>
          <w:fldChar w:fldCharType="end"/>
        </w:r>
      </w:hyperlink>
    </w:p>
    <w:p w14:paraId="1E50CD88" w14:textId="77777777" w:rsidR="00807349" w:rsidRDefault="00A244E8">
      <w:pPr>
        <w:pStyle w:val="TOC1"/>
        <w:rPr>
          <w:rFonts w:eastAsiaTheme="minorEastAsia" w:cstheme="minorBidi"/>
          <w:b w:val="0"/>
          <w:bCs w:val="0"/>
          <w:caps w:val="0"/>
          <w:noProof/>
          <w:sz w:val="22"/>
          <w:szCs w:val="22"/>
          <w:lang w:val="en-GB" w:eastAsia="en-GB" w:bidi="ar-SA"/>
        </w:rPr>
      </w:pPr>
      <w:hyperlink w:anchor="_Toc521060750" w:history="1">
        <w:r w:rsidR="00807349" w:rsidRPr="00AD5B07">
          <w:rPr>
            <w:rStyle w:val="Hyperlink"/>
            <w:noProof/>
          </w:rPr>
          <w:t>VI.</w:t>
        </w:r>
        <w:r w:rsidR="00807349">
          <w:rPr>
            <w:rFonts w:eastAsiaTheme="minorEastAsia" w:cstheme="minorBidi"/>
            <w:b w:val="0"/>
            <w:bCs w:val="0"/>
            <w:caps w:val="0"/>
            <w:noProof/>
            <w:sz w:val="22"/>
            <w:szCs w:val="22"/>
            <w:lang w:val="en-GB" w:eastAsia="en-GB" w:bidi="ar-SA"/>
          </w:rPr>
          <w:tab/>
        </w:r>
        <w:r w:rsidR="00807349" w:rsidRPr="00AD5B07">
          <w:rPr>
            <w:rStyle w:val="Hyperlink"/>
            <w:noProof/>
          </w:rPr>
          <w:t>Analyses d’impact relatives à la protection des données et délégué à la protection des données</w:t>
        </w:r>
        <w:r w:rsidR="00807349">
          <w:rPr>
            <w:noProof/>
            <w:webHidden/>
          </w:rPr>
          <w:tab/>
        </w:r>
        <w:r w:rsidR="00807349">
          <w:rPr>
            <w:noProof/>
            <w:webHidden/>
          </w:rPr>
          <w:fldChar w:fldCharType="begin"/>
        </w:r>
        <w:r w:rsidR="00807349">
          <w:rPr>
            <w:noProof/>
            <w:webHidden/>
          </w:rPr>
          <w:instrText xml:space="preserve"> PAGEREF _Toc521060750 \h </w:instrText>
        </w:r>
        <w:r w:rsidR="00807349">
          <w:rPr>
            <w:noProof/>
            <w:webHidden/>
          </w:rPr>
        </w:r>
        <w:r w:rsidR="00807349">
          <w:rPr>
            <w:noProof/>
            <w:webHidden/>
          </w:rPr>
          <w:fldChar w:fldCharType="separate"/>
        </w:r>
        <w:r w:rsidR="00807349" w:rsidRPr="006D26FA">
          <w:rPr>
            <w:noProof/>
            <w:webHidden/>
          </w:rPr>
          <w:t>33</w:t>
        </w:r>
        <w:r w:rsidR="00807349">
          <w:rPr>
            <w:noProof/>
            <w:webHidden/>
          </w:rPr>
          <w:fldChar w:fldCharType="end"/>
        </w:r>
      </w:hyperlink>
    </w:p>
    <w:p w14:paraId="1CE99EF8" w14:textId="77777777" w:rsidR="00807349" w:rsidRDefault="00A244E8">
      <w:pPr>
        <w:pStyle w:val="TOC1"/>
        <w:rPr>
          <w:rFonts w:eastAsiaTheme="minorEastAsia" w:cstheme="minorBidi"/>
          <w:b w:val="0"/>
          <w:bCs w:val="0"/>
          <w:caps w:val="0"/>
          <w:noProof/>
          <w:sz w:val="22"/>
          <w:szCs w:val="22"/>
          <w:lang w:val="en-GB" w:eastAsia="en-GB" w:bidi="ar-SA"/>
        </w:rPr>
      </w:pPr>
      <w:hyperlink w:anchor="_Toc521060751" w:history="1">
        <w:r w:rsidR="00807349" w:rsidRPr="00AD5B07">
          <w:rPr>
            <w:rStyle w:val="Hyperlink"/>
            <w:noProof/>
          </w:rPr>
          <w:t>ANNEXE </w:t>
        </w:r>
        <w:r w:rsidR="00807349" w:rsidRPr="006D26FA">
          <w:rPr>
            <w:rStyle w:val="Hyperlink"/>
            <w:noProof/>
          </w:rPr>
          <w:t>1</w:t>
        </w:r>
        <w:r w:rsidR="00807349" w:rsidRPr="00AD5B07">
          <w:rPr>
            <w:rStyle w:val="Hyperlink"/>
            <w:noProof/>
          </w:rPr>
          <w:t> – Recommandations de bonnes pratiques</w:t>
        </w:r>
        <w:r w:rsidR="00807349">
          <w:rPr>
            <w:noProof/>
            <w:webHidden/>
          </w:rPr>
          <w:tab/>
        </w:r>
        <w:r w:rsidR="00807349">
          <w:rPr>
            <w:noProof/>
            <w:webHidden/>
          </w:rPr>
          <w:fldChar w:fldCharType="begin"/>
        </w:r>
        <w:r w:rsidR="00807349">
          <w:rPr>
            <w:noProof/>
            <w:webHidden/>
          </w:rPr>
          <w:instrText xml:space="preserve"> PAGEREF _Toc521060751 \h </w:instrText>
        </w:r>
        <w:r w:rsidR="00807349">
          <w:rPr>
            <w:noProof/>
            <w:webHidden/>
          </w:rPr>
        </w:r>
        <w:r w:rsidR="00807349">
          <w:rPr>
            <w:noProof/>
            <w:webHidden/>
          </w:rPr>
          <w:fldChar w:fldCharType="separate"/>
        </w:r>
        <w:r w:rsidR="00807349" w:rsidRPr="006D26FA">
          <w:rPr>
            <w:noProof/>
            <w:webHidden/>
          </w:rPr>
          <w:t>35</w:t>
        </w:r>
        <w:r w:rsidR="00807349">
          <w:rPr>
            <w:noProof/>
            <w:webHidden/>
          </w:rPr>
          <w:fldChar w:fldCharType="end"/>
        </w:r>
      </w:hyperlink>
    </w:p>
    <w:p w14:paraId="49844B49" w14:textId="77777777" w:rsidR="00807349" w:rsidRDefault="00A244E8">
      <w:pPr>
        <w:pStyle w:val="TOC1"/>
        <w:rPr>
          <w:rFonts w:eastAsiaTheme="minorEastAsia" w:cstheme="minorBidi"/>
          <w:b w:val="0"/>
          <w:bCs w:val="0"/>
          <w:caps w:val="0"/>
          <w:noProof/>
          <w:sz w:val="22"/>
          <w:szCs w:val="22"/>
          <w:lang w:val="en-GB" w:eastAsia="en-GB" w:bidi="ar-SA"/>
        </w:rPr>
      </w:pPr>
      <w:hyperlink w:anchor="_Toc521060752" w:history="1">
        <w:r w:rsidR="00807349" w:rsidRPr="00AD5B07">
          <w:rPr>
            <w:rStyle w:val="Hyperlink"/>
            <w:noProof/>
          </w:rPr>
          <w:t>ANNEXE </w:t>
        </w:r>
        <w:r w:rsidR="00807349" w:rsidRPr="006D26FA">
          <w:rPr>
            <w:rStyle w:val="Hyperlink"/>
            <w:noProof/>
          </w:rPr>
          <w:t>2</w:t>
        </w:r>
        <w:r w:rsidR="00807349" w:rsidRPr="00AD5B07">
          <w:rPr>
            <w:rStyle w:val="Hyperlink"/>
            <w:noProof/>
          </w:rPr>
          <w:t> – Principales dispositions du RGPD</w:t>
        </w:r>
        <w:r w:rsidR="00807349">
          <w:rPr>
            <w:noProof/>
            <w:webHidden/>
          </w:rPr>
          <w:tab/>
        </w:r>
        <w:r w:rsidR="00807349">
          <w:rPr>
            <w:noProof/>
            <w:webHidden/>
          </w:rPr>
          <w:fldChar w:fldCharType="begin"/>
        </w:r>
        <w:r w:rsidR="00807349">
          <w:rPr>
            <w:noProof/>
            <w:webHidden/>
          </w:rPr>
          <w:instrText xml:space="preserve"> PAGEREF _Toc521060752 \h </w:instrText>
        </w:r>
        <w:r w:rsidR="00807349">
          <w:rPr>
            <w:noProof/>
            <w:webHidden/>
          </w:rPr>
        </w:r>
        <w:r w:rsidR="00807349">
          <w:rPr>
            <w:noProof/>
            <w:webHidden/>
          </w:rPr>
          <w:fldChar w:fldCharType="separate"/>
        </w:r>
        <w:r w:rsidR="00807349" w:rsidRPr="006D26FA">
          <w:rPr>
            <w:noProof/>
            <w:webHidden/>
          </w:rPr>
          <w:t>37</w:t>
        </w:r>
        <w:r w:rsidR="00807349">
          <w:rPr>
            <w:noProof/>
            <w:webHidden/>
          </w:rPr>
          <w:fldChar w:fldCharType="end"/>
        </w:r>
      </w:hyperlink>
    </w:p>
    <w:p w14:paraId="73491C63" w14:textId="77777777" w:rsidR="00807349" w:rsidRDefault="00A244E8">
      <w:pPr>
        <w:pStyle w:val="TOC2"/>
        <w:rPr>
          <w:rFonts w:eastAsiaTheme="minorEastAsia" w:cstheme="minorBidi"/>
          <w:smallCaps w:val="0"/>
          <w:noProof/>
          <w:sz w:val="22"/>
          <w:szCs w:val="22"/>
          <w:lang w:val="en-GB" w:eastAsia="en-GB" w:bidi="ar-SA"/>
        </w:rPr>
      </w:pPr>
      <w:hyperlink w:anchor="_Toc521060753" w:history="1">
        <w:r w:rsidR="00807349" w:rsidRPr="00AD5B07">
          <w:rPr>
            <w:rStyle w:val="Hyperlink"/>
            <w:noProof/>
          </w:rPr>
          <w:t>Principales dispositions du RGPD qui font référence au profilage et à la prise de décision automatisée en général</w:t>
        </w:r>
        <w:r w:rsidR="00807349">
          <w:rPr>
            <w:noProof/>
            <w:webHidden/>
          </w:rPr>
          <w:tab/>
        </w:r>
        <w:r w:rsidR="00807349">
          <w:rPr>
            <w:noProof/>
            <w:webHidden/>
          </w:rPr>
          <w:fldChar w:fldCharType="begin"/>
        </w:r>
        <w:r w:rsidR="00807349">
          <w:rPr>
            <w:noProof/>
            <w:webHidden/>
          </w:rPr>
          <w:instrText xml:space="preserve"> PAGEREF _Toc521060753 \h </w:instrText>
        </w:r>
        <w:r w:rsidR="00807349">
          <w:rPr>
            <w:noProof/>
            <w:webHidden/>
          </w:rPr>
        </w:r>
        <w:r w:rsidR="00807349">
          <w:rPr>
            <w:noProof/>
            <w:webHidden/>
          </w:rPr>
          <w:fldChar w:fldCharType="separate"/>
        </w:r>
        <w:r w:rsidR="00807349" w:rsidRPr="006D26FA">
          <w:rPr>
            <w:noProof/>
            <w:webHidden/>
          </w:rPr>
          <w:t>38</w:t>
        </w:r>
        <w:r w:rsidR="00807349">
          <w:rPr>
            <w:noProof/>
            <w:webHidden/>
          </w:rPr>
          <w:fldChar w:fldCharType="end"/>
        </w:r>
      </w:hyperlink>
    </w:p>
    <w:p w14:paraId="56D2FF3E" w14:textId="77777777" w:rsidR="00807349" w:rsidRDefault="00A244E8">
      <w:pPr>
        <w:pStyle w:val="TOC2"/>
        <w:rPr>
          <w:rFonts w:eastAsiaTheme="minorEastAsia" w:cstheme="minorBidi"/>
          <w:smallCaps w:val="0"/>
          <w:noProof/>
          <w:sz w:val="22"/>
          <w:szCs w:val="22"/>
          <w:lang w:val="en-GB" w:eastAsia="en-GB" w:bidi="ar-SA"/>
        </w:rPr>
      </w:pPr>
      <w:hyperlink w:anchor="_Toc521060754" w:history="1">
        <w:r w:rsidR="00807349" w:rsidRPr="00AD5B07">
          <w:rPr>
            <w:rStyle w:val="Hyperlink"/>
            <w:noProof/>
          </w:rPr>
          <w:t>Principales dispositions du RGPD qui font référence à la prise de décision exclusivement automatisée définie à l’article </w:t>
        </w:r>
        <w:r w:rsidR="00807349" w:rsidRPr="006D26FA">
          <w:rPr>
            <w:rStyle w:val="Hyperlink"/>
            <w:noProof/>
          </w:rPr>
          <w:t>22</w:t>
        </w:r>
        <w:r w:rsidR="00807349">
          <w:rPr>
            <w:noProof/>
            <w:webHidden/>
          </w:rPr>
          <w:tab/>
        </w:r>
        <w:r w:rsidR="00807349">
          <w:rPr>
            <w:noProof/>
            <w:webHidden/>
          </w:rPr>
          <w:fldChar w:fldCharType="begin"/>
        </w:r>
        <w:r w:rsidR="00807349">
          <w:rPr>
            <w:noProof/>
            <w:webHidden/>
          </w:rPr>
          <w:instrText xml:space="preserve"> PAGEREF _Toc521060754 \h </w:instrText>
        </w:r>
        <w:r w:rsidR="00807349">
          <w:rPr>
            <w:noProof/>
            <w:webHidden/>
          </w:rPr>
        </w:r>
        <w:r w:rsidR="00807349">
          <w:rPr>
            <w:noProof/>
            <w:webHidden/>
          </w:rPr>
          <w:fldChar w:fldCharType="separate"/>
        </w:r>
        <w:r w:rsidR="00807349" w:rsidRPr="006D26FA">
          <w:rPr>
            <w:noProof/>
            <w:webHidden/>
          </w:rPr>
          <w:t>39</w:t>
        </w:r>
        <w:r w:rsidR="00807349">
          <w:rPr>
            <w:noProof/>
            <w:webHidden/>
          </w:rPr>
          <w:fldChar w:fldCharType="end"/>
        </w:r>
      </w:hyperlink>
    </w:p>
    <w:p w14:paraId="7796E255" w14:textId="77777777" w:rsidR="00807349" w:rsidRDefault="00A244E8">
      <w:pPr>
        <w:pStyle w:val="TOC1"/>
        <w:rPr>
          <w:rFonts w:eastAsiaTheme="minorEastAsia" w:cstheme="minorBidi"/>
          <w:b w:val="0"/>
          <w:bCs w:val="0"/>
          <w:caps w:val="0"/>
          <w:noProof/>
          <w:sz w:val="22"/>
          <w:szCs w:val="22"/>
          <w:lang w:val="en-GB" w:eastAsia="en-GB" w:bidi="ar-SA"/>
        </w:rPr>
      </w:pPr>
      <w:hyperlink w:anchor="_Toc521060755" w:history="1">
        <w:r w:rsidR="00807349" w:rsidRPr="00AD5B07">
          <w:rPr>
            <w:rStyle w:val="Hyperlink"/>
            <w:noProof/>
          </w:rPr>
          <w:t>ANNEXE </w:t>
        </w:r>
        <w:r w:rsidR="00807349" w:rsidRPr="006D26FA">
          <w:rPr>
            <w:rStyle w:val="Hyperlink"/>
            <w:noProof/>
          </w:rPr>
          <w:t>3</w:t>
        </w:r>
        <w:r w:rsidR="00807349" w:rsidRPr="00AD5B07">
          <w:rPr>
            <w:rStyle w:val="Hyperlink"/>
            <w:noProof/>
          </w:rPr>
          <w:t> - Lectures complémentaires</w:t>
        </w:r>
        <w:r w:rsidR="00807349">
          <w:rPr>
            <w:noProof/>
            <w:webHidden/>
          </w:rPr>
          <w:tab/>
        </w:r>
        <w:r w:rsidR="00807349">
          <w:rPr>
            <w:noProof/>
            <w:webHidden/>
          </w:rPr>
          <w:fldChar w:fldCharType="begin"/>
        </w:r>
        <w:r w:rsidR="00807349">
          <w:rPr>
            <w:noProof/>
            <w:webHidden/>
          </w:rPr>
          <w:instrText xml:space="preserve"> PAGEREF _Toc521060755 \h </w:instrText>
        </w:r>
        <w:r w:rsidR="00807349">
          <w:rPr>
            <w:noProof/>
            <w:webHidden/>
          </w:rPr>
        </w:r>
        <w:r w:rsidR="00807349">
          <w:rPr>
            <w:noProof/>
            <w:webHidden/>
          </w:rPr>
          <w:fldChar w:fldCharType="separate"/>
        </w:r>
        <w:r w:rsidR="00807349" w:rsidRPr="006D26FA">
          <w:rPr>
            <w:noProof/>
            <w:webHidden/>
          </w:rPr>
          <w:t>41</w:t>
        </w:r>
        <w:r w:rsidR="00807349">
          <w:rPr>
            <w:noProof/>
            <w:webHidden/>
          </w:rPr>
          <w:fldChar w:fldCharType="end"/>
        </w:r>
      </w:hyperlink>
    </w:p>
    <w:p w14:paraId="7275DDE6" w14:textId="77777777" w:rsidR="00E006E1" w:rsidRDefault="00AF19DA" w:rsidP="00E006E1">
      <w:pPr>
        <w:pStyle w:val="TOC1"/>
        <w:rPr>
          <w:rFonts w:eastAsiaTheme="minorEastAsia" w:cstheme="minorBidi"/>
          <w:b w:val="0"/>
          <w:bCs w:val="0"/>
          <w:caps w:val="0"/>
          <w:noProof/>
          <w:sz w:val="22"/>
          <w:szCs w:val="22"/>
        </w:rPr>
      </w:pPr>
      <w:r>
        <w:rPr>
          <w:rFonts w:ascii="Garamond" w:hAnsi="Garamond" w:cs="Tahoma"/>
        </w:rPr>
        <w:fldChar w:fldCharType="end"/>
      </w:r>
    </w:p>
    <w:p w14:paraId="2ECEA6AF" w14:textId="77777777" w:rsidR="004172BD" w:rsidRPr="00E77260" w:rsidRDefault="00A37934" w:rsidP="007A4121">
      <w:pPr>
        <w:pStyle w:val="Heading1"/>
      </w:pPr>
      <w:r>
        <w:br w:type="page"/>
      </w:r>
      <w:r>
        <w:lastRenderedPageBreak/>
        <w:t xml:space="preserve"> </w:t>
      </w:r>
      <w:bookmarkStart w:id="1" w:name="_Toc504568044"/>
      <w:bookmarkStart w:id="2" w:name="_Toc521060712"/>
      <w:bookmarkStart w:id="3" w:name="_Toc464117894"/>
      <w:r>
        <w:t>Introduction</w:t>
      </w:r>
      <w:bookmarkEnd w:id="1"/>
      <w:bookmarkEnd w:id="2"/>
      <w:r>
        <w:t xml:space="preserve"> </w:t>
      </w:r>
    </w:p>
    <w:p w14:paraId="48DD513B" w14:textId="77777777" w:rsidR="004172BD" w:rsidRDefault="004172BD" w:rsidP="00B61861">
      <w:pPr>
        <w:spacing w:after="0" w:line="240" w:lineRule="auto"/>
        <w:rPr>
          <w:sz w:val="24"/>
          <w:szCs w:val="24"/>
        </w:rPr>
      </w:pPr>
    </w:p>
    <w:p w14:paraId="6D820D1D" w14:textId="77777777" w:rsidR="004172BD" w:rsidRPr="00B41100" w:rsidRDefault="004172BD" w:rsidP="00B61861">
      <w:pPr>
        <w:spacing w:after="0" w:line="240" w:lineRule="auto"/>
        <w:rPr>
          <w:rFonts w:ascii="Times New Roman" w:hAnsi="Times New Roman"/>
        </w:rPr>
      </w:pPr>
      <w:r>
        <w:rPr>
          <w:rFonts w:ascii="Times New Roman" w:hAnsi="Times New Roman"/>
        </w:rPr>
        <w:t>Le règlement général sur la protection des données (RGPD) traite spécifiquement du profilage et de la prise de décision individuelle automatisée, y compris le profilage</w:t>
      </w:r>
      <w:r>
        <w:rPr>
          <w:rStyle w:val="FootnoteReference"/>
          <w:rFonts w:ascii="Times New Roman" w:hAnsi="Times New Roman"/>
        </w:rPr>
        <w:footnoteReference w:id="2"/>
      </w:r>
      <w:r>
        <w:rPr>
          <w:rFonts w:ascii="Times New Roman" w:hAnsi="Times New Roman"/>
        </w:rPr>
        <w:t xml:space="preserve">. </w:t>
      </w:r>
    </w:p>
    <w:p w14:paraId="313DF2B8" w14:textId="77777777" w:rsidR="004172BD" w:rsidRDefault="004172BD" w:rsidP="00B61861">
      <w:pPr>
        <w:spacing w:after="0" w:line="240" w:lineRule="auto"/>
        <w:rPr>
          <w:rFonts w:ascii="Times New Roman" w:hAnsi="Times New Roman"/>
        </w:rPr>
      </w:pPr>
    </w:p>
    <w:p w14:paraId="309546F3" w14:textId="77777777" w:rsidR="004172BD" w:rsidRPr="00A56F1E" w:rsidRDefault="004172BD" w:rsidP="00B61861">
      <w:pPr>
        <w:spacing w:after="0" w:line="240" w:lineRule="auto"/>
        <w:rPr>
          <w:rFonts w:ascii="Times New Roman" w:hAnsi="Times New Roman"/>
        </w:rPr>
      </w:pPr>
      <w:r>
        <w:rPr>
          <w:rFonts w:ascii="Times New Roman" w:hAnsi="Times New Roman"/>
        </w:rPr>
        <w:t>Le profilage et la prise de décision automatisée sont utilisés dans un nombre croissant de secteurs, tant privés que publics. La banque et la finance, la santé, la fiscalité, les assurances, la prospection et la publicité ne sont que quelques exemples de domaines où le profilage est régulièrement effectué pour faciliter la prise de décision.</w:t>
      </w:r>
    </w:p>
    <w:p w14:paraId="69CFA467" w14:textId="77777777" w:rsidR="004172BD" w:rsidRPr="002A5D80" w:rsidRDefault="004172BD" w:rsidP="00B61861">
      <w:pPr>
        <w:spacing w:after="0" w:line="240" w:lineRule="auto"/>
        <w:rPr>
          <w:rFonts w:ascii="Times New Roman" w:hAnsi="Times New Roman"/>
        </w:rPr>
      </w:pPr>
    </w:p>
    <w:p w14:paraId="5DE2F23C" w14:textId="77777777" w:rsidR="004172BD" w:rsidRPr="002A5D80" w:rsidRDefault="004172BD" w:rsidP="00B61861">
      <w:pPr>
        <w:spacing w:after="0" w:line="240" w:lineRule="auto"/>
        <w:rPr>
          <w:rFonts w:ascii="Times New Roman" w:hAnsi="Times New Roman"/>
        </w:rPr>
      </w:pPr>
      <w:r>
        <w:rPr>
          <w:rFonts w:ascii="Times New Roman" w:hAnsi="Times New Roman"/>
        </w:rPr>
        <w:t>Les progrès technologiques et les capacités en matière d’analyse de mégdonnées , d’intelligence artificielle et d’apprentissage automatique ont facilité la création de profils et la prise de décisions automatisées susceptibles d’avoir une incidence significative sur les droits et les libertés de chacun.</w:t>
      </w:r>
    </w:p>
    <w:p w14:paraId="6673DA6F" w14:textId="77777777" w:rsidR="004172BD" w:rsidRPr="002A5D80" w:rsidRDefault="004172BD" w:rsidP="00B61861">
      <w:pPr>
        <w:spacing w:after="0" w:line="240" w:lineRule="auto"/>
        <w:rPr>
          <w:rFonts w:ascii="Times New Roman" w:hAnsi="Times New Roman"/>
        </w:rPr>
      </w:pPr>
    </w:p>
    <w:p w14:paraId="058FD115" w14:textId="77777777" w:rsidR="00341ED0" w:rsidRDefault="004172BD" w:rsidP="00B61861">
      <w:pPr>
        <w:spacing w:after="0" w:line="240" w:lineRule="auto"/>
        <w:rPr>
          <w:rFonts w:ascii="Times New Roman" w:hAnsi="Times New Roman"/>
        </w:rPr>
      </w:pPr>
      <w:r>
        <w:rPr>
          <w:rFonts w:ascii="Times New Roman" w:hAnsi="Times New Roman"/>
        </w:rPr>
        <w:t xml:space="preserve">La disponibilité généralisée de données à caractère personnel sur internet et à partir de dispositifs IdO (internet des objets), et la capacité de trouver des corrélations et de créer des liens peuvent permettre de déterminer, d’analyser et de prédire des aspects de la personnalité, du comportement, des intérêts et des habitudes d’une personne. </w:t>
      </w:r>
    </w:p>
    <w:p w14:paraId="7954D6A9" w14:textId="77777777" w:rsidR="00FD1AEC" w:rsidRDefault="00FD1AEC" w:rsidP="00B61861">
      <w:pPr>
        <w:spacing w:after="0" w:line="240" w:lineRule="auto"/>
        <w:rPr>
          <w:rFonts w:ascii="Times New Roman" w:hAnsi="Times New Roman"/>
        </w:rPr>
      </w:pPr>
    </w:p>
    <w:p w14:paraId="46BC0EE6" w14:textId="77777777" w:rsidR="00FD1AEC" w:rsidRDefault="00FD1AEC" w:rsidP="00B61861">
      <w:pPr>
        <w:spacing w:after="0" w:line="240" w:lineRule="auto"/>
        <w:rPr>
          <w:rFonts w:ascii="Times New Roman" w:hAnsi="Times New Roman"/>
        </w:rPr>
      </w:pPr>
      <w:r>
        <w:rPr>
          <w:rFonts w:ascii="Times New Roman" w:hAnsi="Times New Roman"/>
        </w:rPr>
        <w:t>Le profilage et la prise de décision automatisée peuvent être utiles pour les particuliers et les organisations, offrant des avantages tels que:</w:t>
      </w:r>
    </w:p>
    <w:p w14:paraId="379470FC" w14:textId="77777777" w:rsidR="00FD1AEC" w:rsidRDefault="00FD1AEC" w:rsidP="00B61861">
      <w:pPr>
        <w:spacing w:after="0" w:line="240" w:lineRule="auto"/>
        <w:rPr>
          <w:rFonts w:ascii="Times New Roman" w:hAnsi="Times New Roman"/>
        </w:rPr>
      </w:pPr>
    </w:p>
    <w:p w14:paraId="54BF4ECF" w14:textId="77777777"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une efficacité accrue; et</w:t>
      </w:r>
    </w:p>
    <w:p w14:paraId="4A3F3E2E" w14:textId="77777777"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des économies de ressources.</w:t>
      </w:r>
    </w:p>
    <w:p w14:paraId="77414286" w14:textId="77777777" w:rsidR="00220857" w:rsidRPr="00FD1AEC" w:rsidRDefault="00220857" w:rsidP="00B61861">
      <w:pPr>
        <w:pStyle w:val="ListParagraph"/>
        <w:spacing w:after="0" w:line="240" w:lineRule="auto"/>
        <w:rPr>
          <w:rFonts w:ascii="Times New Roman" w:hAnsi="Times New Roman"/>
        </w:rPr>
      </w:pPr>
    </w:p>
    <w:p w14:paraId="1DA20A64" w14:textId="77777777" w:rsidR="00341ED0" w:rsidRDefault="00D22E9B" w:rsidP="00B61861">
      <w:pPr>
        <w:spacing w:after="0" w:line="240" w:lineRule="auto"/>
        <w:rPr>
          <w:rFonts w:ascii="Times New Roman" w:hAnsi="Times New Roman"/>
        </w:rPr>
      </w:pPr>
      <w:r>
        <w:rPr>
          <w:rFonts w:ascii="Times New Roman" w:hAnsi="Times New Roman"/>
        </w:rPr>
        <w:t>Ils présentent de nombreuses possibilités d’applications commerciales. Par exemple, ils peuvent être utilisés pour mieux segmenter les marchés et adapter les services et les produits aux besoins de chacun. La médecine, l’éducation, les soins de santé et les transports peuvent également tirer profit de ces processus.</w:t>
      </w:r>
    </w:p>
    <w:p w14:paraId="6C754D9B" w14:textId="77777777" w:rsidR="00341ED0" w:rsidRDefault="00341ED0" w:rsidP="00B61861">
      <w:pPr>
        <w:spacing w:after="0" w:line="240" w:lineRule="auto"/>
        <w:rPr>
          <w:rFonts w:ascii="Times New Roman" w:hAnsi="Times New Roman"/>
        </w:rPr>
      </w:pPr>
    </w:p>
    <w:p w14:paraId="6B2F24BF" w14:textId="77777777" w:rsidR="004244E6" w:rsidRDefault="005834A2" w:rsidP="00B61861">
      <w:pPr>
        <w:spacing w:after="0" w:line="240" w:lineRule="auto"/>
        <w:rPr>
          <w:rFonts w:ascii="Times New Roman" w:hAnsi="Times New Roman"/>
        </w:rPr>
      </w:pPr>
      <w:r>
        <w:rPr>
          <w:rFonts w:ascii="Times New Roman" w:hAnsi="Times New Roman"/>
        </w:rPr>
        <w:lastRenderedPageBreak/>
        <w:t xml:space="preserve">Cependant, le profilage et la prise de décision automatisée peuvent poser des risques importants pour les droits et libertés des personnes, qui nécessitent alors des garanties appropriées. </w:t>
      </w:r>
    </w:p>
    <w:p w14:paraId="0AA1B3E4" w14:textId="77777777" w:rsidR="004244E6" w:rsidRDefault="004244E6" w:rsidP="00B61861">
      <w:pPr>
        <w:spacing w:after="0" w:line="240" w:lineRule="auto"/>
        <w:rPr>
          <w:rFonts w:ascii="Times New Roman" w:hAnsi="Times New Roman"/>
        </w:rPr>
      </w:pPr>
    </w:p>
    <w:p w14:paraId="787EF915" w14:textId="77777777" w:rsidR="005834A2" w:rsidRPr="00A83588" w:rsidRDefault="00220857" w:rsidP="00B61861">
      <w:pPr>
        <w:spacing w:after="0" w:line="240" w:lineRule="auto"/>
        <w:rPr>
          <w:rFonts w:ascii="Times New Roman" w:hAnsi="Times New Roman"/>
        </w:rPr>
      </w:pPr>
      <w:r>
        <w:rPr>
          <w:rFonts w:ascii="Times New Roman" w:hAnsi="Times New Roman"/>
        </w:rPr>
        <w:t xml:space="preserve">Ces processus peuvent être opaques. Il se peut que les particuliers ne sachent pas qu’ils font l’objet d’un profilage ou qu’ils ne comprennent pas ce que cela implique.  </w:t>
      </w:r>
    </w:p>
    <w:p w14:paraId="3A2690DE" w14:textId="77777777" w:rsidR="00A560F7" w:rsidRPr="00A83588" w:rsidRDefault="00A560F7" w:rsidP="00B61861">
      <w:pPr>
        <w:spacing w:after="0" w:line="240" w:lineRule="auto"/>
        <w:rPr>
          <w:rFonts w:ascii="Times New Roman" w:hAnsi="Times New Roman"/>
        </w:rPr>
      </w:pPr>
    </w:p>
    <w:p w14:paraId="74906066" w14:textId="77777777" w:rsidR="005834A2" w:rsidRPr="00A83588" w:rsidRDefault="005834A2" w:rsidP="00B61861">
      <w:pPr>
        <w:pStyle w:val="NormalWeb"/>
        <w:spacing w:after="0"/>
        <w:rPr>
          <w:sz w:val="22"/>
          <w:szCs w:val="22"/>
        </w:rPr>
      </w:pPr>
      <w:r>
        <w:rPr>
          <w:sz w:val="22"/>
        </w:rPr>
        <w:t xml:space="preserve">Le profilage peut perpétuer les stéréotypes existants et la ségrégation sociale. Il peut aussi enfermer des personnes dans une catégorie spécifique et les limiter aux préférences qui leur sont suggérées. Cela peut porter atteinte à leur liberté de choix en ce qui concerne, par exemple, certains produits ou services tels que des livres, de la musique ou des fils d’actualités. Dans certains cas, le profilage peut donner lieu à des prévisions inexactes. Dans d’autres cas, il peut conduire à un déni de services et de biens et à une discrimination injustifiée. </w:t>
      </w:r>
    </w:p>
    <w:p w14:paraId="61CF1B65" w14:textId="77777777" w:rsidR="005834A2" w:rsidRDefault="005834A2" w:rsidP="00617EC0">
      <w:pPr>
        <w:spacing w:after="0" w:line="240" w:lineRule="auto"/>
        <w:jc w:val="both"/>
        <w:rPr>
          <w:rFonts w:ascii="Times New Roman" w:hAnsi="Times New Roman"/>
        </w:rPr>
      </w:pPr>
    </w:p>
    <w:p w14:paraId="615AD2B9" w14:textId="77777777" w:rsidR="00341ED0" w:rsidRDefault="005834A2" w:rsidP="0016394F">
      <w:pPr>
        <w:spacing w:after="0" w:line="240" w:lineRule="auto"/>
        <w:rPr>
          <w:rFonts w:ascii="Times New Roman" w:hAnsi="Times New Roman"/>
        </w:rPr>
      </w:pPr>
      <w:r>
        <w:rPr>
          <w:rFonts w:ascii="Times New Roman" w:hAnsi="Times New Roman"/>
        </w:rPr>
        <w:t xml:space="preserve">Le RGPD introduit de nouvelles dispositions qui permettent de faire face aux risques découlant du profilage et de la prise de décision automatisée, notamment, mais sans s’y limiter, en ce qui concerne la protection de la vie privée. Les présentes lignes directrices ont pour but de clarifier ces dispositions. </w:t>
      </w:r>
    </w:p>
    <w:p w14:paraId="7452E5A9" w14:textId="77777777" w:rsidR="00677F84" w:rsidRDefault="00677F84" w:rsidP="0016394F">
      <w:pPr>
        <w:spacing w:after="0" w:line="240" w:lineRule="auto"/>
        <w:rPr>
          <w:rFonts w:ascii="Times New Roman" w:hAnsi="Times New Roman"/>
        </w:rPr>
      </w:pPr>
    </w:p>
    <w:p w14:paraId="2B417829" w14:textId="77777777" w:rsidR="006651A4" w:rsidRDefault="00677F84" w:rsidP="006651A4">
      <w:pPr>
        <w:spacing w:after="0" w:line="240" w:lineRule="auto"/>
        <w:rPr>
          <w:rFonts w:ascii="Times New Roman" w:hAnsi="Times New Roman"/>
        </w:rPr>
      </w:pPr>
      <w:r>
        <w:rPr>
          <w:rFonts w:ascii="Times New Roman" w:hAnsi="Times New Roman"/>
        </w:rPr>
        <w:t>Le document couvre les aspects suivants:</w:t>
      </w:r>
    </w:p>
    <w:p w14:paraId="09AB88CD" w14:textId="77777777" w:rsidR="00E06F73" w:rsidRPr="006651A4" w:rsidRDefault="00E06F73" w:rsidP="006651A4">
      <w:pPr>
        <w:spacing w:after="0" w:line="240" w:lineRule="auto"/>
        <w:rPr>
          <w:rFonts w:ascii="Times New Roman" w:hAnsi="Times New Roman"/>
        </w:rPr>
      </w:pPr>
    </w:p>
    <w:p w14:paraId="14ABD407" w14:textId="77777777"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définitions du profilage et de la prise de décision automatisée, et de l’approche du RGPD dans ces domaines en général – </w:t>
      </w:r>
      <w:hyperlink w:anchor="_Definitions" w:history="1">
        <w:r>
          <w:rPr>
            <w:rStyle w:val="Hyperlink"/>
            <w:rFonts w:ascii="Times New Roman" w:hAnsi="Times New Roman"/>
          </w:rPr>
          <w:t>chapitre II</w:t>
        </w:r>
      </w:hyperlink>
    </w:p>
    <w:p w14:paraId="1EF1C2D2" w14:textId="77777777"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dispositions générales sur le profilage et la prise de décision automatisée – </w:t>
      </w:r>
      <w:hyperlink w:anchor="_Article_22_and" w:history="1">
        <w:r>
          <w:rPr>
            <w:rStyle w:val="Hyperlink"/>
            <w:rFonts w:ascii="Times New Roman" w:hAnsi="Times New Roman"/>
          </w:rPr>
          <w:t>chapitre III</w:t>
        </w:r>
      </w:hyperlink>
    </w:p>
    <w:p w14:paraId="3BCBC78F" w14:textId="77777777"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dispositions spécifiques concernant la prise de décision exclusivement automatisée définie à l’article </w:t>
      </w:r>
      <w:r w:rsidRPr="006D26FA">
        <w:rPr>
          <w:rFonts w:ascii="Times New Roman" w:hAnsi="Times New Roman"/>
        </w:rPr>
        <w:t>22</w:t>
      </w:r>
      <w:r>
        <w:rPr>
          <w:rFonts w:ascii="Times New Roman" w:hAnsi="Times New Roman"/>
        </w:rPr>
        <w:t xml:space="preserve"> – </w:t>
      </w:r>
      <w:hyperlink w:anchor="_Specific_provisions_on_1" w:history="1">
        <w:r>
          <w:rPr>
            <w:rStyle w:val="Hyperlink"/>
            <w:rFonts w:ascii="Times New Roman" w:hAnsi="Times New Roman"/>
          </w:rPr>
          <w:t>chapitre IV</w:t>
        </w:r>
      </w:hyperlink>
    </w:p>
    <w:p w14:paraId="13B3878D" w14:textId="77777777"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enfants et profilage – </w:t>
      </w:r>
      <w:hyperlink w:anchor="_Children_and_profiling" w:history="1">
        <w:r>
          <w:rPr>
            <w:rStyle w:val="Hyperlink"/>
            <w:rFonts w:ascii="Times New Roman" w:hAnsi="Times New Roman"/>
          </w:rPr>
          <w:t>chapitre V</w:t>
        </w:r>
      </w:hyperlink>
    </w:p>
    <w:p w14:paraId="6963F474" w14:textId="77777777"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analyses d’impact relatives à la protection des données et délégués à la protection des données – </w:t>
      </w:r>
      <w:hyperlink w:anchor="_Data_protection_impact" w:history="1">
        <w:r>
          <w:rPr>
            <w:rStyle w:val="Hyperlink"/>
            <w:rFonts w:ascii="Times New Roman" w:hAnsi="Times New Roman"/>
          </w:rPr>
          <w:t>chapitre VI</w:t>
        </w:r>
      </w:hyperlink>
    </w:p>
    <w:p w14:paraId="3AA5E3E0" w14:textId="77777777" w:rsidR="0022051B" w:rsidRDefault="0022051B" w:rsidP="0016394F">
      <w:pPr>
        <w:spacing w:after="0" w:line="240" w:lineRule="auto"/>
        <w:rPr>
          <w:rFonts w:ascii="Times New Roman" w:hAnsi="Times New Roman"/>
        </w:rPr>
      </w:pPr>
    </w:p>
    <w:p w14:paraId="0923EB22" w14:textId="77777777" w:rsidR="00E65984" w:rsidRDefault="004172BD" w:rsidP="0016394F">
      <w:pPr>
        <w:spacing w:after="0" w:line="240" w:lineRule="auto"/>
        <w:rPr>
          <w:rFonts w:ascii="Times New Roman" w:hAnsi="Times New Roman"/>
        </w:rPr>
      </w:pPr>
      <w:r>
        <w:rPr>
          <w:rFonts w:ascii="Times New Roman" w:hAnsi="Times New Roman"/>
        </w:rPr>
        <w:t xml:space="preserve">Les annexes contiennent des recommandations sur les bonnes pratiques, en s’appuyant sur l’expérience acquise dans les États membres de l’Union européenne. </w:t>
      </w:r>
    </w:p>
    <w:p w14:paraId="42003A43" w14:textId="77777777" w:rsidR="00E65984" w:rsidRDefault="00E65984" w:rsidP="0016394F">
      <w:pPr>
        <w:spacing w:after="0" w:line="240" w:lineRule="auto"/>
        <w:rPr>
          <w:rFonts w:ascii="Times New Roman" w:hAnsi="Times New Roman"/>
        </w:rPr>
      </w:pPr>
    </w:p>
    <w:p w14:paraId="1DC7FE0C" w14:textId="77777777" w:rsidR="004172BD" w:rsidRPr="00726961" w:rsidRDefault="004172BD" w:rsidP="0016394F">
      <w:pPr>
        <w:spacing w:after="0" w:line="240" w:lineRule="auto"/>
        <w:rPr>
          <w:rFonts w:ascii="Times New Roman" w:hAnsi="Times New Roman"/>
        </w:rPr>
      </w:pPr>
      <w:r>
        <w:rPr>
          <w:rFonts w:ascii="Times New Roman" w:hAnsi="Times New Roman"/>
        </w:rPr>
        <w:t>Le groupe de travail «article </w:t>
      </w:r>
      <w:r w:rsidRPr="006D26FA">
        <w:rPr>
          <w:rFonts w:ascii="Times New Roman" w:hAnsi="Times New Roman"/>
        </w:rPr>
        <w:t>29</w:t>
      </w:r>
      <w:r>
        <w:rPr>
          <w:rFonts w:ascii="Times New Roman" w:hAnsi="Times New Roman"/>
        </w:rPr>
        <w:t>» sur la protection des données (GT</w:t>
      </w:r>
      <w:r w:rsidRPr="006D26FA">
        <w:rPr>
          <w:rFonts w:ascii="Times New Roman" w:hAnsi="Times New Roman"/>
        </w:rPr>
        <w:t>29</w:t>
      </w:r>
      <w:r>
        <w:rPr>
          <w:rFonts w:ascii="Times New Roman" w:hAnsi="Times New Roman"/>
        </w:rPr>
        <w:t>) contrôlera la mise en œuvre des présentes lignes directrices et pourra les compléter s'il y a lieu.</w:t>
      </w:r>
    </w:p>
    <w:p w14:paraId="1C69E6CE" w14:textId="77777777" w:rsidR="004172BD" w:rsidRDefault="004172BD" w:rsidP="00617EC0">
      <w:pPr>
        <w:spacing w:after="0" w:line="240" w:lineRule="auto"/>
        <w:jc w:val="both"/>
        <w:rPr>
          <w:rFonts w:ascii="Times New Roman" w:hAnsi="Times New Roman"/>
        </w:rPr>
      </w:pPr>
    </w:p>
    <w:p w14:paraId="25C83B83" w14:textId="77777777" w:rsidR="004172BD" w:rsidRPr="00112DF7" w:rsidRDefault="00E65984" w:rsidP="00412A55">
      <w:pPr>
        <w:pStyle w:val="Heading1"/>
      </w:pPr>
      <w:bookmarkStart w:id="4" w:name="_Definitions"/>
      <w:bookmarkStart w:id="5" w:name="_Toc504568045"/>
      <w:bookmarkStart w:id="6" w:name="_Toc521060713"/>
      <w:bookmarkEnd w:id="4"/>
      <w:r>
        <w:t>Définitions</w:t>
      </w:r>
      <w:bookmarkEnd w:id="5"/>
      <w:bookmarkEnd w:id="6"/>
      <w:r>
        <w:t xml:space="preserve"> </w:t>
      </w:r>
    </w:p>
    <w:p w14:paraId="0D9FDFCB" w14:textId="77777777" w:rsidR="005544F3" w:rsidRDefault="005544F3" w:rsidP="000631D9">
      <w:pPr>
        <w:spacing w:after="0" w:line="240" w:lineRule="auto"/>
        <w:rPr>
          <w:rFonts w:ascii="Times New Roman" w:hAnsi="Times New Roman"/>
        </w:rPr>
      </w:pPr>
      <w:r>
        <w:rPr>
          <w:rFonts w:ascii="Times New Roman" w:hAnsi="Times New Roman"/>
        </w:rPr>
        <w:t>Le RGPD introduit des dispositions visant à garantir que le profilage et la prise de décision individuelle automatisée (qu’il s’agisse ou non de profilage) ne sont pas utilisés de manière à avoir des répercussions injustifiées sur les droits des personnes; par exemple:</w:t>
      </w:r>
    </w:p>
    <w:p w14:paraId="495921FF" w14:textId="77777777" w:rsidR="005544F3" w:rsidRDefault="005544F3" w:rsidP="00617EC0">
      <w:pPr>
        <w:spacing w:after="0" w:line="240" w:lineRule="auto"/>
        <w:jc w:val="both"/>
        <w:rPr>
          <w:rFonts w:ascii="Times New Roman" w:hAnsi="Times New Roman"/>
        </w:rPr>
      </w:pPr>
    </w:p>
    <w:p w14:paraId="7B7A16C3" w14:textId="77777777"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des exigences particulières en matière de transparence et de loyauté;</w:t>
      </w:r>
    </w:p>
    <w:p w14:paraId="15C842F5" w14:textId="77777777"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des obligations accrues en matière de responsabilité;</w:t>
      </w:r>
    </w:p>
    <w:p w14:paraId="3EBD7E41" w14:textId="77777777"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des bases juridiques spécifiées pour le traitement;</w:t>
      </w:r>
    </w:p>
    <w:p w14:paraId="06A167DF" w14:textId="77777777"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le droit pour les particuliers de s’opposer au profilage et plus particulièrement au profilage à des fins de prospection; et</w:t>
      </w:r>
    </w:p>
    <w:p w14:paraId="791A8AD5" w14:textId="77777777"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si certaines conditions sont remplies, la nécessité de réaliser une analyse d’impact relative à la protection des données.</w:t>
      </w:r>
    </w:p>
    <w:p w14:paraId="0A4D0FC2" w14:textId="77777777" w:rsidR="00FD39FE" w:rsidRDefault="00FD39FE" w:rsidP="00617EC0">
      <w:pPr>
        <w:pStyle w:val="NormalWeb"/>
        <w:spacing w:after="0"/>
        <w:jc w:val="both"/>
        <w:rPr>
          <w:sz w:val="22"/>
          <w:szCs w:val="22"/>
        </w:rPr>
      </w:pPr>
    </w:p>
    <w:p w14:paraId="49623B0D" w14:textId="77777777" w:rsidR="004172BD" w:rsidRPr="00432185" w:rsidRDefault="00D2336C" w:rsidP="000631D9">
      <w:pPr>
        <w:pStyle w:val="NormalWeb"/>
        <w:spacing w:after="0"/>
        <w:rPr>
          <w:sz w:val="22"/>
          <w:szCs w:val="22"/>
        </w:rPr>
      </w:pPr>
      <w:r>
        <w:rPr>
          <w:sz w:val="22"/>
        </w:rPr>
        <w:t xml:space="preserve">Le RGPD ne se concentre pas seulement sur les décisions prises à la suite d’un traitement automatisé ou d’un profilage. Il s’applique à la collecte de données pour la création de profils, ainsi qu’à l’application de ces profils aux particuliers. </w:t>
      </w:r>
    </w:p>
    <w:p w14:paraId="588036B1" w14:textId="77777777" w:rsidR="004172BD" w:rsidRDefault="00084256" w:rsidP="00EF1D50">
      <w:pPr>
        <w:pStyle w:val="Heading2"/>
      </w:pPr>
      <w:bookmarkStart w:id="7" w:name="_Toc504568046"/>
      <w:bookmarkStart w:id="8" w:name="_Toc521060714"/>
      <w:r>
        <w:t>Profilage</w:t>
      </w:r>
      <w:bookmarkEnd w:id="7"/>
      <w:bookmarkEnd w:id="8"/>
      <w:r>
        <w:t xml:space="preserve"> </w:t>
      </w:r>
    </w:p>
    <w:p w14:paraId="49BEFD64" w14:textId="77777777" w:rsidR="004172BD" w:rsidRDefault="004172BD" w:rsidP="00617EC0">
      <w:pPr>
        <w:spacing w:after="0" w:line="240" w:lineRule="auto"/>
        <w:jc w:val="both"/>
        <w:rPr>
          <w:rFonts w:ascii="Times New Roman" w:hAnsi="Times New Roman"/>
          <w:b/>
        </w:rPr>
      </w:pPr>
    </w:p>
    <w:p w14:paraId="3F0BBE0B" w14:textId="77777777" w:rsidR="004172BD" w:rsidRDefault="004172BD" w:rsidP="00617EC0">
      <w:pPr>
        <w:spacing w:after="0" w:line="240" w:lineRule="auto"/>
        <w:jc w:val="both"/>
        <w:rPr>
          <w:rFonts w:ascii="Times New Roman" w:hAnsi="Times New Roman"/>
        </w:rPr>
      </w:pPr>
      <w:r>
        <w:rPr>
          <w:rFonts w:ascii="Times New Roman" w:hAnsi="Times New Roman"/>
        </w:rPr>
        <w:t>Dans son article </w:t>
      </w:r>
      <w:r w:rsidRPr="006D26FA">
        <w:rPr>
          <w:rFonts w:ascii="Times New Roman" w:hAnsi="Times New Roman"/>
        </w:rPr>
        <w:t>4</w:t>
      </w:r>
      <w:r>
        <w:rPr>
          <w:rFonts w:ascii="Times New Roman" w:hAnsi="Times New Roman"/>
        </w:rPr>
        <w:t>, paragraphe </w:t>
      </w:r>
      <w:r w:rsidRPr="006D26FA">
        <w:rPr>
          <w:rFonts w:ascii="Times New Roman" w:hAnsi="Times New Roman"/>
        </w:rPr>
        <w:t>4</w:t>
      </w:r>
      <w:r>
        <w:rPr>
          <w:rFonts w:ascii="Times New Roman" w:hAnsi="Times New Roman"/>
        </w:rPr>
        <w:t xml:space="preserve">, le RGPD définit le profilage comme: </w:t>
      </w:r>
    </w:p>
    <w:p w14:paraId="4086883C" w14:textId="77777777" w:rsidR="004172BD" w:rsidRPr="007C6631" w:rsidRDefault="004172BD" w:rsidP="00617EC0">
      <w:pPr>
        <w:spacing w:after="0" w:line="240" w:lineRule="auto"/>
        <w:jc w:val="both"/>
        <w:rPr>
          <w:rFonts w:ascii="Times New Roman" w:hAnsi="Times New Roman"/>
        </w:rPr>
      </w:pPr>
    </w:p>
    <w:p w14:paraId="04253048" w14:textId="77777777"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toute forme de traitement automatisé de données à caractère personnel consistant à utiliser ces données à caractère personnel pour évaluer certains aspects personnels relatifs à une personne physique, notamment pour analyser ou prédire des éléments concernant le rendement au travail, la situation économique, la santé, les préférences personnelles, les intérêts, la fiabilité, le comportement, la localisation ou les déplacements de cette personne physique;</w:t>
      </w:r>
    </w:p>
    <w:p w14:paraId="21B9DC67" w14:textId="77777777" w:rsidR="004172BD" w:rsidRDefault="004172BD" w:rsidP="00617EC0">
      <w:pPr>
        <w:spacing w:after="0" w:line="240" w:lineRule="auto"/>
        <w:jc w:val="both"/>
        <w:rPr>
          <w:rFonts w:ascii="Times New Roman" w:hAnsi="Times New Roman"/>
        </w:rPr>
      </w:pPr>
      <w:r>
        <w:rPr>
          <w:rFonts w:ascii="Times New Roman" w:hAnsi="Times New Roman"/>
        </w:rPr>
        <w:t>Le profilage est composé de trois éléments:</w:t>
      </w:r>
    </w:p>
    <w:p w14:paraId="72490F44" w14:textId="77777777" w:rsidR="004172BD" w:rsidRPr="00EA26C5" w:rsidRDefault="004172BD" w:rsidP="00617EC0">
      <w:pPr>
        <w:spacing w:after="0" w:line="240" w:lineRule="auto"/>
        <w:jc w:val="both"/>
        <w:rPr>
          <w:rFonts w:ascii="Times New Roman" w:hAnsi="Times New Roman"/>
        </w:rPr>
      </w:pPr>
    </w:p>
    <w:p w14:paraId="77DB9837" w14:textId="77777777"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il doit s’agir d’une forme de traitement </w:t>
      </w:r>
      <w:r>
        <w:rPr>
          <w:rFonts w:ascii="Times New Roman" w:hAnsi="Times New Roman"/>
          <w:i/>
        </w:rPr>
        <w:t>automatisé</w:t>
      </w:r>
      <w:r>
        <w:rPr>
          <w:rFonts w:ascii="Times New Roman" w:hAnsi="Times New Roman"/>
        </w:rPr>
        <w:t>;</w:t>
      </w:r>
    </w:p>
    <w:p w14:paraId="3E6B6134" w14:textId="77777777"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il doit être effectué sur des </w:t>
      </w:r>
      <w:r>
        <w:rPr>
          <w:rFonts w:ascii="Times New Roman" w:hAnsi="Times New Roman"/>
          <w:i/>
        </w:rPr>
        <w:t>données à caractère personnel</w:t>
      </w:r>
      <w:r>
        <w:rPr>
          <w:rFonts w:ascii="Times New Roman" w:hAnsi="Times New Roman"/>
        </w:rPr>
        <w:t>; et</w:t>
      </w:r>
    </w:p>
    <w:p w14:paraId="387CDF08" w14:textId="77777777"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l’objectif du profilage doit être d’</w:t>
      </w:r>
      <w:r>
        <w:rPr>
          <w:rFonts w:ascii="Times New Roman" w:hAnsi="Times New Roman"/>
          <w:i/>
        </w:rPr>
        <w:t>évaluer les aspects personnels</w:t>
      </w:r>
      <w:r>
        <w:rPr>
          <w:rFonts w:ascii="Times New Roman" w:hAnsi="Times New Roman"/>
        </w:rPr>
        <w:t xml:space="preserve"> d’une personne physique.</w:t>
      </w:r>
    </w:p>
    <w:p w14:paraId="29851943" w14:textId="77777777" w:rsidR="004172BD" w:rsidRDefault="004172BD" w:rsidP="00617EC0">
      <w:pPr>
        <w:spacing w:after="0" w:line="240" w:lineRule="auto"/>
        <w:jc w:val="both"/>
        <w:rPr>
          <w:rFonts w:ascii="Times New Roman" w:hAnsi="Times New Roman"/>
        </w:rPr>
      </w:pPr>
    </w:p>
    <w:p w14:paraId="7226F3A2" w14:textId="77777777" w:rsidR="004172BD" w:rsidRPr="00561105" w:rsidRDefault="004172BD" w:rsidP="00AC2052">
      <w:pPr>
        <w:spacing w:after="0" w:line="240" w:lineRule="auto"/>
        <w:rPr>
          <w:rFonts w:ascii="Times New Roman" w:hAnsi="Times New Roman"/>
        </w:rPr>
      </w:pPr>
      <w:r>
        <w:rPr>
          <w:rFonts w:ascii="Times New Roman" w:hAnsi="Times New Roman"/>
        </w:rPr>
        <w:t>L’article </w:t>
      </w:r>
      <w:r w:rsidRPr="006D26FA">
        <w:rPr>
          <w:rFonts w:ascii="Times New Roman" w:hAnsi="Times New Roman"/>
        </w:rPr>
        <w:t>4</w:t>
      </w:r>
      <w:r>
        <w:rPr>
          <w:rFonts w:ascii="Times New Roman" w:hAnsi="Times New Roman"/>
        </w:rPr>
        <w:t>, paragraphe </w:t>
      </w:r>
      <w:r w:rsidRPr="006D26FA">
        <w:rPr>
          <w:rFonts w:ascii="Times New Roman" w:hAnsi="Times New Roman"/>
        </w:rPr>
        <w:t>4</w:t>
      </w:r>
      <w:r>
        <w:rPr>
          <w:rFonts w:ascii="Times New Roman" w:hAnsi="Times New Roman"/>
        </w:rPr>
        <w:t>, fait référence à «toute forme de traitement automatisé» plutôt qu’à un traitement «exclusivement» automatisé (visé à l’article </w:t>
      </w:r>
      <w:r w:rsidRPr="006D26FA">
        <w:rPr>
          <w:rFonts w:ascii="Times New Roman" w:hAnsi="Times New Roman"/>
        </w:rPr>
        <w:t>22</w:t>
      </w:r>
      <w:r>
        <w:rPr>
          <w:rFonts w:ascii="Times New Roman" w:hAnsi="Times New Roman"/>
        </w:rPr>
        <w:t>). Le profilage doit impliquer une certaine forme de traitement automatisé – bien que la participation humaine n’exclue pas nécessairement l’activité de la définition.</w:t>
      </w:r>
    </w:p>
    <w:p w14:paraId="5B5D74F4" w14:textId="77777777" w:rsidR="004172BD" w:rsidRPr="001879A2" w:rsidRDefault="004172BD" w:rsidP="00617EC0">
      <w:pPr>
        <w:spacing w:after="0" w:line="240" w:lineRule="auto"/>
        <w:jc w:val="both"/>
        <w:rPr>
          <w:rFonts w:ascii="Times New Roman" w:hAnsi="Times New Roman"/>
        </w:rPr>
      </w:pPr>
    </w:p>
    <w:p w14:paraId="2B5C8C15" w14:textId="77777777" w:rsidR="004172BD" w:rsidRDefault="004172BD" w:rsidP="00AC2052">
      <w:pPr>
        <w:spacing w:after="0" w:line="240" w:lineRule="auto"/>
        <w:rPr>
          <w:rFonts w:ascii="Times New Roman" w:hAnsi="Times New Roman"/>
        </w:rPr>
      </w:pPr>
      <w:r>
        <w:rPr>
          <w:rFonts w:ascii="Times New Roman" w:hAnsi="Times New Roman"/>
        </w:rPr>
        <w:t xml:space="preserve">Le profilage est une procédure qui peut comporter une série de déductions statistiques. Il est souvent utilisé pour faire des prédictions au sujet des gens, en utilisant des données provenant de diverses sources pour déduire quelque chose sur une personne, en se fondant sur les qualités d’autres personnes qui semblent similaires sur le plan statistique. </w:t>
      </w:r>
    </w:p>
    <w:p w14:paraId="1876DA7F" w14:textId="77777777" w:rsidR="000725C5" w:rsidRDefault="000725C5" w:rsidP="00617EC0">
      <w:pPr>
        <w:spacing w:after="0" w:line="240" w:lineRule="auto"/>
        <w:jc w:val="both"/>
        <w:rPr>
          <w:rFonts w:ascii="Times New Roman" w:eastAsia="Calibri" w:hAnsi="Times New Roman"/>
          <w:sz w:val="24"/>
          <w:szCs w:val="24"/>
        </w:rPr>
      </w:pPr>
    </w:p>
    <w:p w14:paraId="22A8FDF3" w14:textId="77777777" w:rsidR="00E6615C" w:rsidRDefault="004172BD" w:rsidP="00B61861">
      <w:pPr>
        <w:spacing w:after="0" w:line="240" w:lineRule="auto"/>
        <w:rPr>
          <w:rFonts w:ascii="Times New Roman" w:hAnsi="Times New Roman"/>
        </w:rPr>
      </w:pPr>
      <w:r>
        <w:rPr>
          <w:rFonts w:ascii="Times New Roman" w:hAnsi="Times New Roman"/>
        </w:rPr>
        <w:t xml:space="preserve">Selon le RGPD, le profilage est un traitement automatisé de données à caractère personnel pour évaluer des aspects personnels, en particulier pour analyser </w:t>
      </w:r>
      <w:r>
        <w:rPr>
          <w:rFonts w:ascii="Times New Roman" w:hAnsi="Times New Roman"/>
          <w:i/>
        </w:rPr>
        <w:t>ou</w:t>
      </w:r>
      <w:r>
        <w:rPr>
          <w:rFonts w:ascii="Times New Roman" w:hAnsi="Times New Roman"/>
        </w:rPr>
        <w:t xml:space="preserve"> faire des prédictions sur les particuliers.  L’utilisation du mot «évaluer» suggère que le profilage implique une certaine forme d’appréciation ou de jugement à l’égard d’une personne. </w:t>
      </w:r>
    </w:p>
    <w:p w14:paraId="48231584" w14:textId="77777777" w:rsidR="00E6615C" w:rsidRDefault="00E6615C" w:rsidP="00B61861">
      <w:pPr>
        <w:spacing w:after="0" w:line="240" w:lineRule="auto"/>
        <w:rPr>
          <w:rFonts w:ascii="Times New Roman" w:hAnsi="Times New Roman"/>
        </w:rPr>
      </w:pPr>
    </w:p>
    <w:p w14:paraId="04FD3250" w14:textId="77777777" w:rsidR="00E6615C" w:rsidRPr="00D674B3" w:rsidRDefault="00233FBE" w:rsidP="00B61861">
      <w:pPr>
        <w:spacing w:after="0" w:line="240" w:lineRule="auto"/>
        <w:rPr>
          <w:rFonts w:ascii="Times New Roman" w:hAnsi="Times New Roman"/>
        </w:rPr>
      </w:pPr>
      <w:r>
        <w:rPr>
          <w:rFonts w:ascii="Times New Roman" w:hAnsi="Times New Roman"/>
        </w:rPr>
        <w:t xml:space="preserve">Une simple classification des personnes en fonction de caractéristiques connues comme l’âge, le sexe et la taille ne conduit pas nécessairement au profilage. Cela dépendra de l’objectif de la classification. </w:t>
      </w:r>
    </w:p>
    <w:p w14:paraId="007FD3E0" w14:textId="77777777" w:rsidR="00DA3343" w:rsidRPr="00D674B3" w:rsidRDefault="00233FBE" w:rsidP="00B61861">
      <w:pPr>
        <w:spacing w:after="0" w:line="240" w:lineRule="auto"/>
        <w:rPr>
          <w:rFonts w:ascii="Times New Roman" w:hAnsi="Times New Roman"/>
        </w:rPr>
      </w:pPr>
      <w:r>
        <w:rPr>
          <w:rFonts w:ascii="Times New Roman" w:hAnsi="Times New Roman"/>
        </w:rPr>
        <w:t xml:space="preserve">Par exemple, une entreprise peut souhaiter classer ses clients en fonction de leur âge ou de leur sexe à des fins statistiques et acquérir une vue d’ensemble de ses clients sans faire de prédictions ou tirer de conclusions au sujet d’une personne en particulier. Dans ce cas, le but n’est pas d’évaluer les caractéristiques individuelles et cela ne constitue donc pas du profilage.  </w:t>
      </w:r>
    </w:p>
    <w:p w14:paraId="42EFDD51" w14:textId="77777777" w:rsidR="00DA3343" w:rsidRPr="00D674B3" w:rsidRDefault="00DA3343" w:rsidP="00617EC0">
      <w:pPr>
        <w:spacing w:after="0" w:line="240" w:lineRule="auto"/>
        <w:jc w:val="both"/>
        <w:rPr>
          <w:rFonts w:ascii="Times New Roman" w:hAnsi="Times New Roman"/>
        </w:rPr>
      </w:pPr>
    </w:p>
    <w:p w14:paraId="070A34F6" w14:textId="77777777" w:rsidR="00954C5B" w:rsidRPr="00D674B3" w:rsidRDefault="00954C5B" w:rsidP="00B61861">
      <w:pPr>
        <w:spacing w:after="0" w:line="240" w:lineRule="auto"/>
        <w:rPr>
          <w:rFonts w:ascii="Times New Roman" w:hAnsi="Times New Roman"/>
        </w:rPr>
      </w:pPr>
      <w:r>
        <w:rPr>
          <w:rFonts w:ascii="Times New Roman" w:hAnsi="Times New Roman"/>
        </w:rPr>
        <w:t>Le RGPD s’inspire de la définition du profilage figurant dans la recommandation CM/Rec(</w:t>
      </w:r>
      <w:r w:rsidRPr="006D26FA">
        <w:rPr>
          <w:rFonts w:ascii="Times New Roman" w:hAnsi="Times New Roman"/>
        </w:rPr>
        <w:t>2010</w:t>
      </w:r>
      <w:r>
        <w:rPr>
          <w:rFonts w:ascii="Times New Roman" w:hAnsi="Times New Roman"/>
        </w:rPr>
        <w:t>)</w:t>
      </w:r>
      <w:r w:rsidRPr="006D26FA">
        <w:rPr>
          <w:rFonts w:ascii="Times New Roman" w:hAnsi="Times New Roman"/>
        </w:rPr>
        <w:t>13</w:t>
      </w:r>
      <w:r>
        <w:rPr>
          <w:rStyle w:val="FootnoteReference"/>
          <w:rFonts w:ascii="Times New Roman" w:eastAsiaTheme="majorEastAsia" w:hAnsi="Times New Roman"/>
        </w:rPr>
        <w:footnoteReference w:id="3"/>
      </w:r>
      <w:r>
        <w:rPr>
          <w:rFonts w:ascii="Times New Roman" w:hAnsi="Times New Roman"/>
        </w:rPr>
        <w:t xml:space="preserve"> du Conseil de l’Europe (ci-après la «Recommandation»), mais n’est pas identique à celle-ci, étant donné que la Recommandation </w:t>
      </w:r>
      <w:r>
        <w:rPr>
          <w:rFonts w:ascii="Times New Roman" w:hAnsi="Times New Roman"/>
          <w:i/>
        </w:rPr>
        <w:t>exclut</w:t>
      </w:r>
      <w:r>
        <w:rPr>
          <w:rFonts w:ascii="Times New Roman" w:hAnsi="Times New Roman"/>
        </w:rPr>
        <w:t xml:space="preserve"> les traitements qui ne comprennent pas d’inférence. Néanmoins, la Recommandation explique utilement que le profilage peut comporter trois étapes distinctes:</w:t>
      </w:r>
    </w:p>
    <w:p w14:paraId="2D9E79B7" w14:textId="77777777" w:rsidR="00954C5B" w:rsidRPr="00D674B3" w:rsidRDefault="00954C5B" w:rsidP="00617EC0">
      <w:pPr>
        <w:spacing w:after="0" w:line="240" w:lineRule="auto"/>
        <w:jc w:val="both"/>
        <w:rPr>
          <w:rFonts w:ascii="Times New Roman" w:hAnsi="Times New Roman"/>
        </w:rPr>
      </w:pPr>
    </w:p>
    <w:p w14:paraId="33B02BBC" w14:textId="77777777"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une collecte de données;</w:t>
      </w:r>
    </w:p>
    <w:p w14:paraId="088AA55D" w14:textId="77777777"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une analyse automatisée afin d’établir des corrélations;</w:t>
      </w:r>
    </w:p>
    <w:p w14:paraId="49F6A100" w14:textId="77777777"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 xml:space="preserve">l’application de la corrélation à une personne pour déduire les caractéristiques du comportement actuel ou futur. </w:t>
      </w:r>
    </w:p>
    <w:p w14:paraId="158B4A07" w14:textId="77777777" w:rsidR="00DD12F2" w:rsidRPr="00D674B3" w:rsidRDefault="00DD12F2" w:rsidP="00617EC0">
      <w:pPr>
        <w:spacing w:after="0" w:line="240" w:lineRule="auto"/>
        <w:jc w:val="both"/>
        <w:rPr>
          <w:rFonts w:ascii="Times New Roman" w:hAnsi="Times New Roman"/>
        </w:rPr>
      </w:pPr>
    </w:p>
    <w:p w14:paraId="1BA3BDE5" w14:textId="77777777" w:rsidR="0062542C" w:rsidRDefault="006C23A9" w:rsidP="00617EC0">
      <w:pPr>
        <w:spacing w:after="0" w:line="240" w:lineRule="auto"/>
        <w:jc w:val="both"/>
        <w:rPr>
          <w:rFonts w:ascii="Times New Roman" w:hAnsi="Times New Roman"/>
        </w:rPr>
      </w:pPr>
      <w:r>
        <w:rPr>
          <w:rFonts w:ascii="Times New Roman" w:hAnsi="Times New Roman"/>
        </w:rPr>
        <w:t>Les responsables du traitement qui effectuent le profilage devront s’assurer qu’ils satisfont aux exigences du RGPD lors de toutes les étapes susmentionnées.</w:t>
      </w:r>
    </w:p>
    <w:p w14:paraId="73B8BB60" w14:textId="77777777" w:rsidR="006C23A9" w:rsidRDefault="006C23A9" w:rsidP="00617EC0">
      <w:pPr>
        <w:spacing w:after="0" w:line="240" w:lineRule="auto"/>
        <w:jc w:val="both"/>
        <w:rPr>
          <w:rFonts w:ascii="Times New Roman" w:hAnsi="Times New Roman"/>
        </w:rPr>
      </w:pPr>
    </w:p>
    <w:p w14:paraId="10F95321" w14:textId="77777777" w:rsidR="00D2336C" w:rsidRDefault="00D2336C" w:rsidP="00617EC0">
      <w:pPr>
        <w:spacing w:after="0" w:line="240" w:lineRule="auto"/>
        <w:jc w:val="both"/>
        <w:rPr>
          <w:rFonts w:ascii="Times New Roman" w:hAnsi="Times New Roman"/>
        </w:rPr>
      </w:pPr>
      <w:r>
        <w:rPr>
          <w:rFonts w:ascii="Times New Roman" w:hAnsi="Times New Roman"/>
        </w:rPr>
        <w:t>D’une manière générale, le profilage consiste à recueillir des informations sur une personne (ou un groupe de personnes) et à évaluer leurs caractéristiques ou leurs comportements afin de les placer dans une certaine catégorie ou un certain groupe, notamment pour analyser et/ou faire des prédictions sur, par exemple:</w:t>
      </w:r>
    </w:p>
    <w:p w14:paraId="47F6D934" w14:textId="77777777" w:rsidR="000153CE" w:rsidRPr="00B41100" w:rsidRDefault="000153CE" w:rsidP="00617EC0">
      <w:pPr>
        <w:spacing w:after="0" w:line="240" w:lineRule="auto"/>
        <w:jc w:val="both"/>
        <w:rPr>
          <w:rFonts w:ascii="Times New Roman" w:hAnsi="Times New Roman"/>
        </w:rPr>
      </w:pPr>
    </w:p>
    <w:p w14:paraId="63F76CEA" w14:textId="77777777"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leur capacité à effectuer une tâche;</w:t>
      </w:r>
    </w:p>
    <w:p w14:paraId="261A42B9" w14:textId="77777777"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leurs intérêts; ou</w:t>
      </w:r>
    </w:p>
    <w:p w14:paraId="587E7465" w14:textId="77777777"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leur comportement probable.</w:t>
      </w:r>
    </w:p>
    <w:p w14:paraId="06442195" w14:textId="77777777" w:rsidR="00E6615C" w:rsidRDefault="00E6615C" w:rsidP="00E6615C">
      <w:pPr>
        <w:spacing w:after="0" w:line="240" w:lineRule="auto"/>
        <w:jc w:val="both"/>
        <w:rPr>
          <w:rFonts w:ascii="Times New Roman" w:hAnsi="Times New Roman"/>
        </w:rPr>
      </w:pPr>
    </w:p>
    <w:p w14:paraId="7EC91144" w14:textId="77777777" w:rsidR="00E6615C" w:rsidRDefault="00E6615C" w:rsidP="00E6615C">
      <w:pPr>
        <w:spacing w:after="0" w:line="240" w:lineRule="auto"/>
        <w:jc w:val="both"/>
        <w:rPr>
          <w:rFonts w:ascii="Times New Roman" w:hAnsi="Times New Roman"/>
        </w:rPr>
      </w:pPr>
    </w:p>
    <w:p w14:paraId="02A84A21" w14:textId="77777777" w:rsidR="00E6615C" w:rsidRPr="00E6615C" w:rsidRDefault="00E6615C" w:rsidP="00E6615C">
      <w:pPr>
        <w:spacing w:after="0" w:line="240" w:lineRule="auto"/>
        <w:jc w:val="both"/>
        <w:rPr>
          <w:rFonts w:ascii="Times New Roman" w:hAnsi="Times New Roman"/>
        </w:rPr>
      </w:pPr>
    </w:p>
    <w:p w14:paraId="0D30812C" w14:textId="77777777" w:rsidR="00D31667" w:rsidRDefault="00D31667" w:rsidP="00617EC0">
      <w:pPr>
        <w:spacing w:after="0" w:line="240" w:lineRule="auto"/>
        <w:jc w:val="both"/>
        <w:rPr>
          <w:rFonts w:ascii="Times New Roman" w:hAnsi="Times New Roman"/>
        </w:rPr>
      </w:pPr>
    </w:p>
    <w:p w14:paraId="18D83CC5" w14:textId="77777777"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Exemple</w:t>
      </w:r>
    </w:p>
    <w:p w14:paraId="3AA01C7C" w14:textId="77777777"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2B71A437" w14:textId="77777777"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Un courtier de données recueille des données auprès de différentes sources publiques et privées, soit pour le compte de ses clients, soit pour ses propres besoins. Il compile les données pour établir des profils sur les personnes concernées et les place dans des segments. Il vend ces informations aux entreprises qui souhaitent améliorer le ciblage de leurs biens et services. Le courtier de données effectue un profilage en plaçant une personne dans une certaine catégorie en fonction de ses intérêts. </w:t>
      </w:r>
    </w:p>
    <w:p w14:paraId="41B5A800" w14:textId="77777777"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70FACF8E" w14:textId="77777777"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L’existence ou non d’une décision individuelle automatisée, telle que définie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dépendra des circonstances. </w:t>
      </w:r>
    </w:p>
    <w:p w14:paraId="60F96655" w14:textId="77777777" w:rsidR="00D31667" w:rsidRDefault="00D31667" w:rsidP="00617EC0">
      <w:pPr>
        <w:spacing w:after="0" w:line="240" w:lineRule="auto"/>
        <w:jc w:val="both"/>
        <w:rPr>
          <w:rFonts w:ascii="Times New Roman" w:hAnsi="Times New Roman"/>
        </w:rPr>
      </w:pPr>
    </w:p>
    <w:p w14:paraId="5AD7AC82" w14:textId="77777777" w:rsidR="00434087" w:rsidRPr="00B41100" w:rsidRDefault="00434087" w:rsidP="00617EC0">
      <w:pPr>
        <w:spacing w:after="0" w:line="240" w:lineRule="auto"/>
        <w:jc w:val="both"/>
        <w:rPr>
          <w:rFonts w:ascii="Times New Roman" w:hAnsi="Times New Roman"/>
        </w:rPr>
      </w:pPr>
    </w:p>
    <w:p w14:paraId="1F01EB11" w14:textId="77777777" w:rsidR="004172BD" w:rsidRPr="00726961" w:rsidRDefault="001A730C" w:rsidP="00F549EA">
      <w:pPr>
        <w:pStyle w:val="Heading2"/>
      </w:pPr>
      <w:bookmarkStart w:id="9" w:name="_Toc504568047"/>
      <w:bookmarkStart w:id="10" w:name="_Toc521060715"/>
      <w:r>
        <w:t>Prise de décision automatisée</w:t>
      </w:r>
      <w:bookmarkEnd w:id="9"/>
      <w:bookmarkEnd w:id="10"/>
    </w:p>
    <w:p w14:paraId="27A3BDF9" w14:textId="77777777" w:rsidR="004172BD" w:rsidRPr="00726961" w:rsidRDefault="004172BD" w:rsidP="00617EC0">
      <w:pPr>
        <w:spacing w:after="0" w:line="240" w:lineRule="auto"/>
        <w:jc w:val="both"/>
        <w:rPr>
          <w:rFonts w:ascii="Times New Roman" w:hAnsi="Times New Roman"/>
          <w:b/>
        </w:rPr>
      </w:pPr>
    </w:p>
    <w:p w14:paraId="4FBBC848" w14:textId="77777777" w:rsidR="004172BD" w:rsidRPr="00726961" w:rsidRDefault="004172BD" w:rsidP="00B61861">
      <w:pPr>
        <w:spacing w:after="0" w:line="240" w:lineRule="auto"/>
        <w:rPr>
          <w:rFonts w:ascii="Times New Roman" w:hAnsi="Times New Roman"/>
        </w:rPr>
      </w:pPr>
      <w:r>
        <w:rPr>
          <w:rFonts w:ascii="Times New Roman" w:hAnsi="Times New Roman"/>
        </w:rPr>
        <w:t>La prise de décision automatisée a une portée différente et peut partiellement chevaucher le profilage ou en résulter. La prise de décision exclusivement automatisée est la capacité de prendre des décisions par des moyens technologiques sans intervention humaine. Les décisions automatisées peuvent être fondées sur n’importe quel type de données, par exemple:</w:t>
      </w:r>
    </w:p>
    <w:p w14:paraId="71FF4F4A" w14:textId="77777777" w:rsidR="004172BD" w:rsidRPr="00726961" w:rsidRDefault="004172BD" w:rsidP="00617EC0">
      <w:pPr>
        <w:spacing w:after="0" w:line="240" w:lineRule="auto"/>
        <w:jc w:val="both"/>
        <w:rPr>
          <w:rFonts w:ascii="Times New Roman" w:hAnsi="Times New Roman"/>
        </w:rPr>
      </w:pPr>
    </w:p>
    <w:p w14:paraId="6A91C19E" w14:textId="77777777"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les données fournies directement par les personnes concernées (comme les réponses à un questionnaire);</w:t>
      </w:r>
    </w:p>
    <w:p w14:paraId="74BDAE6D" w14:textId="77777777"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les données observées au sujet des personnes (comme les données de localisation recueillies par l’intermédiaire d’une application); </w:t>
      </w:r>
    </w:p>
    <w:p w14:paraId="2BD9783F" w14:textId="77777777"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des données dérivées ou inférées, comme un profil de la personne qui a déjà été créé (p. ex. une cote de solvabilité). </w:t>
      </w:r>
    </w:p>
    <w:p w14:paraId="50E6CB0C" w14:textId="77777777" w:rsidR="004172BD" w:rsidRPr="00726961" w:rsidRDefault="004172BD" w:rsidP="00617EC0">
      <w:pPr>
        <w:spacing w:after="0" w:line="240" w:lineRule="auto"/>
        <w:jc w:val="both"/>
        <w:rPr>
          <w:rFonts w:ascii="Times New Roman" w:hAnsi="Times New Roman"/>
        </w:rPr>
      </w:pPr>
    </w:p>
    <w:p w14:paraId="4108741C" w14:textId="77777777" w:rsidR="00A25043" w:rsidRDefault="00370828" w:rsidP="00B61861">
      <w:pPr>
        <w:spacing w:after="0" w:line="240" w:lineRule="auto"/>
        <w:rPr>
          <w:rFonts w:ascii="Times New Roman" w:hAnsi="Times New Roman"/>
        </w:rPr>
      </w:pPr>
      <w:r>
        <w:rPr>
          <w:rFonts w:ascii="Times New Roman" w:hAnsi="Times New Roman"/>
        </w:rPr>
        <w:t xml:space="preserve">Les décisions automatisées peuvent être prises avec ou sans profilage; le profilage peut se faire sans prendre de décisions automatisées. Toutefois, le profilage et la prise de décision automatisée ne sont pas nécessairement des activités distinctes. Quelque chose qui commence comme un simple processus décisionnel automatisé pourrait devenir un processus fondé sur le profilage, selon la façon dont les données sont utilisées. </w:t>
      </w:r>
    </w:p>
    <w:p w14:paraId="7C5B2D76" w14:textId="77777777" w:rsidR="000B1B36" w:rsidRDefault="000B1B36" w:rsidP="00617EC0">
      <w:pPr>
        <w:spacing w:after="0" w:line="240" w:lineRule="auto"/>
        <w:jc w:val="both"/>
        <w:rPr>
          <w:rFonts w:ascii="Times New Roman" w:hAnsi="Times New Roman"/>
        </w:rPr>
      </w:pPr>
    </w:p>
    <w:p w14:paraId="50EBF928" w14:textId="77777777"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Exemple</w:t>
      </w:r>
    </w:p>
    <w:p w14:paraId="07C265F3" w14:textId="77777777"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Imposer des amendes pour excès de vitesse sur la seule base des preuves fournies par les radars est un processus décisionnel automatisé qui n’implique pas nécessairement un profilage.</w:t>
      </w:r>
    </w:p>
    <w:p w14:paraId="47CDDCC4" w14:textId="77777777"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Toutefois, la décision serait fondée sur le profilage si les habitudes de la personne concernée au volant étaient surveillées au fil du temps. Par exemple, si le montant de l’amende infligée est le résultat d’une évaluation faisant intervenir d’autres facteurs, comme le fait de savoir si l’excès de vitesse est une récidive ou si le conducteur a commis récemment d’autres infractions au code de la route.</w:t>
      </w:r>
    </w:p>
    <w:p w14:paraId="3F9B1B9A" w14:textId="77777777" w:rsidR="000B1B36" w:rsidRDefault="000B1B36" w:rsidP="00617EC0">
      <w:pPr>
        <w:spacing w:after="0" w:line="240" w:lineRule="auto"/>
        <w:jc w:val="both"/>
        <w:rPr>
          <w:rFonts w:ascii="Times New Roman" w:hAnsi="Times New Roman"/>
        </w:rPr>
      </w:pPr>
    </w:p>
    <w:p w14:paraId="3C7EB8F7" w14:textId="77777777" w:rsidR="0037167B" w:rsidRPr="00F62094" w:rsidRDefault="0037167B" w:rsidP="001173AD">
      <w:pPr>
        <w:spacing w:line="240" w:lineRule="auto"/>
        <w:rPr>
          <w:rFonts w:ascii="Times New Roman" w:hAnsi="Times New Roman"/>
        </w:rPr>
      </w:pPr>
      <w:r>
        <w:rPr>
          <w:rFonts w:ascii="Times New Roman" w:hAnsi="Times New Roman"/>
        </w:rPr>
        <w:t>Les décisions qui ne sont pas exclusivement automatisées peuvent également inclure un profilage. Par exemple, avant d’accorder une hypothèque, une banque peut tenir compte de la cote de solvabilité de l’emprunteur, avec une intervention significative supplémentaire effectuée par des humains avant que toute décision ne soit appliquée à un individu.</w:t>
      </w:r>
    </w:p>
    <w:p w14:paraId="648AA349" w14:textId="77777777" w:rsidR="00284083" w:rsidRPr="00284083" w:rsidRDefault="00284083" w:rsidP="0007680C">
      <w:pPr>
        <w:pStyle w:val="Heading2"/>
      </w:pPr>
      <w:bookmarkStart w:id="11" w:name="_Toc504568048"/>
      <w:bookmarkStart w:id="12" w:name="_Toc521060716"/>
      <w:r>
        <w:t>Manière dont le RGPD aborde les concepts</w:t>
      </w:r>
      <w:bookmarkEnd w:id="11"/>
      <w:bookmarkEnd w:id="12"/>
    </w:p>
    <w:p w14:paraId="35A71344" w14:textId="77777777" w:rsidR="00284083" w:rsidRDefault="00284083" w:rsidP="00617EC0">
      <w:pPr>
        <w:spacing w:after="0" w:line="240" w:lineRule="auto"/>
        <w:jc w:val="both"/>
        <w:rPr>
          <w:rFonts w:ascii="Times New Roman" w:hAnsi="Times New Roman"/>
        </w:rPr>
      </w:pPr>
    </w:p>
    <w:p w14:paraId="659AF92F" w14:textId="77777777" w:rsidR="00651E33" w:rsidRDefault="00651E33" w:rsidP="00617EC0">
      <w:pPr>
        <w:spacing w:after="0" w:line="240" w:lineRule="auto"/>
        <w:jc w:val="both"/>
        <w:rPr>
          <w:rFonts w:ascii="Times New Roman" w:hAnsi="Times New Roman"/>
        </w:rPr>
      </w:pPr>
      <w:r>
        <w:rPr>
          <w:rFonts w:ascii="Times New Roman" w:hAnsi="Times New Roman"/>
        </w:rPr>
        <w:t>Le profilage peut être utilisé de trois façons différentes:</w:t>
      </w:r>
    </w:p>
    <w:p w14:paraId="055665FB" w14:textId="77777777" w:rsidR="00B67B5A" w:rsidRDefault="00B67B5A" w:rsidP="00617EC0">
      <w:pPr>
        <w:spacing w:after="0" w:line="240" w:lineRule="auto"/>
        <w:jc w:val="both"/>
        <w:rPr>
          <w:rFonts w:ascii="Times New Roman" w:hAnsi="Times New Roman"/>
        </w:rPr>
      </w:pPr>
    </w:p>
    <w:p w14:paraId="5E9302DB" w14:textId="77777777" w:rsidR="007436A2" w:rsidRDefault="007436A2" w:rsidP="00617EC0">
      <w:pPr>
        <w:spacing w:after="0" w:line="240" w:lineRule="auto"/>
        <w:ind w:left="360"/>
        <w:jc w:val="both"/>
        <w:rPr>
          <w:rFonts w:ascii="Times New Roman" w:hAnsi="Times New Roman"/>
        </w:rPr>
      </w:pPr>
      <w:r>
        <w:rPr>
          <w:rFonts w:ascii="Times New Roman" w:hAnsi="Times New Roman"/>
        </w:rPr>
        <w:t>i)</w:t>
      </w:r>
      <w:r>
        <w:tab/>
      </w:r>
      <w:r>
        <w:rPr>
          <w:rFonts w:ascii="Times New Roman" w:hAnsi="Times New Roman"/>
        </w:rPr>
        <w:t>un profilage général;</w:t>
      </w:r>
    </w:p>
    <w:p w14:paraId="48E17FFF" w14:textId="77777777" w:rsidR="00651E33" w:rsidRDefault="007436A2" w:rsidP="00617EC0">
      <w:pPr>
        <w:spacing w:after="0" w:line="240" w:lineRule="auto"/>
        <w:ind w:left="360"/>
        <w:jc w:val="both"/>
        <w:rPr>
          <w:rFonts w:ascii="Times New Roman" w:hAnsi="Times New Roman"/>
        </w:rPr>
      </w:pPr>
      <w:r>
        <w:rPr>
          <w:rFonts w:ascii="Times New Roman" w:hAnsi="Times New Roman"/>
        </w:rPr>
        <w:t>ii)</w:t>
      </w:r>
      <w:r>
        <w:tab/>
      </w:r>
      <w:r>
        <w:rPr>
          <w:rFonts w:ascii="Times New Roman" w:hAnsi="Times New Roman"/>
        </w:rPr>
        <w:t>une prise de décision fondée sur le profilage; et</w:t>
      </w:r>
    </w:p>
    <w:p w14:paraId="0DF83DD2" w14:textId="77777777" w:rsidR="00651E33" w:rsidRPr="007436A2" w:rsidRDefault="000153CE" w:rsidP="00617EC0">
      <w:pPr>
        <w:spacing w:after="0" w:line="240" w:lineRule="auto"/>
        <w:ind w:left="360"/>
        <w:jc w:val="both"/>
        <w:rPr>
          <w:rFonts w:ascii="Times New Roman" w:hAnsi="Times New Roman"/>
        </w:rPr>
      </w:pPr>
      <w:r>
        <w:rPr>
          <w:rFonts w:ascii="Times New Roman" w:hAnsi="Times New Roman"/>
        </w:rPr>
        <w:t>iii)</w:t>
      </w:r>
      <w:r>
        <w:tab/>
      </w:r>
      <w:r>
        <w:rPr>
          <w:rFonts w:ascii="Times New Roman" w:hAnsi="Times New Roman"/>
        </w:rPr>
        <w:t xml:space="preserve">une prise de décision </w:t>
      </w:r>
      <w:r>
        <w:rPr>
          <w:rFonts w:ascii="Times New Roman" w:hAnsi="Times New Roman"/>
          <w:i/>
        </w:rPr>
        <w:t>exclusivement</w:t>
      </w:r>
      <w:r>
        <w:rPr>
          <w:rFonts w:ascii="Times New Roman" w:hAnsi="Times New Roman"/>
        </w:rPr>
        <w:t xml:space="preserve"> automatisée, y compris le profilage, qui produit des effets juridiques ou affecte de manière significative de façon similaire la personne concernée (article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w:t>
      </w:r>
    </w:p>
    <w:p w14:paraId="07684F26" w14:textId="77777777" w:rsidR="00651E33" w:rsidRDefault="00651E33" w:rsidP="00617EC0">
      <w:pPr>
        <w:spacing w:after="0" w:line="240" w:lineRule="auto"/>
        <w:jc w:val="both"/>
        <w:rPr>
          <w:rFonts w:ascii="Times New Roman" w:hAnsi="Times New Roman"/>
        </w:rPr>
      </w:pPr>
    </w:p>
    <w:p w14:paraId="47B11E93" w14:textId="77777777" w:rsidR="00651E33" w:rsidRPr="004F1F21" w:rsidRDefault="007436A2" w:rsidP="00617EC0">
      <w:pPr>
        <w:spacing w:after="0" w:line="240" w:lineRule="auto"/>
        <w:jc w:val="both"/>
        <w:rPr>
          <w:rFonts w:ascii="Times New Roman" w:hAnsi="Times New Roman"/>
        </w:rPr>
      </w:pPr>
      <w:r>
        <w:rPr>
          <w:rFonts w:ascii="Times New Roman" w:hAnsi="Times New Roman"/>
        </w:rPr>
        <w:t>La différence entre les points ii) et iii) est mieux illustrée par les deux exemples suivants présentant le cas d’une personne qui fait une demande de prêt en ligne:</w:t>
      </w:r>
    </w:p>
    <w:p w14:paraId="70EEC8F6" w14:textId="77777777" w:rsidR="00651E33" w:rsidRPr="004F1F21" w:rsidRDefault="00651E33" w:rsidP="00617EC0">
      <w:pPr>
        <w:spacing w:after="0" w:line="240" w:lineRule="auto"/>
        <w:jc w:val="both"/>
        <w:rPr>
          <w:rFonts w:ascii="Times New Roman" w:hAnsi="Times New Roman"/>
        </w:rPr>
      </w:pPr>
    </w:p>
    <w:p w14:paraId="13A08439" w14:textId="77777777" w:rsidR="007436A2" w:rsidRPr="004F1F21" w:rsidRDefault="007436A2" w:rsidP="00617EC0">
      <w:pPr>
        <w:pStyle w:val="ListParagraph"/>
        <w:numPr>
          <w:ilvl w:val="0"/>
          <w:numId w:val="5"/>
        </w:numPr>
        <w:spacing w:after="0" w:line="240" w:lineRule="auto"/>
        <w:jc w:val="both"/>
        <w:rPr>
          <w:rFonts w:ascii="Times New Roman" w:hAnsi="Times New Roman"/>
        </w:rPr>
      </w:pPr>
      <w:r>
        <w:rPr>
          <w:rFonts w:ascii="Times New Roman" w:hAnsi="Times New Roman"/>
        </w:rPr>
        <w:t>un être humain décide s’il accorde ou non le prêt sur la base d’un profil produit par des moyens purement automatisés (ii);</w:t>
      </w:r>
    </w:p>
    <w:p w14:paraId="0FFD461E" w14:textId="77777777" w:rsidR="00651E33" w:rsidRPr="004F1F21" w:rsidRDefault="00651E33" w:rsidP="00617EC0">
      <w:pPr>
        <w:pStyle w:val="ListParagraph"/>
        <w:numPr>
          <w:ilvl w:val="0"/>
          <w:numId w:val="5"/>
        </w:numPr>
        <w:spacing w:after="0" w:line="240" w:lineRule="auto"/>
        <w:jc w:val="both"/>
        <w:rPr>
          <w:rFonts w:ascii="Times New Roman" w:hAnsi="Times New Roman"/>
        </w:rPr>
      </w:pPr>
      <w:r>
        <w:rPr>
          <w:rFonts w:ascii="Times New Roman" w:hAnsi="Times New Roman"/>
        </w:rPr>
        <w:t>un algorithme décide si le prêt est accordé et la décision est automatiquement transmise à la personne concernée, sans évaluation préalable et significative par un être humain (iii).</w:t>
      </w:r>
    </w:p>
    <w:p w14:paraId="0277A459" w14:textId="77777777" w:rsidR="00651E33" w:rsidRDefault="00651E33" w:rsidP="00617EC0">
      <w:pPr>
        <w:spacing w:after="0" w:line="240" w:lineRule="auto"/>
        <w:jc w:val="both"/>
        <w:rPr>
          <w:rFonts w:ascii="Times New Roman" w:hAnsi="Times New Roman"/>
        </w:rPr>
      </w:pPr>
    </w:p>
    <w:p w14:paraId="42E8ADB1" w14:textId="77777777" w:rsidR="00526443" w:rsidRDefault="00B241D5" w:rsidP="00BC6385">
      <w:pPr>
        <w:spacing w:after="0" w:line="240" w:lineRule="auto"/>
        <w:rPr>
          <w:rFonts w:ascii="Times New Roman" w:hAnsi="Times New Roman"/>
        </w:rPr>
      </w:pPr>
      <w:r>
        <w:rPr>
          <w:rFonts w:ascii="Times New Roman" w:hAnsi="Times New Roman"/>
        </w:rPr>
        <w:t>Les responsables du traitement peuvent effectuer un profilage et recourir à une prise de décision automatisée à condition de respecter tous les principes et de disposer d’une base légale pour le traitement. Des garanties et restrictions supplémentaires s’appliquent dans le cas d’une prise de décision exclusivement automatisée, y compris le profilage, visée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w:t>
      </w:r>
    </w:p>
    <w:p w14:paraId="735C4474" w14:textId="77777777" w:rsidR="005D6451" w:rsidRDefault="005D6451" w:rsidP="00617EC0">
      <w:pPr>
        <w:spacing w:after="0" w:line="240" w:lineRule="auto"/>
        <w:jc w:val="both"/>
        <w:rPr>
          <w:rFonts w:ascii="Times New Roman" w:hAnsi="Times New Roman"/>
        </w:rPr>
      </w:pPr>
    </w:p>
    <w:p w14:paraId="35BB0F3A" w14:textId="77777777" w:rsidR="00765E1B" w:rsidRDefault="00765E1B" w:rsidP="00765E1B">
      <w:pPr>
        <w:spacing w:after="0" w:line="240" w:lineRule="auto"/>
        <w:rPr>
          <w:rFonts w:ascii="Times New Roman" w:hAnsi="Times New Roman"/>
        </w:rPr>
      </w:pPr>
      <w:r>
        <w:rPr>
          <w:rFonts w:ascii="Times New Roman" w:hAnsi="Times New Roman"/>
        </w:rPr>
        <w:t xml:space="preserve">Le chapitre III des présentes lignes directrices explique les dispositions du RGPD pour </w:t>
      </w:r>
      <w:r>
        <w:rPr>
          <w:rFonts w:ascii="Times New Roman" w:hAnsi="Times New Roman"/>
          <w:i/>
        </w:rPr>
        <w:t>tous</w:t>
      </w:r>
      <w:r>
        <w:rPr>
          <w:rFonts w:ascii="Times New Roman" w:hAnsi="Times New Roman"/>
        </w:rPr>
        <w:t xml:space="preserve"> les profilages et </w:t>
      </w:r>
      <w:r>
        <w:rPr>
          <w:rFonts w:ascii="Times New Roman" w:hAnsi="Times New Roman"/>
          <w:i/>
        </w:rPr>
        <w:t>toutes</w:t>
      </w:r>
      <w:r>
        <w:rPr>
          <w:rFonts w:ascii="Times New Roman" w:hAnsi="Times New Roman"/>
        </w:rPr>
        <w:t xml:space="preserve"> les prises de décisions individuelles automatisées. Cela comprend les processus décisionnels qui ne sont </w:t>
      </w:r>
      <w:r>
        <w:rPr>
          <w:rFonts w:ascii="Times New Roman" w:hAnsi="Times New Roman"/>
          <w:i/>
        </w:rPr>
        <w:t>pas</w:t>
      </w:r>
      <w:r>
        <w:rPr>
          <w:rFonts w:ascii="Times New Roman" w:hAnsi="Times New Roman"/>
        </w:rPr>
        <w:t xml:space="preserve"> exclusivement automatisés.</w:t>
      </w:r>
    </w:p>
    <w:p w14:paraId="6443EBED" w14:textId="77777777" w:rsidR="00765E1B" w:rsidRDefault="00765E1B" w:rsidP="00617EC0">
      <w:pPr>
        <w:spacing w:after="0" w:line="240" w:lineRule="auto"/>
        <w:jc w:val="both"/>
        <w:rPr>
          <w:rFonts w:ascii="Times New Roman" w:hAnsi="Times New Roman"/>
        </w:rPr>
      </w:pPr>
    </w:p>
    <w:p w14:paraId="1CBEC45B" w14:textId="77777777" w:rsidR="00B812D1" w:rsidRDefault="00AA7E82" w:rsidP="000153CE">
      <w:pPr>
        <w:spacing w:after="0" w:line="240" w:lineRule="auto"/>
        <w:rPr>
          <w:rFonts w:ascii="Times New Roman" w:hAnsi="Times New Roman"/>
        </w:rPr>
      </w:pPr>
      <w:r>
        <w:rPr>
          <w:rFonts w:ascii="Times New Roman" w:hAnsi="Times New Roman"/>
        </w:rPr>
        <w:t xml:space="preserve">Le chapitre IV des présentes lignes directrices explique les dispositions spécifiques qui </w:t>
      </w:r>
      <w:r>
        <w:rPr>
          <w:rFonts w:ascii="Times New Roman" w:hAnsi="Times New Roman"/>
          <w:i/>
        </w:rPr>
        <w:t>ne s’appliquent qu’à</w:t>
      </w:r>
      <w:r>
        <w:rPr>
          <w:rFonts w:ascii="Times New Roman" w:hAnsi="Times New Roman"/>
        </w:rPr>
        <w:t xml:space="preserve"> la prise de décision individuelle automatisée, y compris le profilage</w:t>
      </w:r>
      <w:r>
        <w:rPr>
          <w:rStyle w:val="FootnoteReference"/>
          <w:rFonts w:ascii="Times New Roman" w:hAnsi="Times New Roman"/>
        </w:rPr>
        <w:footnoteReference w:id="4"/>
      </w:r>
      <w:r>
        <w:rPr>
          <w:rFonts w:ascii="Times New Roman" w:hAnsi="Times New Roman"/>
        </w:rPr>
        <w:t xml:space="preserve">. Il existe une interdiction générale de ce type de traitement afin de tenir compte des risques potentiels pour les droits et les libertés des personnes.  </w:t>
      </w:r>
    </w:p>
    <w:p w14:paraId="5D7FA80E" w14:textId="77777777"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14:paraId="055F087E" w14:textId="77777777" w:rsidR="003830B8" w:rsidRPr="004F1F21" w:rsidRDefault="003830B8" w:rsidP="00617EC0">
      <w:pPr>
        <w:spacing w:after="0" w:line="240" w:lineRule="auto"/>
        <w:jc w:val="both"/>
        <w:rPr>
          <w:rFonts w:ascii="Times New Roman" w:hAnsi="Times New Roman"/>
        </w:rPr>
      </w:pPr>
    </w:p>
    <w:p w14:paraId="29D5705D" w14:textId="77777777"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1060717"/>
      <w:r>
        <w:t>Dispositions générales sur le profilage et la prise de décision automatisée</w:t>
      </w:r>
      <w:bookmarkEnd w:id="26"/>
      <w:bookmarkEnd w:id="27"/>
      <w:r>
        <w:t xml:space="preserve"> </w:t>
      </w:r>
    </w:p>
    <w:p w14:paraId="7C44682A" w14:textId="77777777" w:rsidR="00DD5A64" w:rsidRDefault="00DD5A64" w:rsidP="00DD5A64">
      <w:pPr>
        <w:spacing w:line="240" w:lineRule="auto"/>
        <w:rPr>
          <w:rFonts w:ascii="Times New Roman" w:hAnsi="Times New Roman"/>
        </w:rPr>
      </w:pPr>
      <w:r>
        <w:rPr>
          <w:rFonts w:ascii="Times New Roman" w:hAnsi="Times New Roman"/>
        </w:rPr>
        <w:t>Cet aperçu des dispositions s’applique à tous les profilages et à toutes les prises de décisions automatisées. Les dispositions spécifiques supplémentaires énoncées au chapitre IV s’appliquent si le traitement correspond à la définition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w:t>
      </w:r>
    </w:p>
    <w:p w14:paraId="675CFEED" w14:textId="77777777" w:rsidR="0017163F" w:rsidRDefault="0017163F" w:rsidP="0017163F">
      <w:pPr>
        <w:pStyle w:val="Heading2"/>
      </w:pPr>
      <w:bookmarkStart w:id="28" w:name="_Toc504568050"/>
      <w:bookmarkStart w:id="29" w:name="_Toc521060718"/>
      <w:r>
        <w:t>Principes de la protection des données</w:t>
      </w:r>
      <w:bookmarkEnd w:id="28"/>
      <w:bookmarkEnd w:id="29"/>
    </w:p>
    <w:p w14:paraId="75ACCB0C" w14:textId="77777777" w:rsidR="0017163F" w:rsidRPr="00F020ED" w:rsidRDefault="0017163F" w:rsidP="0017163F">
      <w:pPr>
        <w:spacing w:line="240" w:lineRule="auto"/>
        <w:rPr>
          <w:rFonts w:ascii="Times New Roman" w:hAnsi="Times New Roman"/>
        </w:rPr>
      </w:pPr>
      <w:r>
        <w:rPr>
          <w:rFonts w:ascii="Times New Roman" w:hAnsi="Times New Roman"/>
        </w:rPr>
        <w:t>Ces principes s’appliquent à tous les profilages et toutes les décisions automatisées concernant des données à caractère personnel</w:t>
      </w:r>
      <w:r>
        <w:rPr>
          <w:rStyle w:val="FootnoteReference"/>
          <w:rFonts w:ascii="Times New Roman" w:hAnsi="Times New Roman"/>
        </w:rPr>
        <w:footnoteReference w:id="5"/>
      </w:r>
      <w:r>
        <w:t>.</w:t>
      </w:r>
      <w:r>
        <w:rPr>
          <w:rFonts w:ascii="Times New Roman" w:hAnsi="Times New Roman"/>
        </w:rPr>
        <w:t xml:space="preserve">  Afin de garantir la conformité, les responsables du traitement doivent prendre en considération les éléments clés suivants:</w:t>
      </w:r>
    </w:p>
    <w:p w14:paraId="00F67C5B" w14:textId="77777777" w:rsidR="0017163F" w:rsidRPr="002E1027" w:rsidRDefault="0017163F" w:rsidP="0017163F">
      <w:pPr>
        <w:pStyle w:val="Heading3"/>
        <w:rPr>
          <w:szCs w:val="24"/>
        </w:rPr>
      </w:pPr>
      <w:bookmarkStart w:id="30" w:name="_Toc504568051"/>
      <w:bookmarkStart w:id="31" w:name="_Toc521060719"/>
      <w:r>
        <w:t>Article </w:t>
      </w:r>
      <w:r w:rsidRPr="006D26FA">
        <w:t>5</w:t>
      </w:r>
      <w:r>
        <w:t>, paragraphe </w:t>
      </w:r>
      <w:r w:rsidRPr="006D26FA">
        <w:t>1</w:t>
      </w:r>
      <w:r>
        <w:t>, point a) - Licéité, loyauté et transparence</w:t>
      </w:r>
      <w:bookmarkEnd w:id="30"/>
      <w:bookmarkEnd w:id="31"/>
    </w:p>
    <w:p w14:paraId="0B0D5F3E" w14:textId="77777777" w:rsidR="0017163F" w:rsidRPr="00213DE8" w:rsidRDefault="0017163F" w:rsidP="00675F9B">
      <w:pPr>
        <w:spacing w:line="240" w:lineRule="auto"/>
        <w:rPr>
          <w:rFonts w:ascii="Times New Roman" w:hAnsi="Times New Roman"/>
        </w:rPr>
      </w:pPr>
      <w:r>
        <w:rPr>
          <w:rFonts w:ascii="Times New Roman" w:hAnsi="Times New Roman"/>
        </w:rPr>
        <w:t>La transparence du traitement</w:t>
      </w:r>
      <w:r>
        <w:rPr>
          <w:rStyle w:val="FootnoteReference"/>
          <w:rFonts w:ascii="Times New Roman" w:hAnsi="Times New Roman"/>
        </w:rPr>
        <w:footnoteReference w:id="6"/>
      </w:r>
      <w:r>
        <w:rPr>
          <w:rFonts w:ascii="Times New Roman" w:hAnsi="Times New Roman"/>
        </w:rPr>
        <w:t xml:space="preserve"> est une exigence fondamentale du RGPD.</w:t>
      </w:r>
    </w:p>
    <w:p w14:paraId="1B0B7923" w14:textId="77777777" w:rsidR="0017163F" w:rsidRPr="00213DE8" w:rsidRDefault="0017163F" w:rsidP="00675F9B">
      <w:pPr>
        <w:spacing w:line="240" w:lineRule="auto"/>
        <w:rPr>
          <w:rFonts w:ascii="Times New Roman" w:hAnsi="Times New Roman"/>
        </w:rPr>
      </w:pPr>
      <w:r>
        <w:rPr>
          <w:rFonts w:ascii="Times New Roman" w:hAnsi="Times New Roman"/>
        </w:rPr>
        <w:t xml:space="preserve">Le processus de profilage est souvent invisible pour la personne concernée. Il fonctionne en créant des données dérivées ou déduites sur les individus, c'est-à-dire de «nouvelles» données à caractère personnel qui n’ont pas été fournies directement par les personnes concernées elles-mêmes. Chacun possède un niveau de compréhension différent et pour certains, il peut être difficile de comprendre les techniques complexes intervenant dans le profilage et les processus décisionnels automatisés. </w:t>
      </w:r>
    </w:p>
    <w:p w14:paraId="2232E7C1" w14:textId="77777777" w:rsidR="00437F55" w:rsidRPr="00213DE8" w:rsidRDefault="0017163F" w:rsidP="00675F9B">
      <w:pPr>
        <w:spacing w:after="0" w:line="240" w:lineRule="auto"/>
        <w:rPr>
          <w:rFonts w:ascii="Times New Roman" w:hAnsi="Times New Roman"/>
        </w:rPr>
      </w:pPr>
      <w:r>
        <w:rPr>
          <w:rFonts w:ascii="Times New Roman" w:hAnsi="Times New Roman"/>
        </w:rPr>
        <w:t>En vertu de l’article </w:t>
      </w:r>
      <w:r w:rsidRPr="006D26FA">
        <w:rPr>
          <w:rFonts w:ascii="Times New Roman" w:hAnsi="Times New Roman"/>
        </w:rPr>
        <w:t>12</w:t>
      </w:r>
      <w:r>
        <w:rPr>
          <w:rFonts w:ascii="Times New Roman" w:hAnsi="Times New Roman"/>
        </w:rPr>
        <w:t>, paragraphe </w:t>
      </w:r>
      <w:r w:rsidRPr="006D26FA">
        <w:rPr>
          <w:rFonts w:ascii="Times New Roman" w:hAnsi="Times New Roman"/>
        </w:rPr>
        <w:t>1</w:t>
      </w:r>
      <w:r>
        <w:rPr>
          <w:rFonts w:ascii="Times New Roman" w:hAnsi="Times New Roman"/>
        </w:rPr>
        <w:t>, le responsable du traitement</w:t>
      </w:r>
      <w:r>
        <w:rPr>
          <w:rFonts w:ascii="Times New Roman" w:hAnsi="Times New Roman"/>
          <w:color w:val="000000"/>
        </w:rPr>
        <w:t xml:space="preserve"> doit fournir toute information concernant le traitement à la personne concernée d’une façon concise, transparente, compréhensible et aisément accessible</w:t>
      </w:r>
      <w:r>
        <w:rPr>
          <w:rStyle w:val="FootnoteReference"/>
          <w:rFonts w:ascii="Times New Roman" w:hAnsi="Times New Roman"/>
        </w:rPr>
        <w:footnoteReference w:id="7"/>
      </w:r>
      <w:r>
        <w:t>.</w:t>
      </w:r>
      <w:r>
        <w:rPr>
          <w:rFonts w:ascii="Times New Roman" w:hAnsi="Times New Roman"/>
        </w:rPr>
        <w:t xml:space="preserve"> </w:t>
      </w:r>
      <w:r>
        <w:rPr>
          <w:rFonts w:ascii="Times New Roman" w:hAnsi="Times New Roman"/>
          <w:color w:val="000000"/>
        </w:rPr>
        <w:t xml:space="preserve"> </w:t>
      </w:r>
    </w:p>
    <w:p w14:paraId="15F1A381" w14:textId="77777777" w:rsidR="00675F9B" w:rsidRPr="00213DE8" w:rsidRDefault="00675F9B" w:rsidP="00675F9B">
      <w:pPr>
        <w:spacing w:after="0" w:line="240" w:lineRule="auto"/>
        <w:rPr>
          <w:rFonts w:ascii="Times New Roman" w:hAnsi="Times New Roman"/>
        </w:rPr>
      </w:pPr>
    </w:p>
    <w:p w14:paraId="721A5986" w14:textId="77777777" w:rsidR="0017163F" w:rsidRPr="00213DE8" w:rsidRDefault="0017163F" w:rsidP="0017163F">
      <w:pPr>
        <w:pStyle w:val="NormalWeb"/>
        <w:spacing w:after="0"/>
        <w:rPr>
          <w:color w:val="000000"/>
          <w:sz w:val="22"/>
          <w:szCs w:val="22"/>
        </w:rPr>
      </w:pPr>
      <w:r>
        <w:rPr>
          <w:color w:val="000000"/>
          <w:sz w:val="22"/>
        </w:rPr>
        <w:t>Pour les données collectées directement auprès de la personne concernée, ces informations doivent être fournies au moment de la collecte (article </w:t>
      </w:r>
      <w:r w:rsidRPr="006D26FA">
        <w:rPr>
          <w:color w:val="000000"/>
          <w:sz w:val="22"/>
        </w:rPr>
        <w:t>13</w:t>
      </w:r>
      <w:r>
        <w:rPr>
          <w:color w:val="000000"/>
          <w:sz w:val="22"/>
        </w:rPr>
        <w:t>); pour les données obtenues indirectement, les informations doivent être fournies dans les délais prévus à l’article </w:t>
      </w:r>
      <w:r w:rsidRPr="006D26FA">
        <w:rPr>
          <w:color w:val="000000"/>
          <w:sz w:val="22"/>
        </w:rPr>
        <w:t>14</w:t>
      </w:r>
      <w:r>
        <w:rPr>
          <w:color w:val="000000"/>
          <w:sz w:val="22"/>
        </w:rPr>
        <w:t>, paragraphe </w:t>
      </w:r>
      <w:r w:rsidRPr="006D26FA">
        <w:rPr>
          <w:color w:val="000000"/>
          <w:sz w:val="22"/>
        </w:rPr>
        <w:t>3</w:t>
      </w:r>
      <w:r>
        <w:rPr>
          <w:color w:val="000000"/>
          <w:sz w:val="22"/>
        </w:rPr>
        <w:t xml:space="preserve">.  </w:t>
      </w:r>
    </w:p>
    <w:p w14:paraId="77E96113" w14:textId="77777777" w:rsidR="0017163F" w:rsidRDefault="0017163F" w:rsidP="0017163F">
      <w:pPr>
        <w:pStyle w:val="NormalWeb"/>
        <w:spacing w:after="0"/>
        <w:jc w:val="both"/>
        <w:rPr>
          <w:color w:val="000000"/>
          <w:sz w:val="22"/>
          <w:szCs w:val="22"/>
        </w:rPr>
      </w:pPr>
    </w:p>
    <w:p w14:paraId="4F3E1402" w14:textId="77777777"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Exemple</w:t>
      </w:r>
    </w:p>
    <w:p w14:paraId="1B925F2E" w14:textId="77777777"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Certains assureurs proposent des tarifs et des services fondés sur le comportement au volant d’une personne. Les éléments pris en considération dans ces cas pourraient inclure la distance parcourue, le temps de conduite et le trajet suivi, ainsi que des prédictions fondées sur d’autres données recueillies par les capteurs dans une voiture (intelligente). Les données recueillies sont utilisées pour le profilage afin d’identifier les mauvais comportements au volant (accélération rapide, freinage brusque et excès de vitesse). Ces informations peuvent être recoupées avec d’autres sources (par exemple la météo, la circulation, le type de route) pour mieux comprendre le comportement du conducteur.  </w:t>
      </w:r>
    </w:p>
    <w:p w14:paraId="595A2201" w14:textId="77777777"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Le responsable du traitement doit s’assurer qu’il dispose d’une base légale pour ce type de traitement. Il doit également fournir à la personne concernée des informations sur les données collectées et, s'il y a lieu, sur l’existence d’une prise de décision automatisée visée à l’article </w:t>
      </w:r>
      <w:r w:rsidRPr="006D26FA">
        <w:rPr>
          <w:rFonts w:ascii="Times New Roman" w:hAnsi="Times New Roman"/>
        </w:rPr>
        <w:t>22</w:t>
      </w:r>
      <w:r>
        <w:rPr>
          <w:rFonts w:ascii="Times New Roman" w:hAnsi="Times New Roman"/>
        </w:rPr>
        <w:t>, paragraphes </w:t>
      </w:r>
      <w:r w:rsidRPr="006D26FA">
        <w:rPr>
          <w:rFonts w:ascii="Times New Roman" w:hAnsi="Times New Roman"/>
        </w:rPr>
        <w:t>1</w:t>
      </w:r>
      <w:r>
        <w:rPr>
          <w:rFonts w:ascii="Times New Roman" w:hAnsi="Times New Roman"/>
        </w:rPr>
        <w:t xml:space="preserve"> et </w:t>
      </w:r>
      <w:r w:rsidRPr="006D26FA">
        <w:rPr>
          <w:rFonts w:ascii="Times New Roman" w:hAnsi="Times New Roman"/>
        </w:rPr>
        <w:t>4</w:t>
      </w:r>
      <w:r>
        <w:rPr>
          <w:rFonts w:ascii="Times New Roman" w:hAnsi="Times New Roman"/>
        </w:rPr>
        <w:t xml:space="preserve">, sur la logique sous-jacente, ainsi que l’importance et les conséquences prévues de ce traitement pour la personne concernée.  </w:t>
      </w:r>
    </w:p>
    <w:p w14:paraId="71D76657" w14:textId="77777777" w:rsidR="0017163F" w:rsidRDefault="0017163F" w:rsidP="0017163F">
      <w:pPr>
        <w:pStyle w:val="NormalWeb"/>
        <w:rPr>
          <w:color w:val="000000"/>
          <w:sz w:val="22"/>
          <w:szCs w:val="22"/>
        </w:rPr>
      </w:pPr>
      <w:r>
        <w:t>Les exigences spécifiques relatives à l’information et à l’accès aux données à caractère personnel sont examinées aux chapitres III (section D) et IV (section E).</w:t>
      </w:r>
      <w:r>
        <w:rPr>
          <w:color w:val="000000"/>
          <w:sz w:val="22"/>
        </w:rPr>
        <w:t xml:space="preserve"> </w:t>
      </w:r>
    </w:p>
    <w:p w14:paraId="6F7DF99C" w14:textId="77777777" w:rsidR="0017163F" w:rsidRPr="003D2458" w:rsidRDefault="0017163F" w:rsidP="0017163F">
      <w:pPr>
        <w:spacing w:after="0" w:line="240" w:lineRule="auto"/>
        <w:rPr>
          <w:rFonts w:ascii="Times New Roman" w:hAnsi="Times New Roman"/>
        </w:rPr>
      </w:pPr>
      <w:r>
        <w:rPr>
          <w:rFonts w:ascii="Times New Roman" w:hAnsi="Times New Roman"/>
        </w:rPr>
        <w:t xml:space="preserve">Le traitement doit également être loyal et transparent. </w:t>
      </w:r>
    </w:p>
    <w:p w14:paraId="4EDDC5FD" w14:textId="77777777" w:rsidR="0017163F" w:rsidRDefault="0017163F" w:rsidP="0017163F">
      <w:pPr>
        <w:pStyle w:val="NormalWeb"/>
        <w:spacing w:before="240"/>
        <w:rPr>
          <w:sz w:val="22"/>
          <w:szCs w:val="22"/>
        </w:rPr>
      </w:pPr>
      <w:r>
        <w:rPr>
          <w:sz w:val="22"/>
        </w:rPr>
        <w:t>Le profilage peut être déloyal et créer de la discrimination, par exemple en refusant aux personnes l’accès à un emploi, à un crédit ou à une assurance, ou en les ciblant avec des produits financiers excessivement risqués ou coûteux. L’exemple suivant, qui ne satisferait pas aux exigences de l’article </w:t>
      </w:r>
      <w:r w:rsidRPr="006D26FA">
        <w:rPr>
          <w:sz w:val="22"/>
        </w:rPr>
        <w:t>5</w:t>
      </w:r>
      <w:r>
        <w:rPr>
          <w:sz w:val="22"/>
        </w:rPr>
        <w:t>, paragraphe </w:t>
      </w:r>
      <w:r w:rsidRPr="006D26FA">
        <w:rPr>
          <w:sz w:val="22"/>
        </w:rPr>
        <w:t>1</w:t>
      </w:r>
      <w:r>
        <w:rPr>
          <w:sz w:val="22"/>
        </w:rPr>
        <w:t>, point a), illustre comment le profilage déloyal peut conduire à ce que certains consommateurs se voient proposer des offres moins attractives que d’autres.</w:t>
      </w:r>
    </w:p>
    <w:p w14:paraId="2D015F8A" w14:textId="77777777"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Exemple</w:t>
      </w:r>
    </w:p>
    <w:p w14:paraId="28BB08CD" w14:textId="77777777"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Un courtier de données vend à des sociétés financières des profils de consommateurs sans le consentement de ceux-ci ou sans connaître les données sous-jacentes. Les profils classent les consommateurs en catégories (avec des qualificatifs tels que «profil rural ayant du mal à joindre les deux bouts», «difficultés en milieu urbain-profil ethnique de deuxième génération», «débuts difficiles: jeunes parents célibataires») ou une «note», en mettant l’accent sur la vulnérabilité financière des consommateurs.  Les sociétés financières proposent à ces consommateurs des prêts sur salaire et d’autres services financiers «non traditionnels» (prêts à taux élevé et autres produits financièrement risqués)</w:t>
      </w:r>
      <w:r>
        <w:rPr>
          <w:rStyle w:val="FootnoteReference"/>
          <w:rFonts w:ascii="Times New Roman" w:hAnsi="Times New Roman"/>
        </w:rPr>
        <w:footnoteReference w:id="8"/>
      </w:r>
      <w:r>
        <w:t>.</w:t>
      </w:r>
      <w:r>
        <w:rPr>
          <w:rFonts w:ascii="Times New Roman" w:hAnsi="Times New Roman"/>
        </w:rPr>
        <w:t xml:space="preserve"> </w:t>
      </w:r>
    </w:p>
    <w:p w14:paraId="2A4D67E2" w14:textId="77777777" w:rsidR="00675F9B" w:rsidRPr="00675F9B" w:rsidRDefault="00675F9B" w:rsidP="00675F9B"/>
    <w:p w14:paraId="7697008C" w14:textId="77777777" w:rsidR="0017163F" w:rsidRDefault="0017163F" w:rsidP="0017163F">
      <w:pPr>
        <w:pStyle w:val="Heading3"/>
      </w:pPr>
      <w:bookmarkStart w:id="32" w:name="_Toc504568052"/>
      <w:bookmarkStart w:id="33" w:name="_Toc521060720"/>
      <w:r>
        <w:t>Article </w:t>
      </w:r>
      <w:r w:rsidRPr="006D26FA">
        <w:t>5</w:t>
      </w:r>
      <w:r>
        <w:t>, paragraphe </w:t>
      </w:r>
      <w:r w:rsidRPr="006D26FA">
        <w:t>1</w:t>
      </w:r>
      <w:r>
        <w:t>, point b) – Traitement ultérieur et limitation des finalités</w:t>
      </w:r>
      <w:bookmarkEnd w:id="32"/>
      <w:bookmarkEnd w:id="33"/>
    </w:p>
    <w:p w14:paraId="19FCE496" w14:textId="77777777" w:rsidR="00717B4D" w:rsidRDefault="007D2FA4" w:rsidP="0017163F">
      <w:pPr>
        <w:spacing w:line="240" w:lineRule="auto"/>
        <w:jc w:val="both"/>
        <w:rPr>
          <w:rFonts w:ascii="Times New Roman" w:hAnsi="Times New Roman"/>
        </w:rPr>
      </w:pPr>
      <w:r>
        <w:rPr>
          <w:rFonts w:ascii="Times New Roman" w:hAnsi="Times New Roman"/>
        </w:rPr>
        <w:t xml:space="preserve">Le profilage peut impliquer l’utilisation de données à caractère personnel qui ont été collectées à l’origine à d'autres fins. </w:t>
      </w:r>
    </w:p>
    <w:p w14:paraId="15DA0D5C" w14:textId="77777777" w:rsidR="00A911DC" w:rsidRDefault="00A911DC" w:rsidP="0017163F">
      <w:pPr>
        <w:spacing w:line="240" w:lineRule="auto"/>
        <w:jc w:val="both"/>
        <w:rPr>
          <w:rFonts w:ascii="Times New Roman" w:hAnsi="Times New Roman"/>
        </w:rPr>
      </w:pPr>
    </w:p>
    <w:p w14:paraId="693F451B" w14:textId="77777777"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Exemple </w:t>
      </w:r>
    </w:p>
    <w:p w14:paraId="3B4B0FF9" w14:textId="77777777"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Certaines applications mobiles fournissent des services de localisation permettant à l’utilisateur de trouver des restaurants offrant des rabais à proximité de sa position. Toutefois, les données recueillies sont également utilisées pour établir un profil de la personne concernée à des fins de prospection – pour déterminer ses préférences alimentaires ou son mode de vie en général. La personne concernée s’attend à ce que ses données soient utilisées pour trouver des restaurants, mais pas pour recevoir des publicités pour la livraison de pizzas simplement parce que l’application a déterminé qu’elle rentre tard à la maison. Cette utilisation ultérieure des données de localisation peut ne pas être compatible avec les finalités pour lesquelles elles ont été collectées initialement et peut donc nécessiter le consentement de la personne concernée</w:t>
      </w:r>
      <w:r>
        <w:rPr>
          <w:rStyle w:val="FootnoteReference"/>
          <w:rFonts w:ascii="Times New Roman" w:hAnsi="Times New Roman"/>
        </w:rPr>
        <w:footnoteReference w:id="9"/>
      </w:r>
      <w:r>
        <w:t>.</w:t>
      </w:r>
      <w:r>
        <w:rPr>
          <w:rFonts w:ascii="Times New Roman" w:hAnsi="Times New Roman"/>
        </w:rPr>
        <w:t xml:space="preserve"> </w:t>
      </w:r>
    </w:p>
    <w:p w14:paraId="49B0A444" w14:textId="77777777" w:rsidR="0017163F" w:rsidRDefault="0017163F" w:rsidP="0017163F">
      <w:pPr>
        <w:spacing w:line="240" w:lineRule="auto"/>
        <w:rPr>
          <w:rFonts w:ascii="Times New Roman" w:hAnsi="Times New Roman"/>
        </w:rPr>
      </w:pPr>
      <w:r>
        <w:rPr>
          <w:rFonts w:ascii="Times New Roman" w:hAnsi="Times New Roman"/>
        </w:rPr>
        <w:t>La compatibilité de ce traitement supplémentaire avec les finalités initiales pour lesquelles les données ont été collectées dépendra d’une série de facteurs</w:t>
      </w:r>
      <w:r>
        <w:rPr>
          <w:rStyle w:val="FootnoteReference"/>
          <w:rFonts w:ascii="Times New Roman" w:hAnsi="Times New Roman"/>
        </w:rPr>
        <w:footnoteReference w:id="10"/>
      </w:r>
      <w:r>
        <w:rPr>
          <w:rFonts w:ascii="Times New Roman" w:hAnsi="Times New Roman"/>
        </w:rPr>
        <w:t>, y compris les informations que le responsable du traitement a initialement fournies à la personne concernée. Ces facteurs sont reflétés dans le RGPD</w:t>
      </w:r>
      <w:r>
        <w:rPr>
          <w:rStyle w:val="FootnoteReference"/>
          <w:rFonts w:ascii="Times New Roman" w:hAnsi="Times New Roman"/>
        </w:rPr>
        <w:footnoteReference w:id="11"/>
      </w:r>
      <w:r>
        <w:rPr>
          <w:rFonts w:ascii="Times New Roman" w:hAnsi="Times New Roman"/>
        </w:rPr>
        <w:t xml:space="preserve"> et résumés ci-dessous: </w:t>
      </w:r>
    </w:p>
    <w:p w14:paraId="189A9242" w14:textId="77777777"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le lien entre les finalités pour lesquelles les données ont été collectées et les finalités du traitement ultérieur;</w:t>
      </w:r>
    </w:p>
    <w:p w14:paraId="7CE9A160" w14:textId="77777777"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le contexte dans lequel les données à caractère personnel ont été collectées et les attentes raisonnables des personnes concernées quant à leur utilisation ultérieure;</w:t>
      </w:r>
    </w:p>
    <w:p w14:paraId="29E0D0F2" w14:textId="77777777"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la nature des données;</w:t>
      </w:r>
    </w:p>
    <w:p w14:paraId="30BC8B23" w14:textId="77777777"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l’impact du traitement ultérieur sur les personnes concernées; et</w:t>
      </w:r>
    </w:p>
    <w:p w14:paraId="4C329289" w14:textId="77777777"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les garanties appliquées par le responsable du traitement afin d’assurer un traitement loyal et d’éviter tout impact indu sur les personnes concernées.</w:t>
      </w:r>
    </w:p>
    <w:p w14:paraId="4B2C5CEC" w14:textId="77777777" w:rsidR="0017163F" w:rsidRPr="004F1F21" w:rsidRDefault="0017163F" w:rsidP="0017163F">
      <w:pPr>
        <w:pStyle w:val="Heading3"/>
      </w:pPr>
      <w:bookmarkStart w:id="34" w:name="_Toc504568053"/>
      <w:bookmarkStart w:id="35" w:name="_Toc521060721"/>
      <w:r>
        <w:t>Article </w:t>
      </w:r>
      <w:r w:rsidRPr="006D26FA">
        <w:t>5</w:t>
      </w:r>
      <w:r>
        <w:t>, paragraphe </w:t>
      </w:r>
      <w:r w:rsidRPr="006D26FA">
        <w:t>1</w:t>
      </w:r>
      <w:r>
        <w:t>, point c) – Minimisation des données</w:t>
      </w:r>
      <w:bookmarkEnd w:id="34"/>
      <w:bookmarkEnd w:id="35"/>
    </w:p>
    <w:p w14:paraId="7FF5AAB0" w14:textId="77777777" w:rsidR="009639C5" w:rsidRDefault="0017163F" w:rsidP="009639C5">
      <w:pPr>
        <w:spacing w:line="240" w:lineRule="auto"/>
        <w:rPr>
          <w:rFonts w:ascii="Times New Roman" w:hAnsi="Times New Roman"/>
        </w:rPr>
      </w:pPr>
      <w:r>
        <w:rPr>
          <w:rFonts w:ascii="Times New Roman" w:hAnsi="Times New Roman"/>
        </w:rPr>
        <w:t xml:space="preserve">Les possibilités commerciales engendrées par le profilage, les coûts de stockage moins élevés et la capacité de traiter de grandes quantités d’informations peuvent encourager les organisations à collecter plus de données à caractère personnel qu’elles n’en ont réellement besoin, au cas où cela s’avérerait utile pour l’avenir. Les responsables du traitement doivent s’assurer qu’ils respectent le principe de minimisation des données, ainsi que les exigences des principes de limitation des finalités et de limitation de la durée de conservation. </w:t>
      </w:r>
    </w:p>
    <w:p w14:paraId="0EA223CB" w14:textId="77777777" w:rsidR="009639C5" w:rsidRDefault="0017163F" w:rsidP="009639C5">
      <w:pPr>
        <w:spacing w:line="240" w:lineRule="auto"/>
        <w:rPr>
          <w:rFonts w:ascii="Times New Roman" w:hAnsi="Times New Roman"/>
        </w:rPr>
      </w:pPr>
      <w:r>
        <w:rPr>
          <w:rFonts w:ascii="Times New Roman" w:hAnsi="Times New Roman"/>
        </w:rPr>
        <w:t xml:space="preserve">Ils devraient être en mesure d’expliquer et de justifier clairement la nécessité de collecter et de conserver des données à caractère personnel, ou d’envisager d’utiliser des données agrégées, anonymisées ou (lorsque cela garantit une protection suffisante) pseudonymisées pour le profilage. </w:t>
      </w:r>
    </w:p>
    <w:p w14:paraId="7D43CDFA" w14:textId="77777777" w:rsidR="0017163F" w:rsidRDefault="0017163F" w:rsidP="0017163F">
      <w:pPr>
        <w:spacing w:line="240" w:lineRule="auto"/>
        <w:rPr>
          <w:rFonts w:ascii="Times New Roman" w:hAnsi="Times New Roman"/>
        </w:rPr>
      </w:pPr>
    </w:p>
    <w:p w14:paraId="2D41E89B" w14:textId="77777777" w:rsidR="0017163F" w:rsidRPr="004F1F21" w:rsidRDefault="0017163F" w:rsidP="0017163F">
      <w:pPr>
        <w:pStyle w:val="Heading3"/>
      </w:pPr>
      <w:bookmarkStart w:id="36" w:name="_Toc504568054"/>
      <w:bookmarkStart w:id="37" w:name="_Toc521060722"/>
      <w:r>
        <w:t>Article </w:t>
      </w:r>
      <w:r w:rsidRPr="006D26FA">
        <w:t>5</w:t>
      </w:r>
      <w:r>
        <w:t>, paragraphe </w:t>
      </w:r>
      <w:r w:rsidRPr="006D26FA">
        <w:t>1</w:t>
      </w:r>
      <w:r>
        <w:t>, point d) – Exactitude</w:t>
      </w:r>
      <w:bookmarkEnd w:id="36"/>
      <w:bookmarkEnd w:id="37"/>
    </w:p>
    <w:p w14:paraId="548554A7" w14:textId="77777777" w:rsidR="0017163F" w:rsidRDefault="0017163F" w:rsidP="0017163F">
      <w:pPr>
        <w:spacing w:line="240" w:lineRule="auto"/>
        <w:jc w:val="both"/>
        <w:rPr>
          <w:rFonts w:ascii="Times New Roman" w:hAnsi="Times New Roman"/>
        </w:rPr>
      </w:pPr>
      <w:r>
        <w:rPr>
          <w:rFonts w:ascii="Times New Roman" w:hAnsi="Times New Roman"/>
        </w:rPr>
        <w:t>Les responsables du traitement devraient tenir compte de l’exactitude à toutes les étapes du processus de profilage, en particulier lors de:</w:t>
      </w:r>
    </w:p>
    <w:p w14:paraId="1A0D7C69" w14:textId="77777777"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la collecte de données;</w:t>
      </w:r>
    </w:p>
    <w:p w14:paraId="126A97A6" w14:textId="77777777"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l’analyse des données;</w:t>
      </w:r>
    </w:p>
    <w:p w14:paraId="1E486411" w14:textId="77777777"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l’établissement du profil d’une personne; ou</w:t>
      </w:r>
    </w:p>
    <w:p w14:paraId="5A33B2D2" w14:textId="77777777"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l’application d’un profil pour prendre une décision affectant la personne.</w:t>
      </w:r>
    </w:p>
    <w:p w14:paraId="0C60098B" w14:textId="77777777" w:rsidR="0017163F" w:rsidRDefault="0017163F" w:rsidP="0017163F">
      <w:pPr>
        <w:spacing w:line="240" w:lineRule="auto"/>
        <w:rPr>
          <w:rFonts w:ascii="Times New Roman" w:hAnsi="Times New Roman"/>
          <w:bCs/>
        </w:rPr>
      </w:pPr>
      <w:r>
        <w:rPr>
          <w:rFonts w:ascii="Times New Roman" w:hAnsi="Times New Roman"/>
        </w:rPr>
        <w:t xml:space="preserve">Si les données utilisées dans un processus automatisé de prise de décision ou de profilage sont inexactes, toute décision ou tout profil qui en résulte sera erroné. Les décisions peuvent être prises sur la base de données dépassées ou d’une interprétation incorrecte de données externes. Des inexactitudes peuvent conduire à des prédictions ou des déclarations inappropriées concernant, par exemple, le risque de santé, de crédit ou d’assurance d’une personne. </w:t>
      </w:r>
    </w:p>
    <w:p w14:paraId="5B5AD882" w14:textId="77777777" w:rsidR="0017163F" w:rsidRDefault="00A911DC" w:rsidP="0017163F">
      <w:pPr>
        <w:spacing w:line="240" w:lineRule="auto"/>
        <w:rPr>
          <w:rFonts w:ascii="Times New Roman" w:hAnsi="Times New Roman"/>
        </w:rPr>
      </w:pPr>
      <w:r>
        <w:rPr>
          <w:rFonts w:ascii="Times New Roman" w:hAnsi="Times New Roman"/>
        </w:rPr>
        <w:t xml:space="preserve">Même si les données brutes sont enregistrées avec exactitude, l’ensemble de données peut ne pas être entièrement représentatif ou les analyses peuvent contenir des biais cachés. </w:t>
      </w:r>
    </w:p>
    <w:p w14:paraId="4730EA36" w14:textId="77777777" w:rsidR="0017163F" w:rsidRDefault="0017163F" w:rsidP="0017163F">
      <w:pPr>
        <w:spacing w:line="240" w:lineRule="auto"/>
        <w:rPr>
          <w:rFonts w:ascii="Times New Roman" w:hAnsi="Times New Roman"/>
        </w:rPr>
      </w:pPr>
      <w:r>
        <w:rPr>
          <w:rFonts w:ascii="Times New Roman" w:hAnsi="Times New Roman"/>
        </w:rPr>
        <w:t xml:space="preserve">Les responsables du traitement doivent mettre en place des mesures solides pour vérifier et s’assurer en permanence que les données réutilisées ou obtenues indirectement sont exactes et à jour. Cela renforce l’importance de fournir des informations claires sur les données à caractère personnel traitées, afin que la personne concernée puisse corriger toute inexactitude et améliorer la qualité des données. </w:t>
      </w:r>
    </w:p>
    <w:p w14:paraId="3A96048A" w14:textId="77777777" w:rsidR="0017163F" w:rsidRDefault="0017163F" w:rsidP="0017163F">
      <w:pPr>
        <w:pStyle w:val="Heading3"/>
      </w:pPr>
      <w:bookmarkStart w:id="38" w:name="_Toc504568055"/>
      <w:bookmarkStart w:id="39" w:name="_Toc521060723"/>
      <w:r>
        <w:t>Article </w:t>
      </w:r>
      <w:r w:rsidRPr="006D26FA">
        <w:t>5</w:t>
      </w:r>
      <w:r>
        <w:t>, paragraphe </w:t>
      </w:r>
      <w:r w:rsidRPr="006D26FA">
        <w:t>1</w:t>
      </w:r>
      <w:r>
        <w:t>, point e) – Limitation de la conservation</w:t>
      </w:r>
      <w:bookmarkEnd w:id="38"/>
      <w:bookmarkEnd w:id="39"/>
    </w:p>
    <w:p w14:paraId="283903B1" w14:textId="77777777" w:rsidR="00EA4668" w:rsidRDefault="0017163F" w:rsidP="0017163F">
      <w:pPr>
        <w:spacing w:line="240" w:lineRule="auto"/>
        <w:rPr>
          <w:rFonts w:ascii="Times New Roman" w:hAnsi="Times New Roman"/>
        </w:rPr>
      </w:pPr>
      <w:r>
        <w:rPr>
          <w:rFonts w:ascii="Times New Roman" w:hAnsi="Times New Roman"/>
        </w:rPr>
        <w:t xml:space="preserve">Les algorithmes d’apprentissage automatique sont conçus pour traiter de grands volumes d’informations et établir des corrélations qui permettent aux organisations de produire des profils très complets et intimes des individus. Bien qu’il puisse y avoir des avantages à conserver les données dans le cas du profilage, puisqu’il y aura plus de données dont l’algorithme pourra s’inspirer, les responsables du traitement doivent respecter le principe de minimisation des données lorsqu’ils collectent des données à caractère personnel et veiller à ce qu’ils ne conservent ces données à caractère personnel que le temps nécessaire et proportionné aux finalités pour lesquelles ces données sont traitées. </w:t>
      </w:r>
    </w:p>
    <w:p w14:paraId="2E4F63CF" w14:textId="77777777" w:rsidR="00F3027A" w:rsidRDefault="00F3027A" w:rsidP="0017163F">
      <w:pPr>
        <w:spacing w:line="240" w:lineRule="auto"/>
        <w:rPr>
          <w:rFonts w:ascii="Times New Roman" w:hAnsi="Times New Roman"/>
        </w:rPr>
      </w:pPr>
      <w:r>
        <w:rPr>
          <w:rFonts w:ascii="Times New Roman" w:hAnsi="Times New Roman"/>
        </w:rPr>
        <w:t>La politique de conservation du responsable du traitement devrait tenir compte des droits et libertés des personnes concernées, conformément aux exigences de l’article </w:t>
      </w:r>
      <w:r w:rsidRPr="006D26FA">
        <w:rPr>
          <w:rFonts w:ascii="Times New Roman" w:hAnsi="Times New Roman"/>
        </w:rPr>
        <w:t>5</w:t>
      </w:r>
      <w:r>
        <w:rPr>
          <w:rFonts w:ascii="Times New Roman" w:hAnsi="Times New Roman"/>
        </w:rPr>
        <w:t>, paragraphe </w:t>
      </w:r>
      <w:r w:rsidRPr="006D26FA">
        <w:rPr>
          <w:rFonts w:ascii="Times New Roman" w:hAnsi="Times New Roman"/>
        </w:rPr>
        <w:t>1</w:t>
      </w:r>
      <w:r>
        <w:rPr>
          <w:rFonts w:ascii="Times New Roman" w:hAnsi="Times New Roman"/>
        </w:rPr>
        <w:t>, point e).</w:t>
      </w:r>
    </w:p>
    <w:p w14:paraId="36B4D31E" w14:textId="77777777" w:rsidR="000E7F06" w:rsidRDefault="00F3027A" w:rsidP="00F3027A">
      <w:pPr>
        <w:spacing w:line="240" w:lineRule="auto"/>
        <w:rPr>
          <w:rFonts w:ascii="Times New Roman" w:hAnsi="Times New Roman"/>
        </w:rPr>
      </w:pPr>
      <w:r>
        <w:rPr>
          <w:rFonts w:ascii="Times New Roman" w:hAnsi="Times New Roman"/>
        </w:rPr>
        <w:t>Le responsable du traitement doit également s’assurer que les données restent à jour tout au long de la période de conservation afin de réduire le risque d’inexactitudes</w:t>
      </w:r>
      <w:r>
        <w:rPr>
          <w:rStyle w:val="FootnoteReference"/>
          <w:rFonts w:ascii="Times New Roman" w:hAnsi="Times New Roman"/>
        </w:rPr>
        <w:footnoteReference w:id="12"/>
      </w:r>
      <w:r>
        <w:t>.</w:t>
      </w:r>
    </w:p>
    <w:p w14:paraId="5213F459" w14:textId="77777777" w:rsidR="00326915" w:rsidRDefault="00326915" w:rsidP="00DD5A64">
      <w:pPr>
        <w:spacing w:line="240" w:lineRule="auto"/>
        <w:rPr>
          <w:rFonts w:ascii="Times New Roman" w:hAnsi="Times New Roman"/>
        </w:rPr>
      </w:pPr>
    </w:p>
    <w:p w14:paraId="6291DAFD" w14:textId="77777777" w:rsidR="00DD5A64" w:rsidRDefault="00DE0D09" w:rsidP="00DD5A64">
      <w:pPr>
        <w:pStyle w:val="Heading2"/>
      </w:pPr>
      <w:bookmarkStart w:id="41" w:name="_Toc504568056"/>
      <w:bookmarkStart w:id="42" w:name="_Toc521060724"/>
      <w:r>
        <w:t>Bases légales du traitement</w:t>
      </w:r>
      <w:bookmarkEnd w:id="41"/>
      <w:bookmarkEnd w:id="42"/>
    </w:p>
    <w:p w14:paraId="108B01E4" w14:textId="77777777" w:rsidR="00DD5A64" w:rsidRPr="00E00F87" w:rsidRDefault="00AC2052" w:rsidP="00363305">
      <w:pPr>
        <w:spacing w:line="240" w:lineRule="auto"/>
      </w:pPr>
      <w:r>
        <w:rPr>
          <w:rFonts w:ascii="Times New Roman" w:hAnsi="Times New Roman"/>
        </w:rPr>
        <w:t>La prise de décision automatisée visée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n’est autorisée que si l’une des exceptions décrites au chapitre IV (sections C et D) s’applique. Les bases légales suivantes applicables au traitement sont pertinentes pour tous les autres profilages et décisions individuelles automatisées.</w:t>
      </w:r>
    </w:p>
    <w:p w14:paraId="3FD44379" w14:textId="77777777" w:rsidR="001752A2" w:rsidRPr="004F1F21" w:rsidRDefault="001752A2" w:rsidP="004330CF">
      <w:pPr>
        <w:pStyle w:val="Heading3"/>
      </w:pPr>
      <w:bookmarkStart w:id="43" w:name="_Article_6(1)_(a)"/>
      <w:bookmarkStart w:id="44" w:name="_Toc504568057"/>
      <w:bookmarkStart w:id="45" w:name="_Toc521060725"/>
      <w:bookmarkEnd w:id="43"/>
      <w:r>
        <w:t>Article </w:t>
      </w:r>
      <w:r w:rsidRPr="006D26FA">
        <w:t>6</w:t>
      </w:r>
      <w:r>
        <w:t>, paragraphe </w:t>
      </w:r>
      <w:r w:rsidRPr="006D26FA">
        <w:t>1</w:t>
      </w:r>
      <w:r>
        <w:t>, point a) – Consentement</w:t>
      </w:r>
      <w:bookmarkEnd w:id="44"/>
      <w:bookmarkEnd w:id="45"/>
    </w:p>
    <w:p w14:paraId="4D2D42E9" w14:textId="77777777" w:rsidR="00D41FA9" w:rsidRDefault="00D41FA9" w:rsidP="004457ED">
      <w:pPr>
        <w:spacing w:line="240" w:lineRule="auto"/>
        <w:rPr>
          <w:rFonts w:ascii="Times New Roman" w:hAnsi="Times New Roman"/>
        </w:rPr>
      </w:pPr>
      <w:r>
        <w:rPr>
          <w:rFonts w:ascii="Times New Roman" w:hAnsi="Times New Roman"/>
        </w:rPr>
        <w:t>Le consentement comme base du traitement est traité de manière générale dans les lignes directrices du GT</w:t>
      </w:r>
      <w:r w:rsidRPr="006D26FA">
        <w:rPr>
          <w:rFonts w:ascii="Times New Roman" w:hAnsi="Times New Roman"/>
        </w:rPr>
        <w:t>29</w:t>
      </w:r>
      <w:r>
        <w:rPr>
          <w:rFonts w:ascii="Times New Roman" w:hAnsi="Times New Roman"/>
        </w:rPr>
        <w:t xml:space="preserve"> sur le consentement</w:t>
      </w:r>
      <w:r>
        <w:rPr>
          <w:rStyle w:val="FootnoteReference"/>
          <w:rFonts w:ascii="Times New Roman" w:hAnsi="Times New Roman"/>
        </w:rPr>
        <w:footnoteReference w:id="13"/>
      </w:r>
      <w:r>
        <w:t>.</w:t>
      </w:r>
      <w:r>
        <w:rPr>
          <w:rFonts w:ascii="Times New Roman" w:hAnsi="Times New Roman"/>
        </w:rPr>
        <w:t xml:space="preserve"> Le consentement explicite est l’une des exceptions à l’interdiction de la prise de décision et du profilage automatisés définis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w:t>
      </w:r>
    </w:p>
    <w:p w14:paraId="5C6CC932" w14:textId="77777777" w:rsidR="001752A2" w:rsidRPr="00982F8C" w:rsidRDefault="001752A2" w:rsidP="004457ED">
      <w:pPr>
        <w:spacing w:line="240" w:lineRule="auto"/>
        <w:rPr>
          <w:rFonts w:ascii="Times New Roman" w:hAnsi="Times New Roman"/>
        </w:rPr>
      </w:pPr>
      <w:r>
        <w:rPr>
          <w:rFonts w:ascii="Times New Roman" w:hAnsi="Times New Roman"/>
        </w:rPr>
        <w:t xml:space="preserve">Le profilage peut être opaque. Il s’appuie souvent sur des données dérivées ou déduites d’autres données, plutôt que sur des données fournies directement par la personne concernée. </w:t>
      </w:r>
    </w:p>
    <w:p w14:paraId="546F7A39" w14:textId="77777777" w:rsidR="001752A2" w:rsidRDefault="001752A2" w:rsidP="00DD1E01">
      <w:pPr>
        <w:spacing w:line="240" w:lineRule="auto"/>
        <w:rPr>
          <w:rFonts w:ascii="Times New Roman" w:hAnsi="Times New Roman"/>
        </w:rPr>
      </w:pPr>
      <w:r>
        <w:rPr>
          <w:rFonts w:ascii="Times New Roman" w:hAnsi="Times New Roman"/>
        </w:rPr>
        <w:t>Les responsables du traitement qui cherchent à se fonder sur le consentement pour procéder à un profilage devront démontrer que les personnes concernées comprennent exactement ce à quoi elles consentent, et se rappeler que le consentement n’est pas toujours une base appropriée pour le traitement</w:t>
      </w:r>
      <w:r>
        <w:rPr>
          <w:rStyle w:val="FootnoteReference"/>
          <w:rFonts w:ascii="Times New Roman" w:hAnsi="Times New Roman"/>
        </w:rPr>
        <w:footnoteReference w:id="14"/>
      </w:r>
      <w:r>
        <w:t>.</w:t>
      </w:r>
      <w:r>
        <w:rPr>
          <w:rFonts w:ascii="Times New Roman" w:hAnsi="Times New Roman"/>
        </w:rPr>
        <w:t xml:space="preserve"> Dans tous les cas, les personnes concernées devraient disposer de suffisamment d’informations pertinentes sur l’utilisation envisagée et les conséquences du traitement pour garantir que leur consentement représente un choix éclairé. </w:t>
      </w:r>
    </w:p>
    <w:p w14:paraId="53B0CE99" w14:textId="77777777" w:rsidR="0010224C" w:rsidRPr="001752A2" w:rsidRDefault="0010224C" w:rsidP="00617EC0">
      <w:pPr>
        <w:spacing w:after="0" w:line="240" w:lineRule="auto"/>
        <w:jc w:val="both"/>
        <w:rPr>
          <w:rFonts w:ascii="Times New Roman" w:hAnsi="Times New Roman"/>
        </w:rPr>
      </w:pPr>
    </w:p>
    <w:p w14:paraId="40F2A105" w14:textId="77777777" w:rsidR="001752A2" w:rsidRPr="004330CF" w:rsidRDefault="001752A2" w:rsidP="004330CF">
      <w:pPr>
        <w:pStyle w:val="Heading3"/>
      </w:pPr>
      <w:bookmarkStart w:id="46" w:name="_Article_6(1)_(b)"/>
      <w:bookmarkStart w:id="47" w:name="_Toc504568058"/>
      <w:bookmarkStart w:id="48" w:name="_Toc521060726"/>
      <w:bookmarkEnd w:id="46"/>
      <w:r>
        <w:t>Article </w:t>
      </w:r>
      <w:r w:rsidRPr="006D26FA">
        <w:t>6</w:t>
      </w:r>
      <w:r>
        <w:t>, paragraphe </w:t>
      </w:r>
      <w:r w:rsidRPr="006D26FA">
        <w:t>1</w:t>
      </w:r>
      <w:r>
        <w:t>, point b – Nécessaire à l’exécution d’un contrat</w:t>
      </w:r>
      <w:bookmarkEnd w:id="47"/>
      <w:bookmarkEnd w:id="48"/>
    </w:p>
    <w:p w14:paraId="371803B3" w14:textId="77777777" w:rsidR="00A8763B" w:rsidRDefault="00A8763B" w:rsidP="00A8763B">
      <w:pPr>
        <w:spacing w:after="0" w:line="240" w:lineRule="auto"/>
        <w:rPr>
          <w:rFonts w:ascii="Times New Roman" w:hAnsi="Times New Roman"/>
        </w:rPr>
      </w:pPr>
      <w:r>
        <w:rPr>
          <w:rFonts w:ascii="Times New Roman" w:hAnsi="Times New Roman"/>
        </w:rPr>
        <w:t>Les responsables du traitement peuvent souhaiter utiliser le profilage et les processus décisionnels automatisés parce qu’ils:</w:t>
      </w:r>
    </w:p>
    <w:p w14:paraId="2F52BD6D" w14:textId="77777777" w:rsidR="00A8763B" w:rsidRDefault="00A8763B" w:rsidP="00A8763B">
      <w:pPr>
        <w:spacing w:after="0" w:line="240" w:lineRule="auto"/>
        <w:rPr>
          <w:rFonts w:ascii="Times New Roman" w:hAnsi="Times New Roman"/>
        </w:rPr>
      </w:pPr>
    </w:p>
    <w:p w14:paraId="1439B872" w14:textId="77777777"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permettent une plus grande cohérence ou loyauté dans le processus de prise de décision (p. ex. en réduisant le risque d’erreur humaine, de discrimination et d’abus de pouvoir);</w:t>
      </w:r>
    </w:p>
    <w:p w14:paraId="0565A996" w14:textId="77777777"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réduisent le risque que les clients ne règlent pas les paiements pour des biens ou des services (par exemple en utilisant le référencement du crédit); ou </w:t>
      </w:r>
    </w:p>
    <w:p w14:paraId="28278D80" w14:textId="77777777"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leur permettent de prendre des décisions dans des délais plus courts et d’améliorer leur efficacité. </w:t>
      </w:r>
    </w:p>
    <w:p w14:paraId="106C2F36" w14:textId="77777777" w:rsidR="00A8763B" w:rsidRPr="00421A1D" w:rsidRDefault="00A8763B" w:rsidP="00A8763B">
      <w:pPr>
        <w:pStyle w:val="ListParagraph"/>
        <w:spacing w:after="0" w:line="240" w:lineRule="auto"/>
        <w:jc w:val="both"/>
        <w:rPr>
          <w:rFonts w:ascii="Times New Roman" w:hAnsi="Times New Roman"/>
        </w:rPr>
      </w:pPr>
    </w:p>
    <w:p w14:paraId="215BD794" w14:textId="77777777" w:rsidR="00A8763B" w:rsidRDefault="00A8763B" w:rsidP="00A8763B">
      <w:pPr>
        <w:spacing w:after="0" w:line="240" w:lineRule="auto"/>
        <w:rPr>
          <w:rFonts w:ascii="Times New Roman" w:hAnsi="Times New Roman"/>
        </w:rPr>
      </w:pPr>
      <w:r>
        <w:rPr>
          <w:rFonts w:ascii="Times New Roman" w:hAnsi="Times New Roman"/>
        </w:rPr>
        <w:t xml:space="preserve">Indépendamment de ce qui précède, ces seules considérations ne suffisent pas à démontrer que ce type de traitement est </w:t>
      </w:r>
      <w:r>
        <w:rPr>
          <w:rFonts w:ascii="Times New Roman" w:hAnsi="Times New Roman"/>
          <w:i/>
        </w:rPr>
        <w:t>nécessaire</w:t>
      </w:r>
      <w:r>
        <w:rPr>
          <w:rFonts w:ascii="Times New Roman" w:hAnsi="Times New Roman"/>
        </w:rPr>
        <w:t xml:space="preserve"> à l’exécution d’un contrat, en vertu de l’article </w:t>
      </w:r>
      <w:r w:rsidRPr="006D26FA">
        <w:rPr>
          <w:rFonts w:ascii="Times New Roman" w:hAnsi="Times New Roman"/>
        </w:rPr>
        <w:t>6</w:t>
      </w:r>
      <w:r>
        <w:rPr>
          <w:rFonts w:ascii="Times New Roman" w:hAnsi="Times New Roman"/>
        </w:rPr>
        <w:t>, paragraphe </w:t>
      </w:r>
      <w:r w:rsidRPr="006D26FA">
        <w:rPr>
          <w:rFonts w:ascii="Times New Roman" w:hAnsi="Times New Roman"/>
        </w:rPr>
        <w:t>1</w:t>
      </w:r>
      <w:r>
        <w:rPr>
          <w:rFonts w:ascii="Times New Roman" w:hAnsi="Times New Roman"/>
        </w:rPr>
        <w:t>, point b). Comme décrit dans l’avis du GT</w:t>
      </w:r>
      <w:r w:rsidRPr="006D26FA">
        <w:rPr>
          <w:rFonts w:ascii="Times New Roman" w:hAnsi="Times New Roman"/>
        </w:rPr>
        <w:t>29</w:t>
      </w:r>
      <w:r>
        <w:rPr>
          <w:rFonts w:ascii="Times New Roman" w:hAnsi="Times New Roman"/>
        </w:rPr>
        <w:t xml:space="preserve"> sur l’intérêt légitime</w:t>
      </w:r>
      <w:r>
        <w:rPr>
          <w:rStyle w:val="FootnoteReference"/>
          <w:rFonts w:ascii="Times New Roman" w:hAnsi="Times New Roman"/>
        </w:rPr>
        <w:footnoteReference w:id="15"/>
      </w:r>
      <w:r>
        <w:rPr>
          <w:rFonts w:ascii="Times New Roman" w:hAnsi="Times New Roman"/>
        </w:rPr>
        <w:t>, la nécessité doit être interprétée de manière restrictive.</w:t>
      </w:r>
    </w:p>
    <w:p w14:paraId="5B69FBA4" w14:textId="77777777" w:rsidR="00A8763B" w:rsidRDefault="00A8763B" w:rsidP="00A8763B">
      <w:pPr>
        <w:spacing w:after="0" w:line="240" w:lineRule="auto"/>
        <w:rPr>
          <w:rFonts w:ascii="Times New Roman" w:hAnsi="Times New Roman"/>
        </w:rPr>
      </w:pPr>
    </w:p>
    <w:p w14:paraId="0BE7A93C" w14:textId="77777777" w:rsidR="001752A2" w:rsidRDefault="00F546ED" w:rsidP="00A8763B">
      <w:pPr>
        <w:spacing w:after="0" w:line="240" w:lineRule="auto"/>
        <w:rPr>
          <w:rFonts w:ascii="Times New Roman" w:hAnsi="Times New Roman"/>
        </w:rPr>
      </w:pPr>
      <w:r>
        <w:rPr>
          <w:rFonts w:ascii="Times New Roman" w:hAnsi="Times New Roman"/>
        </w:rPr>
        <w:t>Voici un exemple de profilage qui ne répondrait pas à la base de l’article </w:t>
      </w:r>
      <w:r w:rsidRPr="006D26FA">
        <w:rPr>
          <w:rFonts w:ascii="Times New Roman" w:hAnsi="Times New Roman"/>
        </w:rPr>
        <w:t>6</w:t>
      </w:r>
      <w:r>
        <w:rPr>
          <w:rFonts w:ascii="Times New Roman" w:hAnsi="Times New Roman"/>
        </w:rPr>
        <w:t>, paragraphe </w:t>
      </w:r>
      <w:r w:rsidRPr="006D26FA">
        <w:rPr>
          <w:rFonts w:ascii="Times New Roman" w:hAnsi="Times New Roman"/>
        </w:rPr>
        <w:t>1</w:t>
      </w:r>
      <w:r>
        <w:rPr>
          <w:rFonts w:ascii="Times New Roman" w:hAnsi="Times New Roman"/>
        </w:rPr>
        <w:t xml:space="preserve">, point b) pour le traitement. </w:t>
      </w:r>
    </w:p>
    <w:p w14:paraId="5154106D" w14:textId="77777777" w:rsidR="00B83992" w:rsidRPr="00F546ED" w:rsidRDefault="00B83992" w:rsidP="00F546ED">
      <w:pPr>
        <w:spacing w:after="0" w:line="240" w:lineRule="auto"/>
        <w:rPr>
          <w:rFonts w:ascii="Times New Roman" w:hAnsi="Times New Roman"/>
        </w:rPr>
      </w:pPr>
    </w:p>
    <w:p w14:paraId="21071731" w14:textId="77777777" w:rsidR="00F546ED" w:rsidRPr="004F1F21" w:rsidRDefault="00F546ED" w:rsidP="00617EC0">
      <w:pPr>
        <w:spacing w:after="0" w:line="240" w:lineRule="auto"/>
        <w:jc w:val="both"/>
        <w:rPr>
          <w:rFonts w:ascii="Times New Roman" w:hAnsi="Times New Roman"/>
          <w:b/>
        </w:rPr>
      </w:pPr>
    </w:p>
    <w:p w14:paraId="2811745D" w14:textId="77777777"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Exemple</w:t>
      </w:r>
    </w:p>
    <w:p w14:paraId="40A9EB27" w14:textId="77777777"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14:paraId="51AF0910" w14:textId="77777777"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Un utilisateur achète des articles auprès d’un détaillant en ligne. Afin d’exécuter le contrat, le détaillant doit traiter les informations relatives à la carte de crédit de l’utilisateur à des fins de paiement et l’adresse de l’utilisateur pour livrer les marchandises. L’exécution du contrat ne dépend pas de l’établissement d’un profil des goûts et des choix de style de vie de l’utilisateur en fonction de ses visites sur le site web. Même si le profilage est spécifiquement mentionné dans les petits caractères du contrat, ce seul fait ne le rend pas «nécessaire» à l’exécution du contrat. </w:t>
      </w:r>
    </w:p>
    <w:p w14:paraId="42FB991B" w14:textId="77777777" w:rsidR="00B83992" w:rsidRDefault="00B83992" w:rsidP="00B83992">
      <w:pPr>
        <w:pStyle w:val="Heading3"/>
        <w:numPr>
          <w:ilvl w:val="0"/>
          <w:numId w:val="0"/>
        </w:numPr>
        <w:spacing w:before="0"/>
        <w:ind w:left="1440"/>
      </w:pPr>
    </w:p>
    <w:p w14:paraId="492D8909" w14:textId="77777777" w:rsidR="001752A2" w:rsidRPr="004F1F21" w:rsidRDefault="001752A2" w:rsidP="004330CF">
      <w:pPr>
        <w:pStyle w:val="Heading3"/>
      </w:pPr>
      <w:bookmarkStart w:id="49" w:name="_Toc504568059"/>
      <w:bookmarkStart w:id="50" w:name="_Toc521060727"/>
      <w:r>
        <w:t>Article </w:t>
      </w:r>
      <w:r w:rsidRPr="006D26FA">
        <w:t>6</w:t>
      </w:r>
      <w:r>
        <w:t>, paragraphe </w:t>
      </w:r>
      <w:r w:rsidRPr="006D26FA">
        <w:t>1</w:t>
      </w:r>
      <w:r>
        <w:t>, point c) – Nécessaire au respect d’une obligation légale</w:t>
      </w:r>
      <w:bookmarkEnd w:id="49"/>
      <w:bookmarkEnd w:id="50"/>
    </w:p>
    <w:p w14:paraId="72EEEB25" w14:textId="77777777" w:rsidR="00B83992" w:rsidRDefault="001752A2" w:rsidP="00FD0016">
      <w:pPr>
        <w:spacing w:line="240" w:lineRule="auto"/>
        <w:rPr>
          <w:rFonts w:ascii="Times New Roman" w:hAnsi="Times New Roman"/>
        </w:rPr>
      </w:pPr>
      <w:r>
        <w:rPr>
          <w:rFonts w:ascii="Times New Roman" w:hAnsi="Times New Roman"/>
        </w:rPr>
        <w:t>Il peut se produire des cas où il y aura une obligation légale d’effectuer un profilage</w:t>
      </w:r>
      <w:r>
        <w:rPr>
          <w:rStyle w:val="FootnoteReference"/>
          <w:rFonts w:ascii="Times New Roman" w:hAnsi="Times New Roman"/>
        </w:rPr>
        <w:footnoteReference w:id="16"/>
      </w:r>
      <w:r>
        <w:rPr>
          <w:rFonts w:ascii="Times New Roman" w:hAnsi="Times New Roman"/>
        </w:rPr>
        <w:t xml:space="preserve"> – par exemple dans le cadre de la prévention de la fraude ou du blanchiment d’argent. L’avis du GT</w:t>
      </w:r>
      <w:r w:rsidRPr="006D26FA">
        <w:rPr>
          <w:rFonts w:ascii="Times New Roman" w:hAnsi="Times New Roman"/>
        </w:rPr>
        <w:t>29</w:t>
      </w:r>
      <w:r>
        <w:rPr>
          <w:rFonts w:ascii="Times New Roman" w:hAnsi="Times New Roman"/>
        </w:rPr>
        <w:t xml:space="preserve"> sur les intérêts légitimes</w:t>
      </w:r>
      <w:r>
        <w:rPr>
          <w:rStyle w:val="FootnoteReference"/>
          <w:rFonts w:ascii="Times New Roman" w:hAnsi="Times New Roman"/>
        </w:rPr>
        <w:footnoteReference w:id="17"/>
      </w:r>
      <w:r>
        <w:rPr>
          <w:rFonts w:ascii="Times New Roman" w:hAnsi="Times New Roman"/>
        </w:rPr>
        <w:t xml:space="preserve"> fournit des informations utiles sur cette base de traitement, y compris les garanties à appliquer.</w:t>
      </w:r>
    </w:p>
    <w:p w14:paraId="52BFD237" w14:textId="77777777" w:rsidR="001752A2" w:rsidRDefault="001752A2" w:rsidP="004330CF">
      <w:pPr>
        <w:pStyle w:val="Heading3"/>
      </w:pPr>
      <w:bookmarkStart w:id="51" w:name="_Toc504568060"/>
      <w:bookmarkStart w:id="52" w:name="_Toc521060728"/>
      <w:r>
        <w:t>Article </w:t>
      </w:r>
      <w:r w:rsidRPr="006D26FA">
        <w:t>6</w:t>
      </w:r>
      <w:r>
        <w:t>, paragraphe </w:t>
      </w:r>
      <w:r w:rsidRPr="006D26FA">
        <w:t>1</w:t>
      </w:r>
      <w:r>
        <w:t>, point d) – Nécessaire à la sauvegarde des intérêts vitaux</w:t>
      </w:r>
      <w:bookmarkEnd w:id="51"/>
      <w:bookmarkEnd w:id="52"/>
      <w:r>
        <w:t xml:space="preserve"> </w:t>
      </w:r>
    </w:p>
    <w:p w14:paraId="23F077DA" w14:textId="77777777" w:rsidR="001A0C04" w:rsidRDefault="000F0EDA" w:rsidP="00052332">
      <w:pPr>
        <w:spacing w:after="0" w:line="240" w:lineRule="auto"/>
        <w:rPr>
          <w:rFonts w:ascii="Times New Roman" w:hAnsi="Times New Roman"/>
        </w:rPr>
      </w:pPr>
      <w:r>
        <w:rPr>
          <w:rFonts w:ascii="Times New Roman" w:hAnsi="Times New Roman"/>
        </w:rPr>
        <w:t xml:space="preserve">Cela couvre les situations dans lesquelles le traitement est nécessaire pour protéger un intérêt essentiel à la vie de la personne concernée ou à celle d’une autre personne physique.  </w:t>
      </w:r>
    </w:p>
    <w:p w14:paraId="5B32A0F0" w14:textId="77777777" w:rsidR="001A0C04" w:rsidRDefault="001A0C04" w:rsidP="00052332">
      <w:pPr>
        <w:spacing w:after="0" w:line="240" w:lineRule="auto"/>
        <w:rPr>
          <w:rFonts w:ascii="Times New Roman" w:hAnsi="Times New Roman"/>
        </w:rPr>
      </w:pPr>
    </w:p>
    <w:p w14:paraId="4055009D" w14:textId="77777777" w:rsidR="000F0EDA" w:rsidRPr="0017418F" w:rsidRDefault="001A0C04" w:rsidP="00052332">
      <w:pPr>
        <w:spacing w:after="0" w:line="240" w:lineRule="auto"/>
        <w:rPr>
          <w:rFonts w:ascii="Times New Roman" w:hAnsi="Times New Roman"/>
        </w:rPr>
      </w:pPr>
      <w:r>
        <w:rPr>
          <w:rFonts w:ascii="Times New Roman" w:hAnsi="Times New Roman"/>
        </w:rPr>
        <w:t>Certains types de traitement peuvent servir des raisons importantes d’intérêt public ainsi que les intérêts vitaux de la personne concernée. Il peut s’agir, par exemple, du profilage nécessaire pour mettre au point des modèles permettant de prédire la propagation de maladies potentiellement mortelles ou dans des situations d’urgence humanitaire. Dans ces cas, toutefois, et en principe, le responsable du traitement ne peut se fonder sur des raisons d’intérêt vital que si aucune autre base juridique n’est disponible pour le traitement</w:t>
      </w:r>
      <w:r>
        <w:rPr>
          <w:rStyle w:val="FootnoteReference"/>
          <w:rFonts w:ascii="Times New Roman" w:hAnsi="Times New Roman"/>
        </w:rPr>
        <w:footnoteReference w:id="18"/>
      </w:r>
      <w:r>
        <w:t>.</w:t>
      </w:r>
      <w:r>
        <w:rPr>
          <w:rFonts w:ascii="Times New Roman" w:hAnsi="Times New Roman"/>
        </w:rPr>
        <w:t xml:space="preserve"> Si le traitement concerne des données à caractère personnel d’une catégorie particulière, le responsable du traitement devrait également s’assurer qu’elles satisfont aux exigences de l’article </w:t>
      </w:r>
      <w:r w:rsidRPr="006D26FA">
        <w:rPr>
          <w:rFonts w:ascii="Times New Roman" w:hAnsi="Times New Roman"/>
        </w:rPr>
        <w:t>9</w:t>
      </w:r>
      <w:r>
        <w:rPr>
          <w:rFonts w:ascii="Times New Roman" w:hAnsi="Times New Roman"/>
        </w:rPr>
        <w:t>, paragraphe </w:t>
      </w:r>
      <w:r w:rsidRPr="006D26FA">
        <w:rPr>
          <w:rFonts w:ascii="Times New Roman" w:hAnsi="Times New Roman"/>
        </w:rPr>
        <w:t>2</w:t>
      </w:r>
      <w:r>
        <w:rPr>
          <w:rFonts w:ascii="Times New Roman" w:hAnsi="Times New Roman"/>
        </w:rPr>
        <w:t xml:space="preserve">, point c). </w:t>
      </w:r>
    </w:p>
    <w:p w14:paraId="18055051" w14:textId="77777777" w:rsidR="001752A2" w:rsidRDefault="001752A2" w:rsidP="004330CF">
      <w:pPr>
        <w:pStyle w:val="Heading3"/>
      </w:pPr>
      <w:bookmarkStart w:id="53" w:name="_Article_6(1)(e)_necessary"/>
      <w:bookmarkStart w:id="54" w:name="_Toc504568061"/>
      <w:bookmarkStart w:id="55" w:name="_Toc521060729"/>
      <w:bookmarkEnd w:id="53"/>
      <w:r>
        <w:t>Article </w:t>
      </w:r>
      <w:r w:rsidRPr="006D26FA">
        <w:t>6</w:t>
      </w:r>
      <w:r>
        <w:t>, paragraphe </w:t>
      </w:r>
      <w:r w:rsidRPr="006D26FA">
        <w:t>1</w:t>
      </w:r>
      <w:r>
        <w:t>, point e) – Nécessaire à l’exécution d’une mission d’intérêt public ou relevant de l’exercice de l’autorité publique</w:t>
      </w:r>
      <w:bookmarkEnd w:id="54"/>
      <w:bookmarkEnd w:id="55"/>
    </w:p>
    <w:p w14:paraId="1EE6FFA1" w14:textId="77777777" w:rsidR="0017418F" w:rsidRDefault="0017418F" w:rsidP="000631D9">
      <w:pPr>
        <w:spacing w:line="240" w:lineRule="auto"/>
        <w:jc w:val="both"/>
        <w:rPr>
          <w:rFonts w:ascii="Times New Roman" w:hAnsi="Times New Roman"/>
        </w:rPr>
      </w:pPr>
      <w:r>
        <w:rPr>
          <w:rFonts w:ascii="Times New Roman" w:hAnsi="Times New Roman"/>
        </w:rPr>
        <w:t>L’article </w:t>
      </w:r>
      <w:r w:rsidRPr="006D26FA">
        <w:rPr>
          <w:rFonts w:ascii="Times New Roman" w:hAnsi="Times New Roman"/>
        </w:rPr>
        <w:t>6</w:t>
      </w:r>
      <w:r>
        <w:rPr>
          <w:rFonts w:ascii="Times New Roman" w:hAnsi="Times New Roman"/>
        </w:rPr>
        <w:t>, paragraphe </w:t>
      </w:r>
      <w:r w:rsidRPr="006D26FA">
        <w:rPr>
          <w:rFonts w:ascii="Times New Roman" w:hAnsi="Times New Roman"/>
        </w:rPr>
        <w:t>1</w:t>
      </w:r>
      <w:r>
        <w:rPr>
          <w:rFonts w:ascii="Times New Roman" w:hAnsi="Times New Roman"/>
        </w:rPr>
        <w:t xml:space="preserve">, point e), pourrait constituer une base appropriée pour le profilage du secteur public dans certaines circonstances. La tâche ou la fonction doit avoir une base juridique claire. </w:t>
      </w:r>
    </w:p>
    <w:p w14:paraId="1EE992EA" w14:textId="77777777" w:rsidR="001752A2" w:rsidRPr="004F1F21" w:rsidRDefault="001752A2" w:rsidP="004330CF">
      <w:pPr>
        <w:pStyle w:val="Heading3"/>
      </w:pPr>
      <w:bookmarkStart w:id="56" w:name="_Article_6(1)(f)_processing"/>
      <w:bookmarkStart w:id="57" w:name="_Toc504568062"/>
      <w:bookmarkStart w:id="58" w:name="_Toc521060730"/>
      <w:bookmarkEnd w:id="56"/>
      <w:r>
        <w:t>Article </w:t>
      </w:r>
      <w:r w:rsidRPr="006D26FA">
        <w:t>6</w:t>
      </w:r>
      <w:r>
        <w:t>, paragraphe </w:t>
      </w:r>
      <w:r w:rsidRPr="006D26FA">
        <w:t>1</w:t>
      </w:r>
      <w:r>
        <w:t>, point f) – Nécessaire aux fins des intérêts légitimes</w:t>
      </w:r>
      <w:r>
        <w:rPr>
          <w:rStyle w:val="FootnoteReference"/>
          <w:rFonts w:ascii="Times New Roman" w:hAnsi="Times New Roman"/>
          <w:sz w:val="22"/>
        </w:rPr>
        <w:footnoteReference w:id="19"/>
      </w:r>
      <w:r>
        <w:rPr>
          <w:rStyle w:val="FootnoteReference"/>
          <w:rFonts w:ascii="Times New Roman" w:hAnsi="Times New Roman"/>
          <w:sz w:val="22"/>
        </w:rPr>
        <w:t xml:space="preserve"> </w:t>
      </w:r>
      <w:r>
        <w:t>poursuivis par le responsable du traitement ou par un tiers</w:t>
      </w:r>
      <w:bookmarkEnd w:id="57"/>
      <w:bookmarkEnd w:id="58"/>
    </w:p>
    <w:p w14:paraId="01B5E32B" w14:textId="77777777" w:rsidR="004E4F22" w:rsidRDefault="004C74A9" w:rsidP="00547902">
      <w:pPr>
        <w:spacing w:after="0" w:line="240" w:lineRule="auto"/>
        <w:rPr>
          <w:rFonts w:ascii="Times New Roman" w:hAnsi="Times New Roman"/>
        </w:rPr>
      </w:pPr>
      <w:r>
        <w:rPr>
          <w:rFonts w:ascii="Times New Roman" w:hAnsi="Times New Roman"/>
        </w:rPr>
        <w:t>Le profilage est autorisé s’il est nécessaire aux fins des intérêts légitimes</w:t>
      </w:r>
      <w:r>
        <w:rPr>
          <w:rStyle w:val="FootnoteReference"/>
          <w:rFonts w:ascii="Times New Roman" w:hAnsi="Times New Roman"/>
        </w:rPr>
        <w:footnoteReference w:id="20"/>
      </w:r>
      <w:r>
        <w:rPr>
          <w:rFonts w:ascii="Times New Roman" w:hAnsi="Times New Roman"/>
        </w:rPr>
        <w:t xml:space="preserve"> poursuivis par le responsable du traitement ou par un tiers. Toutefois, l’article </w:t>
      </w:r>
      <w:r w:rsidRPr="006D26FA">
        <w:rPr>
          <w:rFonts w:ascii="Times New Roman" w:hAnsi="Times New Roman"/>
        </w:rPr>
        <w:t>6</w:t>
      </w:r>
      <w:r>
        <w:rPr>
          <w:rFonts w:ascii="Times New Roman" w:hAnsi="Times New Roman"/>
        </w:rPr>
        <w:t>, paragraphe </w:t>
      </w:r>
      <w:r w:rsidRPr="006D26FA">
        <w:rPr>
          <w:rFonts w:ascii="Times New Roman" w:hAnsi="Times New Roman"/>
        </w:rPr>
        <w:t>1</w:t>
      </w:r>
      <w:r>
        <w:rPr>
          <w:rFonts w:ascii="Times New Roman" w:hAnsi="Times New Roman"/>
        </w:rPr>
        <w:t xml:space="preserve">, point f), ne s’applique pas automatiquement au seul motif que le responsable du traitement ou un tiers a un intérêt légitime. Le responsable du traitement doit procéder à une mise en balance afin de déterminer si les intérêts ou les droits et libertés fondamentaux de la personne concernée prévalent sur ses propres intérêts. </w:t>
      </w:r>
    </w:p>
    <w:p w14:paraId="39D89907" w14:textId="77777777" w:rsidR="00FD0016" w:rsidRDefault="00FD0016" w:rsidP="00547902">
      <w:pPr>
        <w:spacing w:after="0" w:line="240" w:lineRule="auto"/>
        <w:rPr>
          <w:rFonts w:ascii="Times New Roman" w:hAnsi="Times New Roman"/>
        </w:rPr>
      </w:pPr>
    </w:p>
    <w:p w14:paraId="4573620F" w14:textId="77777777" w:rsidR="003E7828" w:rsidRDefault="003E7828" w:rsidP="00547902">
      <w:pPr>
        <w:spacing w:line="240" w:lineRule="auto"/>
        <w:rPr>
          <w:rFonts w:ascii="Times New Roman" w:hAnsi="Times New Roman"/>
        </w:rPr>
      </w:pPr>
      <w:r>
        <w:rPr>
          <w:rFonts w:ascii="Times New Roman" w:hAnsi="Times New Roman"/>
        </w:rPr>
        <w:t>Les éléments suivants sont particulièrement importants:</w:t>
      </w:r>
    </w:p>
    <w:p w14:paraId="7685B2FC" w14:textId="77777777"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le niveau de détail du profil (une personne concernée faisant l’objet d’un profil au sein d’une cohorte au sens large, comme les «personnes ayant un intérêt pour la littérature anglaise», ou segmentée et ciblée à un niveau granulaire);</w:t>
      </w:r>
    </w:p>
    <w:p w14:paraId="02307013" w14:textId="77777777"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l’exhaustivité du profil (que le profil ne décrive qu’un petit aspect de la personne concernée ou qu’il brosse un tableau plus complet); </w:t>
      </w:r>
    </w:p>
    <w:p w14:paraId="17484C91" w14:textId="77777777"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l’impact du profilage (les effets sur la personne concernée); et</w:t>
      </w:r>
    </w:p>
    <w:p w14:paraId="4BAE0AFA" w14:textId="77777777"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les garanties visant à assurer la loyauté, la non-discrimination et l’exactitude du processus de profilage.</w:t>
      </w:r>
    </w:p>
    <w:p w14:paraId="6EE8016B" w14:textId="77777777"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Bien que l’avis du GT</w:t>
      </w:r>
      <w:r w:rsidRPr="006D26FA">
        <w:rPr>
          <w:rFonts w:ascii="Times New Roman" w:hAnsi="Times New Roman"/>
        </w:rPr>
        <w:t>29</w:t>
      </w:r>
      <w:r>
        <w:rPr>
          <w:rFonts w:ascii="Times New Roman" w:hAnsi="Times New Roman"/>
        </w:rPr>
        <w:t xml:space="preserve"> sur les intérêts légitimes</w:t>
      </w:r>
      <w:r>
        <w:rPr>
          <w:rStyle w:val="FootnoteReference"/>
          <w:rFonts w:ascii="Times New Roman" w:hAnsi="Times New Roman"/>
        </w:rPr>
        <w:footnoteReference w:id="21"/>
      </w:r>
      <w:r>
        <w:rPr>
          <w:rFonts w:ascii="Times New Roman" w:hAnsi="Times New Roman"/>
        </w:rPr>
        <w:t xml:space="preserve"> se fonde sur l’article </w:t>
      </w:r>
      <w:r w:rsidRPr="006D26FA">
        <w:rPr>
          <w:rFonts w:ascii="Times New Roman" w:hAnsi="Times New Roman"/>
        </w:rPr>
        <w:t>7</w:t>
      </w:r>
      <w:r>
        <w:rPr>
          <w:rFonts w:ascii="Times New Roman" w:hAnsi="Times New Roman"/>
        </w:rPr>
        <w:t xml:space="preserve"> de la directive </w:t>
      </w:r>
      <w:r w:rsidRPr="006D26FA">
        <w:rPr>
          <w:rFonts w:ascii="Times New Roman" w:hAnsi="Times New Roman"/>
        </w:rPr>
        <w:t>95</w:t>
      </w:r>
      <w:r>
        <w:rPr>
          <w:rFonts w:ascii="Times New Roman" w:hAnsi="Times New Roman"/>
        </w:rPr>
        <w:t>/</w:t>
      </w:r>
      <w:r w:rsidRPr="006D26FA">
        <w:rPr>
          <w:rFonts w:ascii="Times New Roman" w:hAnsi="Times New Roman"/>
        </w:rPr>
        <w:t>46</w:t>
      </w:r>
      <w:r>
        <w:rPr>
          <w:rFonts w:ascii="Times New Roman" w:hAnsi="Times New Roman"/>
        </w:rPr>
        <w:t>/CE relative à la protection des données (ci-après la «directive»), il contient des exemples qui restent utiles et pertinents pour les responsables du traitement qui effectuent le profilage.</w:t>
      </w:r>
      <w:r>
        <w:rPr>
          <w:rFonts w:ascii="Times New Roman" w:hAnsi="Times New Roman"/>
          <w:color w:val="000000" w:themeColor="text1"/>
        </w:rPr>
        <w:t xml:space="preserve"> Il suggère également qu’il serait difficile pour les responsables du traitement de justifier le recours à des intérêts légitimes comme base légale pour des pratiques intrusives de profilage et de suivi à des fins de marketing ou de publicité, par exemple celles qui impliquent le suivi d’individus sur plusieurs sites web, emplacements, dispositifs, services ou courtage de données.</w:t>
      </w:r>
    </w:p>
    <w:p w14:paraId="558B5597" w14:textId="77777777" w:rsidR="009649C4" w:rsidRDefault="004E4F22" w:rsidP="004330CF">
      <w:pPr>
        <w:spacing w:line="240" w:lineRule="auto"/>
        <w:rPr>
          <w:rFonts w:ascii="Times New Roman" w:hAnsi="Times New Roman"/>
          <w:b/>
        </w:rPr>
      </w:pPr>
      <w:r>
        <w:rPr>
          <w:rFonts w:ascii="Times New Roman" w:hAnsi="Times New Roman"/>
        </w:rPr>
        <w:t>Le responsable du traitement devrait également tenir compte de l’utilisation future ou de la combinaison de profils lors de l’évaluation de la validité du traitement en vertu de l’article </w:t>
      </w:r>
      <w:r w:rsidRPr="006D26FA">
        <w:rPr>
          <w:rFonts w:ascii="Times New Roman" w:hAnsi="Times New Roman"/>
        </w:rPr>
        <w:t>6</w:t>
      </w:r>
      <w:r>
        <w:rPr>
          <w:rFonts w:ascii="Times New Roman" w:hAnsi="Times New Roman"/>
        </w:rPr>
        <w:t>, paragraphe </w:t>
      </w:r>
      <w:r w:rsidRPr="006D26FA">
        <w:rPr>
          <w:rFonts w:ascii="Times New Roman" w:hAnsi="Times New Roman"/>
        </w:rPr>
        <w:t>1</w:t>
      </w:r>
      <w:r>
        <w:rPr>
          <w:rFonts w:ascii="Times New Roman" w:hAnsi="Times New Roman"/>
        </w:rPr>
        <w:t xml:space="preserve">, point f). </w:t>
      </w:r>
    </w:p>
    <w:p w14:paraId="5D5F5519" w14:textId="77777777" w:rsidR="00C2677E" w:rsidRPr="002C442D" w:rsidRDefault="001752A2" w:rsidP="00BF176B">
      <w:pPr>
        <w:pStyle w:val="Heading2"/>
      </w:pPr>
      <w:bookmarkStart w:id="59" w:name="_Toc504568063"/>
      <w:bookmarkStart w:id="60" w:name="_Toc521060731"/>
      <w:r>
        <w:t>Article </w:t>
      </w:r>
      <w:r w:rsidRPr="006D26FA">
        <w:t>9</w:t>
      </w:r>
      <w:r>
        <w:t xml:space="preserve"> – Catégories particulières de données</w:t>
      </w:r>
      <w:bookmarkEnd w:id="59"/>
      <w:bookmarkEnd w:id="60"/>
      <w:r>
        <w:t xml:space="preserve"> </w:t>
      </w:r>
    </w:p>
    <w:p w14:paraId="2D5098B8" w14:textId="77777777" w:rsidR="001752A2" w:rsidRDefault="001752A2" w:rsidP="000E0F7C">
      <w:pPr>
        <w:spacing w:before="240" w:line="240" w:lineRule="auto"/>
        <w:rPr>
          <w:rFonts w:ascii="Times New Roman" w:hAnsi="Times New Roman"/>
        </w:rPr>
      </w:pPr>
      <w:r>
        <w:rPr>
          <w:rFonts w:ascii="Times New Roman" w:hAnsi="Times New Roman"/>
        </w:rPr>
        <w:t>Les responsables du traitement ne peuvent traiter des données à caractère personnel d’une catégorie particulière que s’ils peuvent satisfaire à l’une des conditions énoncées à l’article </w:t>
      </w:r>
      <w:r w:rsidRPr="006D26FA">
        <w:rPr>
          <w:rFonts w:ascii="Times New Roman" w:hAnsi="Times New Roman"/>
        </w:rPr>
        <w:t>9</w:t>
      </w:r>
      <w:r>
        <w:rPr>
          <w:rFonts w:ascii="Times New Roman" w:hAnsi="Times New Roman"/>
        </w:rPr>
        <w:t>, paragraphe </w:t>
      </w:r>
      <w:r w:rsidRPr="006D26FA">
        <w:rPr>
          <w:rFonts w:ascii="Times New Roman" w:hAnsi="Times New Roman"/>
        </w:rPr>
        <w:t>2</w:t>
      </w:r>
      <w:r>
        <w:rPr>
          <w:rFonts w:ascii="Times New Roman" w:hAnsi="Times New Roman"/>
        </w:rPr>
        <w:t>, ainsi qu’à une condition de l’article </w:t>
      </w:r>
      <w:r w:rsidRPr="006D26FA">
        <w:rPr>
          <w:rFonts w:ascii="Times New Roman" w:hAnsi="Times New Roman"/>
        </w:rPr>
        <w:t>6</w:t>
      </w:r>
      <w:r>
        <w:rPr>
          <w:rFonts w:ascii="Times New Roman" w:hAnsi="Times New Roman"/>
        </w:rPr>
        <w:t>. Cela comprend les données d’une catégorie particulière dérivées ou déduites de l’activité de profilage.</w:t>
      </w:r>
    </w:p>
    <w:p w14:paraId="07FF8F42" w14:textId="77777777" w:rsidR="001752A2" w:rsidRDefault="001752A2" w:rsidP="00547902">
      <w:pPr>
        <w:spacing w:line="240" w:lineRule="auto"/>
        <w:rPr>
          <w:rFonts w:ascii="Times New Roman" w:hAnsi="Times New Roman"/>
        </w:rPr>
      </w:pPr>
      <w:r>
        <w:rPr>
          <w:rFonts w:ascii="Times New Roman" w:hAnsi="Times New Roman"/>
        </w:rPr>
        <w:t xml:space="preserve">Le profilage peut engendrer des données d’une catégorie particulière par inférence à partir de données qui n’appartiennent pas à une catégorie particulière en soi, mais qui le deviennent lorsqu’elles sont combinées avec d’autres données.  Par exemple, il peut être possible de déduire l’état de santé d’une personne à partir des historiques de ses achats d’aliments combinés à des données sur la qualité et la teneur énergétique des aliments.  </w:t>
      </w:r>
    </w:p>
    <w:p w14:paraId="7227843B" w14:textId="77777777" w:rsidR="007E6696" w:rsidRPr="004F1F21" w:rsidRDefault="007E6696" w:rsidP="007E6696">
      <w:pPr>
        <w:spacing w:line="240" w:lineRule="auto"/>
        <w:rPr>
          <w:rFonts w:ascii="Times New Roman" w:hAnsi="Times New Roman"/>
        </w:rPr>
      </w:pPr>
      <w:r>
        <w:rPr>
          <w:rFonts w:ascii="Times New Roman" w:hAnsi="Times New Roman"/>
        </w:rPr>
        <w:t>Il est alors possible de découvrir des corrélations qui donnent des indications au sujet de la santé, des convictions politiques, des croyances religieuses ou de l’orientation sexuelle des individus, comme le démontre l’exemple suivant:</w:t>
      </w:r>
    </w:p>
    <w:p w14:paraId="7108C08B" w14:textId="77777777"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Exemple</w:t>
      </w:r>
    </w:p>
    <w:p w14:paraId="77CF9119" w14:textId="77777777"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Une étude</w:t>
      </w:r>
      <w:r>
        <w:rPr>
          <w:rStyle w:val="FootnoteReference"/>
          <w:rFonts w:ascii="Times New Roman" w:hAnsi="Times New Roman"/>
        </w:rPr>
        <w:footnoteReference w:id="22"/>
      </w:r>
      <w:r>
        <w:rPr>
          <w:rFonts w:ascii="Times New Roman" w:hAnsi="Times New Roman"/>
        </w:rPr>
        <w:t xml:space="preserve"> a combiné les «J’aime» de Facebook avec des données d’enquête limitées et a constaté que les chercheurs ont prédit avec précision l’orientation sexuelle d’un utilisateur masculin dans </w:t>
      </w:r>
      <w:r w:rsidRPr="006D26FA">
        <w:rPr>
          <w:rFonts w:ascii="Times New Roman" w:hAnsi="Times New Roman"/>
        </w:rPr>
        <w:t>88</w:t>
      </w:r>
      <w:r>
        <w:rPr>
          <w:rFonts w:ascii="Times New Roman" w:hAnsi="Times New Roman"/>
        </w:rPr>
        <w:t xml:space="preserve"> % des cas, l’origine ethnique de l’utilisateur dans </w:t>
      </w:r>
      <w:r w:rsidRPr="006D26FA">
        <w:rPr>
          <w:rFonts w:ascii="Times New Roman" w:hAnsi="Times New Roman"/>
        </w:rPr>
        <w:t>95</w:t>
      </w:r>
      <w:r>
        <w:rPr>
          <w:rFonts w:ascii="Times New Roman" w:hAnsi="Times New Roman"/>
        </w:rPr>
        <w:t xml:space="preserve"> % des cas et si un utilisateur était chrétien ou musulman dans </w:t>
      </w:r>
      <w:r w:rsidRPr="006D26FA">
        <w:rPr>
          <w:rFonts w:ascii="Times New Roman" w:hAnsi="Times New Roman"/>
        </w:rPr>
        <w:t>82</w:t>
      </w:r>
      <w:r>
        <w:rPr>
          <w:rFonts w:ascii="Times New Roman" w:hAnsi="Times New Roman"/>
        </w:rPr>
        <w:t xml:space="preserve"> % des cas. </w:t>
      </w:r>
    </w:p>
    <w:p w14:paraId="70FE6EFB" w14:textId="77777777" w:rsidR="00A57F78" w:rsidRDefault="00A57F78" w:rsidP="00547902">
      <w:pPr>
        <w:spacing w:line="240" w:lineRule="auto"/>
        <w:rPr>
          <w:rFonts w:ascii="Times New Roman" w:hAnsi="Times New Roman"/>
        </w:rPr>
      </w:pPr>
    </w:p>
    <w:p w14:paraId="6BF4799C" w14:textId="77777777" w:rsidR="00A16E1D" w:rsidRDefault="00A16E1D" w:rsidP="00547902">
      <w:pPr>
        <w:spacing w:line="240" w:lineRule="auto"/>
        <w:rPr>
          <w:rFonts w:ascii="Times New Roman" w:hAnsi="Times New Roman"/>
        </w:rPr>
      </w:pPr>
      <w:r>
        <w:rPr>
          <w:rFonts w:ascii="Times New Roman" w:hAnsi="Times New Roman"/>
        </w:rPr>
        <w:t>Si des préférences et des caractéristiques sensibles sont déduites du profilage, le responsable du traitement doit s’assurer:</w:t>
      </w:r>
    </w:p>
    <w:p w14:paraId="1CEA3B34" w14:textId="77777777"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que le traitement n’est pas incompatible avec la finalité initiale;</w:t>
      </w:r>
    </w:p>
    <w:p w14:paraId="60EDF229" w14:textId="77777777"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qu’il a identifié une base légale pour le traitement des données d’une catégorie particulière; et</w:t>
      </w:r>
    </w:p>
    <w:p w14:paraId="236FF88C" w14:textId="77777777"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qu’il informe la personne concernée du traitement.</w:t>
      </w:r>
    </w:p>
    <w:p w14:paraId="199ECAAF" w14:textId="77777777" w:rsidR="00E0057A" w:rsidRPr="00750770" w:rsidRDefault="00873DFF" w:rsidP="00750770">
      <w:pPr>
        <w:spacing w:line="240" w:lineRule="auto"/>
        <w:jc w:val="both"/>
        <w:rPr>
          <w:rFonts w:ascii="Times New Roman" w:hAnsi="Times New Roman"/>
        </w:rPr>
      </w:pPr>
      <w:r>
        <w:rPr>
          <w:rFonts w:ascii="Times New Roman" w:hAnsi="Times New Roman"/>
        </w:rPr>
        <w:t>La prise de décision automatisée telle que définie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qui est fondée sur des catégories particulières de données est couverte au chapitre IV (section D). </w:t>
      </w:r>
    </w:p>
    <w:p w14:paraId="7BD25B69" w14:textId="77777777" w:rsidR="00326915" w:rsidRDefault="00326915" w:rsidP="00617EC0">
      <w:pPr>
        <w:spacing w:line="240" w:lineRule="auto"/>
        <w:jc w:val="both"/>
        <w:rPr>
          <w:rFonts w:ascii="Times New Roman" w:hAnsi="Times New Roman"/>
        </w:rPr>
      </w:pPr>
    </w:p>
    <w:p w14:paraId="5009C20E" w14:textId="77777777" w:rsidR="004F1F21" w:rsidRPr="004F1F21" w:rsidRDefault="004F1F21" w:rsidP="004330CF">
      <w:pPr>
        <w:pStyle w:val="Heading2"/>
      </w:pPr>
      <w:bookmarkStart w:id="61" w:name="_Toc504568064"/>
      <w:bookmarkStart w:id="62" w:name="_Toc521060732"/>
      <w:r>
        <w:t>Droits de la personne concernée</w:t>
      </w:r>
      <w:r>
        <w:rPr>
          <w:rStyle w:val="FootnoteReference"/>
        </w:rPr>
        <w:footnoteReference w:id="23"/>
      </w:r>
      <w:bookmarkEnd w:id="61"/>
      <w:bookmarkEnd w:id="62"/>
    </w:p>
    <w:p w14:paraId="2166771E" w14:textId="77777777" w:rsidR="004F1F21" w:rsidRPr="004F1F21" w:rsidRDefault="004F1F21" w:rsidP="00617EC0">
      <w:pPr>
        <w:spacing w:line="240" w:lineRule="auto"/>
        <w:jc w:val="both"/>
        <w:rPr>
          <w:rFonts w:ascii="Times New Roman" w:hAnsi="Times New Roman"/>
        </w:rPr>
      </w:pPr>
      <w:r>
        <w:rPr>
          <w:rFonts w:ascii="Times New Roman" w:hAnsi="Times New Roman"/>
        </w:rPr>
        <w:t>Le RGPD introduit des droits renforcés pour les personnes concernées et crée de nouvelles obligations pour les responsables du traitement.</w:t>
      </w:r>
    </w:p>
    <w:p w14:paraId="72F4802E" w14:textId="77777777" w:rsidR="00F358D5" w:rsidRDefault="004F1F21" w:rsidP="00617EC0">
      <w:pPr>
        <w:spacing w:line="240" w:lineRule="auto"/>
        <w:jc w:val="both"/>
        <w:rPr>
          <w:rFonts w:ascii="Times New Roman" w:hAnsi="Times New Roman"/>
        </w:rPr>
      </w:pPr>
      <w:r>
        <w:rPr>
          <w:rFonts w:ascii="Times New Roman" w:hAnsi="Times New Roman"/>
        </w:rPr>
        <w:t>Dans le contexte du profilage, ces droits sont opposables au responsable du traitement qui crée le profil et au responsable du traitement qui prend une décision automatisée au sujet d’une personne concernée (avec ou sans intervention humaine), si ces entités ne sont pas les mêmes.</w:t>
      </w:r>
    </w:p>
    <w:p w14:paraId="28E64D16" w14:textId="77777777" w:rsidR="00873DFF" w:rsidRDefault="00873DFF" w:rsidP="00617EC0">
      <w:pPr>
        <w:spacing w:line="240" w:lineRule="auto"/>
        <w:jc w:val="both"/>
        <w:rPr>
          <w:rFonts w:ascii="Times New Roman" w:hAnsi="Times New Roman"/>
        </w:rPr>
      </w:pPr>
    </w:p>
    <w:p w14:paraId="26281FE2" w14:textId="77777777"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 xml:space="preserve">Exemple  </w:t>
      </w:r>
    </w:p>
    <w:p w14:paraId="6C5BE13D" w14:textId="77777777"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Un courtier de données entreprend le profilage de données à caractère personnel.  Conformément à ses obligations en vertu des articles </w:t>
      </w:r>
      <w:r w:rsidRPr="006D26FA">
        <w:rPr>
          <w:rFonts w:ascii="Times New Roman" w:hAnsi="Times New Roman"/>
        </w:rPr>
        <w:t>13</w:t>
      </w:r>
      <w:r>
        <w:rPr>
          <w:rFonts w:ascii="Times New Roman" w:hAnsi="Times New Roman"/>
        </w:rPr>
        <w:t xml:space="preserve"> et </w:t>
      </w:r>
      <w:r w:rsidRPr="006D26FA">
        <w:rPr>
          <w:rFonts w:ascii="Times New Roman" w:hAnsi="Times New Roman"/>
        </w:rPr>
        <w:t>14</w:t>
      </w:r>
      <w:r>
        <w:rPr>
          <w:rFonts w:ascii="Times New Roman" w:hAnsi="Times New Roman"/>
        </w:rPr>
        <w:t>, il  devrait informer la personne concernée du traitement, notamment de son intention de partager son profil avec d’autres organisations. Il devrait également présenter séparément les détails du droit d’opposition en vertu de l’article </w:t>
      </w:r>
      <w:r w:rsidRPr="006D26FA">
        <w:rPr>
          <w:rFonts w:ascii="Times New Roman" w:hAnsi="Times New Roman"/>
        </w:rPr>
        <w:t>21</w:t>
      </w:r>
      <w:r>
        <w:rPr>
          <w:rFonts w:ascii="Times New Roman" w:hAnsi="Times New Roman"/>
        </w:rPr>
        <w:t>, paragraphe </w:t>
      </w:r>
      <w:r w:rsidRPr="006D26FA">
        <w:rPr>
          <w:rFonts w:ascii="Times New Roman" w:hAnsi="Times New Roman"/>
        </w:rPr>
        <w:t>1</w:t>
      </w:r>
      <w:r>
        <w:rPr>
          <w:rFonts w:ascii="Times New Roman" w:hAnsi="Times New Roman"/>
        </w:rPr>
        <w:t>.</w:t>
      </w:r>
    </w:p>
    <w:p w14:paraId="1BDCCD95" w14:textId="77777777"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Le courtier de données partage le profil avec une autre société. Cette société utilise le profil pour envoyer des messages de prospection à la personne concernée. </w:t>
      </w:r>
    </w:p>
    <w:p w14:paraId="00C7A0AE" w14:textId="77777777"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La société doit informer l’individu [article </w:t>
      </w:r>
      <w:r w:rsidRPr="006D26FA">
        <w:rPr>
          <w:rFonts w:ascii="Times New Roman" w:hAnsi="Times New Roman"/>
        </w:rPr>
        <w:t>14</w:t>
      </w:r>
      <w:r>
        <w:rPr>
          <w:rFonts w:ascii="Times New Roman" w:hAnsi="Times New Roman"/>
        </w:rPr>
        <w:t>, paragraphe </w:t>
      </w:r>
      <w:r w:rsidRPr="006D26FA">
        <w:rPr>
          <w:rFonts w:ascii="Times New Roman" w:hAnsi="Times New Roman"/>
        </w:rPr>
        <w:t>1</w:t>
      </w:r>
      <w:r>
        <w:rPr>
          <w:rFonts w:ascii="Times New Roman" w:hAnsi="Times New Roman"/>
        </w:rPr>
        <w:t>, point c)] des raisons d’utiliser ce profil, et de la source d’où proviennent ces informations [article </w:t>
      </w:r>
      <w:r w:rsidRPr="006D26FA">
        <w:rPr>
          <w:rFonts w:ascii="Times New Roman" w:hAnsi="Times New Roman"/>
        </w:rPr>
        <w:t>14</w:t>
      </w:r>
      <w:r>
        <w:rPr>
          <w:rFonts w:ascii="Times New Roman" w:hAnsi="Times New Roman"/>
        </w:rPr>
        <w:t>, paragraphe </w:t>
      </w:r>
      <w:r w:rsidRPr="006D26FA">
        <w:rPr>
          <w:rFonts w:ascii="Times New Roman" w:hAnsi="Times New Roman"/>
        </w:rPr>
        <w:t>2</w:t>
      </w:r>
      <w:r>
        <w:rPr>
          <w:rFonts w:ascii="Times New Roman" w:hAnsi="Times New Roman"/>
        </w:rPr>
        <w:t>, point f)]. La société doit également informer la personne concernée de son droit de s’opposer au traitement, y compris au profilage, à des fins de prospection (article </w:t>
      </w:r>
      <w:r w:rsidRPr="006D26FA">
        <w:rPr>
          <w:rFonts w:ascii="Times New Roman" w:hAnsi="Times New Roman"/>
        </w:rPr>
        <w:t>21</w:t>
      </w:r>
      <w:r>
        <w:rPr>
          <w:rFonts w:ascii="Times New Roman" w:hAnsi="Times New Roman"/>
        </w:rPr>
        <w:t>, paragraphe </w:t>
      </w:r>
      <w:r w:rsidRPr="006D26FA">
        <w:rPr>
          <w:rFonts w:ascii="Times New Roman" w:hAnsi="Times New Roman"/>
        </w:rPr>
        <w:t>2</w:t>
      </w:r>
      <w:r>
        <w:rPr>
          <w:rFonts w:ascii="Times New Roman" w:hAnsi="Times New Roman"/>
        </w:rPr>
        <w:t>).</w:t>
      </w:r>
    </w:p>
    <w:p w14:paraId="056BD4A2" w14:textId="77777777" w:rsidR="004E4F22"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Le courtier de données et la société devraient permettre à la personne concernée d’accéder aux informations utilisées (article </w:t>
      </w:r>
      <w:r w:rsidRPr="006D26FA">
        <w:rPr>
          <w:rFonts w:ascii="Times New Roman" w:hAnsi="Times New Roman"/>
        </w:rPr>
        <w:t>15</w:t>
      </w:r>
      <w:r>
        <w:rPr>
          <w:rFonts w:ascii="Times New Roman" w:hAnsi="Times New Roman"/>
        </w:rPr>
        <w:t>) pour rectifier toute information erronée (article </w:t>
      </w:r>
      <w:r w:rsidRPr="006D26FA">
        <w:rPr>
          <w:rFonts w:ascii="Times New Roman" w:hAnsi="Times New Roman"/>
        </w:rPr>
        <w:t>16</w:t>
      </w:r>
      <w:r>
        <w:rPr>
          <w:rFonts w:ascii="Times New Roman" w:hAnsi="Times New Roman"/>
        </w:rPr>
        <w:t>) et, dans certaines circonstances, effacer le profil ou les données à caractère personnel utilisées pour la créer (article </w:t>
      </w:r>
      <w:r w:rsidRPr="006D26FA">
        <w:rPr>
          <w:rFonts w:ascii="Times New Roman" w:hAnsi="Times New Roman"/>
        </w:rPr>
        <w:t>17</w:t>
      </w:r>
      <w:r>
        <w:rPr>
          <w:rFonts w:ascii="Times New Roman" w:hAnsi="Times New Roman"/>
        </w:rPr>
        <w:t>). La personne concernée devrait également être informée de son profil, par exemple dans quels «segments» ou «catégories» elle est placée.</w:t>
      </w:r>
      <w:r>
        <w:rPr>
          <w:rStyle w:val="FootnoteReference"/>
          <w:rFonts w:ascii="Times New Roman" w:hAnsi="Times New Roman"/>
        </w:rPr>
        <w:t xml:space="preserve"> </w:t>
      </w:r>
      <w:r>
        <w:rPr>
          <w:rStyle w:val="FootnoteReference"/>
          <w:rFonts w:ascii="Times New Roman" w:hAnsi="Times New Roman"/>
        </w:rPr>
        <w:footnoteReference w:id="24"/>
      </w:r>
    </w:p>
    <w:p w14:paraId="14C8FEC8" w14:textId="77777777"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Si la société utilise le profil dans le cadre d’un processus décisionnel exclusivement automatisé ayant des effets juridiques sur la personne concernée ou l’affectant de manière significative de façon similaire, la société est le responsable du traitement soumis aux dispositions de l’article </w:t>
      </w:r>
      <w:r w:rsidRPr="006D26FA">
        <w:rPr>
          <w:rFonts w:ascii="Times New Roman" w:hAnsi="Times New Roman"/>
        </w:rPr>
        <w:t>22</w:t>
      </w:r>
      <w:r>
        <w:rPr>
          <w:rFonts w:ascii="Times New Roman" w:hAnsi="Times New Roman"/>
        </w:rPr>
        <w:t>. (Cela n’exclut pas le courtier de données de l’article </w:t>
      </w:r>
      <w:r w:rsidRPr="006D26FA">
        <w:rPr>
          <w:rFonts w:ascii="Times New Roman" w:hAnsi="Times New Roman"/>
        </w:rPr>
        <w:t>22</w:t>
      </w:r>
      <w:r>
        <w:rPr>
          <w:rFonts w:ascii="Times New Roman" w:hAnsi="Times New Roman"/>
        </w:rPr>
        <w:t xml:space="preserve"> si le traitement atteint le niveau requis.) </w:t>
      </w:r>
    </w:p>
    <w:p w14:paraId="7DE2F8E8" w14:textId="77777777" w:rsidR="008563F5" w:rsidRPr="008563F5" w:rsidRDefault="008563F5" w:rsidP="008563F5">
      <w:bookmarkStart w:id="63" w:name="_Articles_13_and"/>
      <w:bookmarkEnd w:id="63"/>
    </w:p>
    <w:p w14:paraId="0773CA56" w14:textId="77777777" w:rsidR="00F51CA9" w:rsidRDefault="001A730C" w:rsidP="008563F5">
      <w:pPr>
        <w:pStyle w:val="Heading3"/>
      </w:pPr>
      <w:bookmarkStart w:id="64" w:name="_Toc504568065"/>
      <w:bookmarkStart w:id="65" w:name="_Toc521060733"/>
      <w:r>
        <w:t>Articles </w:t>
      </w:r>
      <w:r w:rsidRPr="006D26FA">
        <w:t>13</w:t>
      </w:r>
      <w:r>
        <w:t xml:space="preserve"> et </w:t>
      </w:r>
      <w:r w:rsidRPr="006D26FA">
        <w:t>14</w:t>
      </w:r>
      <w:r>
        <w:t xml:space="preserve"> – Droit d’être informé</w:t>
      </w:r>
      <w:bookmarkEnd w:id="64"/>
      <w:bookmarkEnd w:id="65"/>
    </w:p>
    <w:p w14:paraId="0025FA12" w14:textId="77777777" w:rsidR="001F6F6D" w:rsidRDefault="00FD4699" w:rsidP="00C70FA2">
      <w:pPr>
        <w:spacing w:line="240" w:lineRule="auto"/>
        <w:rPr>
          <w:rFonts w:ascii="Times New Roman" w:hAnsi="Times New Roman"/>
        </w:rPr>
      </w:pPr>
      <w:r>
        <w:rPr>
          <w:rFonts w:ascii="Times New Roman" w:hAnsi="Times New Roman"/>
        </w:rPr>
        <w:t>Compte tenu du principe fondamental de transparence qui sous-tend le RGPD, les responsables du traitement doivent veiller à expliquer clairement et simplement aux personnes concernées la manière dont fonctionne le profilage ou le processus décisionnel automatisé.</w:t>
      </w:r>
    </w:p>
    <w:p w14:paraId="4BF73A30" w14:textId="77777777" w:rsidR="00FD4699" w:rsidRDefault="00FD4699" w:rsidP="00617EC0">
      <w:pPr>
        <w:spacing w:after="0" w:line="240" w:lineRule="auto"/>
        <w:jc w:val="both"/>
        <w:rPr>
          <w:rFonts w:ascii="Times New Roman" w:hAnsi="Times New Roman"/>
        </w:rPr>
      </w:pPr>
      <w:r>
        <w:rPr>
          <w:rFonts w:ascii="Times New Roman" w:hAnsi="Times New Roman"/>
        </w:rPr>
        <w:t>En particulier, lorsque le traitement implique une prise de décision fondée sur le profilage (indépendamment du fait qu’il relève ou non des dispositions de l’article </w:t>
      </w:r>
      <w:r w:rsidRPr="006D26FA">
        <w:rPr>
          <w:rFonts w:ascii="Times New Roman" w:hAnsi="Times New Roman"/>
        </w:rPr>
        <w:t>22</w:t>
      </w:r>
      <w:r>
        <w:rPr>
          <w:rFonts w:ascii="Times New Roman" w:hAnsi="Times New Roman"/>
        </w:rPr>
        <w:t>), le fait que le traitement vise à la fois a) le profilage et b) la prise de décision fondée sur le profil généré doit être clairement indiqué à la personne concernée</w:t>
      </w:r>
      <w:r>
        <w:rPr>
          <w:rStyle w:val="FootnoteReference"/>
          <w:rFonts w:ascii="Times New Roman" w:hAnsi="Times New Roman"/>
        </w:rPr>
        <w:footnoteReference w:id="25"/>
      </w:r>
      <w:r>
        <w:t>.</w:t>
      </w:r>
    </w:p>
    <w:p w14:paraId="66801F60" w14:textId="77777777" w:rsidR="001F6F6D" w:rsidRDefault="001F6F6D" w:rsidP="00617EC0">
      <w:pPr>
        <w:spacing w:after="0" w:line="240" w:lineRule="auto"/>
        <w:jc w:val="both"/>
        <w:rPr>
          <w:rFonts w:ascii="Times New Roman" w:hAnsi="Times New Roman"/>
        </w:rPr>
      </w:pPr>
    </w:p>
    <w:p w14:paraId="5C40893A" w14:textId="77777777" w:rsidR="00C804C2" w:rsidRDefault="001C71C8" w:rsidP="00617EC0">
      <w:pPr>
        <w:spacing w:line="240" w:lineRule="auto"/>
        <w:jc w:val="both"/>
        <w:rPr>
          <w:rFonts w:ascii="Times New Roman" w:hAnsi="Times New Roman"/>
        </w:rPr>
      </w:pPr>
      <w:r>
        <w:rPr>
          <w:rFonts w:ascii="Times New Roman" w:hAnsi="Times New Roman"/>
        </w:rPr>
        <w:t>Le considérant </w:t>
      </w:r>
      <w:r w:rsidRPr="006D26FA">
        <w:rPr>
          <w:rFonts w:ascii="Times New Roman" w:hAnsi="Times New Roman"/>
        </w:rPr>
        <w:t>60</w:t>
      </w:r>
      <w:r>
        <w:rPr>
          <w:rFonts w:ascii="Times New Roman" w:hAnsi="Times New Roman"/>
        </w:rPr>
        <w:t xml:space="preserve"> indique que la fourniture d’informations sur le profilage fait partie des obligations de transparence du responsable du traitement en vertu de l’article </w:t>
      </w:r>
      <w:r w:rsidRPr="006D26FA">
        <w:rPr>
          <w:rFonts w:ascii="Times New Roman" w:hAnsi="Times New Roman"/>
        </w:rPr>
        <w:t>5</w:t>
      </w:r>
      <w:r>
        <w:rPr>
          <w:rFonts w:ascii="Times New Roman" w:hAnsi="Times New Roman"/>
        </w:rPr>
        <w:t>, paragraphe </w:t>
      </w:r>
      <w:r w:rsidRPr="006D26FA">
        <w:rPr>
          <w:rFonts w:ascii="Times New Roman" w:hAnsi="Times New Roman"/>
        </w:rPr>
        <w:t>1</w:t>
      </w:r>
      <w:r>
        <w:rPr>
          <w:rFonts w:ascii="Times New Roman" w:hAnsi="Times New Roman"/>
        </w:rPr>
        <w:t xml:space="preserve">, point a). La personne concernée a le droit </w:t>
      </w:r>
      <w:r>
        <w:rPr>
          <w:rFonts w:ascii="Times New Roman" w:hAnsi="Times New Roman"/>
          <w:i/>
        </w:rPr>
        <w:t>d’être informée</w:t>
      </w:r>
      <w:r>
        <w:rPr>
          <w:rFonts w:ascii="Times New Roman" w:hAnsi="Times New Roman"/>
        </w:rPr>
        <w:t xml:space="preserve"> par le responsable du traitement et, dans certaines circonstances, </w:t>
      </w:r>
      <w:r>
        <w:rPr>
          <w:rFonts w:ascii="Times New Roman" w:hAnsi="Times New Roman"/>
          <w:i/>
        </w:rPr>
        <w:t>de s’opposer</w:t>
      </w:r>
      <w:r>
        <w:rPr>
          <w:rFonts w:ascii="Times New Roman" w:hAnsi="Times New Roman"/>
        </w:rPr>
        <w:t xml:space="preserve"> au «profilage», </w:t>
      </w:r>
      <w:r>
        <w:rPr>
          <w:rFonts w:ascii="Times New Roman" w:hAnsi="Times New Roman"/>
          <w:i/>
        </w:rPr>
        <w:t>indépendamment</w:t>
      </w:r>
      <w:r>
        <w:rPr>
          <w:rFonts w:ascii="Times New Roman" w:hAnsi="Times New Roman"/>
        </w:rPr>
        <w:t xml:space="preserve"> du fait qu’il s’agisse ou non d’une prise de décision individuelle exclusivement automatisée fondée sur le profilage. </w:t>
      </w:r>
    </w:p>
    <w:p w14:paraId="32DD70BB" w14:textId="77777777" w:rsidR="00FE0BAE" w:rsidRDefault="00FE0BAE" w:rsidP="00617EC0">
      <w:pPr>
        <w:spacing w:line="240" w:lineRule="auto"/>
        <w:jc w:val="both"/>
        <w:rPr>
          <w:rFonts w:ascii="Times New Roman" w:hAnsi="Times New Roman"/>
        </w:rPr>
      </w:pPr>
      <w:r>
        <w:rPr>
          <w:rFonts w:ascii="Times New Roman" w:hAnsi="Times New Roman"/>
        </w:rPr>
        <w:t>D’autres orientations sur la transparence en général sont disponibles dans les lignes directrices du GT</w:t>
      </w:r>
      <w:r w:rsidRPr="006D26FA">
        <w:rPr>
          <w:rFonts w:ascii="Times New Roman" w:hAnsi="Times New Roman"/>
        </w:rPr>
        <w:t>29</w:t>
      </w:r>
      <w:r>
        <w:rPr>
          <w:rFonts w:ascii="Times New Roman" w:hAnsi="Times New Roman"/>
        </w:rPr>
        <w:t xml:space="preserve"> sur la transparence dans le cadre du RGPD</w:t>
      </w:r>
      <w:r>
        <w:rPr>
          <w:rStyle w:val="FootnoteReference"/>
        </w:rPr>
        <w:footnoteReference w:id="26"/>
      </w:r>
      <w:r>
        <w:rPr>
          <w:rFonts w:ascii="Times New Roman" w:hAnsi="Times New Roman"/>
        </w:rPr>
        <w:t>.</w:t>
      </w:r>
    </w:p>
    <w:p w14:paraId="743A76AB" w14:textId="77777777" w:rsidR="00FE0BAE" w:rsidRDefault="00FE0BAE" w:rsidP="00617EC0">
      <w:pPr>
        <w:spacing w:line="240" w:lineRule="auto"/>
        <w:jc w:val="both"/>
        <w:rPr>
          <w:rFonts w:ascii="Times New Roman" w:hAnsi="Times New Roman"/>
          <w:b/>
          <w:sz w:val="24"/>
          <w:szCs w:val="24"/>
        </w:rPr>
      </w:pPr>
    </w:p>
    <w:p w14:paraId="01E77BEE" w14:textId="77777777" w:rsidR="004F1F21" w:rsidRPr="004F1F21" w:rsidRDefault="004F1F21" w:rsidP="006762E8">
      <w:pPr>
        <w:pStyle w:val="Heading3"/>
      </w:pPr>
      <w:bookmarkStart w:id="66" w:name="_Transparency_and_automated"/>
      <w:bookmarkStart w:id="67" w:name="_Toc504568066"/>
      <w:bookmarkStart w:id="68" w:name="_Toc521060734"/>
      <w:bookmarkEnd w:id="66"/>
      <w:r>
        <w:t>Article </w:t>
      </w:r>
      <w:r w:rsidRPr="006D26FA">
        <w:t>15</w:t>
      </w:r>
      <w:r>
        <w:t> — Droit d’accès</w:t>
      </w:r>
      <w:bookmarkEnd w:id="67"/>
      <w:bookmarkEnd w:id="68"/>
    </w:p>
    <w:p w14:paraId="288A0C0A" w14:textId="77777777" w:rsidR="00B359E8" w:rsidRDefault="006C2B28" w:rsidP="008D5BAD">
      <w:pPr>
        <w:pStyle w:val="NormalWeb"/>
        <w:rPr>
          <w:sz w:val="22"/>
          <w:szCs w:val="22"/>
        </w:rPr>
      </w:pPr>
      <w:r>
        <w:rPr>
          <w:sz w:val="22"/>
        </w:rPr>
        <w:t>L’article </w:t>
      </w:r>
      <w:r w:rsidRPr="006D26FA">
        <w:rPr>
          <w:sz w:val="22"/>
        </w:rPr>
        <w:t>15</w:t>
      </w:r>
      <w:r>
        <w:rPr>
          <w:sz w:val="22"/>
        </w:rPr>
        <w:t xml:space="preserve"> donne à la personne concernée le droit d’obtenir des précisions sur toutes les données à caractère personnel utilisées pour le profilage, y compris les catégories de données utilisées pour l’élaboration d’un profil.</w:t>
      </w:r>
    </w:p>
    <w:p w14:paraId="52FCA66A" w14:textId="77777777" w:rsidR="008B6F95" w:rsidRDefault="008B6F95" w:rsidP="008D5BAD">
      <w:pPr>
        <w:pStyle w:val="NormalWeb"/>
        <w:rPr>
          <w:sz w:val="22"/>
          <w:szCs w:val="22"/>
        </w:rPr>
      </w:pPr>
      <w:r>
        <w:rPr>
          <w:sz w:val="22"/>
        </w:rPr>
        <w:t>Outre les informations générales sur le traitement, le responsable du traitement est tenu,  conformément à l’article </w:t>
      </w:r>
      <w:r w:rsidRPr="006D26FA">
        <w:rPr>
          <w:sz w:val="22"/>
        </w:rPr>
        <w:t>15</w:t>
      </w:r>
      <w:r>
        <w:rPr>
          <w:sz w:val="22"/>
        </w:rPr>
        <w:t>, paragraphe </w:t>
      </w:r>
      <w:r w:rsidRPr="006D26FA">
        <w:rPr>
          <w:sz w:val="22"/>
        </w:rPr>
        <w:t>3</w:t>
      </w:r>
      <w:r>
        <w:rPr>
          <w:sz w:val="22"/>
        </w:rPr>
        <w:t>, de mettre à disposition les données utilisées pour créer le profil, et de donner accès aux informations sur le profil et les segments dans lesquels la personne concernée a été placée.</w:t>
      </w:r>
    </w:p>
    <w:p w14:paraId="418905A0" w14:textId="77777777" w:rsidR="003261D9" w:rsidRPr="00F6566B" w:rsidRDefault="003261D9" w:rsidP="003261D9">
      <w:pPr>
        <w:spacing w:after="0" w:line="240" w:lineRule="auto"/>
        <w:rPr>
          <w:rFonts w:ascii="Times New Roman" w:hAnsi="Times New Roman"/>
        </w:rPr>
      </w:pPr>
      <w:r>
        <w:rPr>
          <w:rFonts w:ascii="Times New Roman" w:hAnsi="Times New Roman"/>
        </w:rPr>
        <w:t>Cela diffère du droit à la portabilité des données en vertu de l’article </w:t>
      </w:r>
      <w:r w:rsidRPr="006D26FA">
        <w:rPr>
          <w:rFonts w:ascii="Times New Roman" w:hAnsi="Times New Roman"/>
        </w:rPr>
        <w:t>20</w:t>
      </w:r>
      <w:r>
        <w:rPr>
          <w:rFonts w:ascii="Times New Roman" w:hAnsi="Times New Roman"/>
        </w:rPr>
        <w:t>, en vertu duquel  le responsable du traitement ne doit communiquer que les données fournies par la personne concernée ou observées par le responsable du traitement, et non le profil lui-même</w:t>
      </w:r>
      <w:r>
        <w:rPr>
          <w:rStyle w:val="FootnoteReference"/>
          <w:rFonts w:ascii="Times New Roman" w:hAnsi="Times New Roman"/>
        </w:rPr>
        <w:footnoteReference w:id="27"/>
      </w:r>
      <w:r>
        <w:t>.</w:t>
      </w:r>
      <w:r>
        <w:rPr>
          <w:rFonts w:ascii="Times New Roman" w:hAnsi="Times New Roman"/>
        </w:rPr>
        <w:t xml:space="preserve"> </w:t>
      </w:r>
    </w:p>
    <w:p w14:paraId="40A9B227" w14:textId="77777777" w:rsidR="004B432D" w:rsidRPr="004F1F21" w:rsidRDefault="004B432D" w:rsidP="008D5BAD">
      <w:pPr>
        <w:spacing w:after="0" w:line="240" w:lineRule="auto"/>
        <w:rPr>
          <w:rFonts w:ascii="Times New Roman" w:hAnsi="Times New Roman"/>
        </w:rPr>
      </w:pPr>
    </w:p>
    <w:p w14:paraId="492452A4" w14:textId="77777777" w:rsidR="006C2B28" w:rsidRDefault="006C2B28" w:rsidP="00FE0BAE">
      <w:pPr>
        <w:spacing w:line="240" w:lineRule="auto"/>
        <w:rPr>
          <w:rFonts w:ascii="Times New Roman" w:hAnsi="Times New Roman"/>
        </w:rPr>
      </w:pPr>
      <w:r>
        <w:rPr>
          <w:rFonts w:ascii="Times New Roman" w:hAnsi="Times New Roman"/>
        </w:rPr>
        <w:t>Le considérant </w:t>
      </w:r>
      <w:r w:rsidRPr="006D26FA">
        <w:rPr>
          <w:rFonts w:ascii="Times New Roman" w:hAnsi="Times New Roman"/>
        </w:rPr>
        <w:t>63</w:t>
      </w:r>
      <w:r>
        <w:rPr>
          <w:rFonts w:ascii="Times New Roman" w:hAnsi="Times New Roman"/>
        </w:rPr>
        <w:t xml:space="preserve"> prévoit une certaine protection pour les responsables du traitement qui s’inquiètent de révéler des secrets d’affaires ou liés à la propriété intellectuelle, ce qui peut être particulièrement pertinent en ce qui concerne le profilage. Il indique que ce droit d’accès ne devrait pas porter atteinte aux droits ou libertés d’autrui, y compris au secret des affaires ou à la propriété intellectuelle, notamment au droit d’auteur protégeant le logiciel. Toutefois, les responsables du traitement ne peuvent pas invoquer la protection de leurs secrets d’affaires comme excuse pour refuser l’accès ou refuser de fournir des informations à la personne concernée </w:t>
      </w:r>
    </w:p>
    <w:p w14:paraId="11833A91" w14:textId="77777777" w:rsidR="00F51CA9" w:rsidRPr="00F51CA9" w:rsidRDefault="00772E01" w:rsidP="00FE0BAE">
      <w:pPr>
        <w:spacing w:after="0" w:line="240" w:lineRule="auto"/>
        <w:rPr>
          <w:rFonts w:ascii="Times New Roman" w:hAnsi="Times New Roman"/>
        </w:rPr>
      </w:pPr>
      <w:r>
        <w:rPr>
          <w:rFonts w:ascii="Times New Roman" w:hAnsi="Times New Roman"/>
        </w:rPr>
        <w:t>Le considérant </w:t>
      </w:r>
      <w:r w:rsidRPr="006D26FA">
        <w:rPr>
          <w:rFonts w:ascii="Times New Roman" w:hAnsi="Times New Roman"/>
        </w:rPr>
        <w:t>63</w:t>
      </w:r>
      <w:r>
        <w:rPr>
          <w:rFonts w:ascii="Times New Roman" w:hAnsi="Times New Roman"/>
        </w:rPr>
        <w:t xml:space="preserve"> dispose que lorsque c’est possible, le responsable du traitement devrait pouvoir donner l’accès à distance à un système sécurisé permettant à la personne concernée d’accéder directement aux données à caractère personnel la concernant. </w:t>
      </w:r>
    </w:p>
    <w:p w14:paraId="726A901C" w14:textId="77777777" w:rsidR="00C44E87" w:rsidRDefault="00C44E87" w:rsidP="00617EC0">
      <w:pPr>
        <w:spacing w:after="0" w:line="240" w:lineRule="auto"/>
        <w:jc w:val="both"/>
        <w:rPr>
          <w:rFonts w:ascii="Times New Roman" w:hAnsi="Times New Roman"/>
        </w:rPr>
      </w:pPr>
    </w:p>
    <w:p w14:paraId="7D276E4A" w14:textId="77777777" w:rsidR="00DD2C55" w:rsidRDefault="00DD2C55" w:rsidP="00617EC0">
      <w:pPr>
        <w:spacing w:after="0" w:line="240" w:lineRule="auto"/>
        <w:jc w:val="both"/>
        <w:rPr>
          <w:rFonts w:ascii="Times New Roman" w:hAnsi="Times New Roman"/>
        </w:rPr>
      </w:pPr>
    </w:p>
    <w:p w14:paraId="6CBF1147" w14:textId="77777777" w:rsidR="004F1F21" w:rsidRPr="004F1F21" w:rsidRDefault="004F1F21" w:rsidP="00453396">
      <w:pPr>
        <w:pStyle w:val="Heading3"/>
      </w:pPr>
      <w:bookmarkStart w:id="69" w:name="_Toc504568067"/>
      <w:bookmarkStart w:id="70" w:name="_Toc521060735"/>
      <w:r>
        <w:t>Article </w:t>
      </w:r>
      <w:r w:rsidRPr="006D26FA">
        <w:t>16</w:t>
      </w:r>
      <w:r>
        <w:t xml:space="preserve"> – Droit de rectification, article </w:t>
      </w:r>
      <w:r w:rsidRPr="006D26FA">
        <w:t>17</w:t>
      </w:r>
      <w:r>
        <w:t xml:space="preserve"> – Droit à l’effacement et article </w:t>
      </w:r>
      <w:r w:rsidRPr="006D26FA">
        <w:t>18</w:t>
      </w:r>
      <w:r>
        <w:t xml:space="preserve"> – Droit à la limitation du traitement</w:t>
      </w:r>
      <w:bookmarkEnd w:id="69"/>
      <w:bookmarkEnd w:id="70"/>
    </w:p>
    <w:p w14:paraId="7906CF7E" w14:textId="77777777" w:rsidR="001C53CA" w:rsidRDefault="001C53CA" w:rsidP="00453396">
      <w:pPr>
        <w:spacing w:after="0" w:line="240" w:lineRule="auto"/>
        <w:rPr>
          <w:rFonts w:ascii="Times New Roman" w:hAnsi="Times New Roman"/>
        </w:rPr>
      </w:pPr>
      <w:r>
        <w:rPr>
          <w:rFonts w:ascii="Times New Roman" w:hAnsi="Times New Roman"/>
        </w:rPr>
        <w:t xml:space="preserve">Le profilage peut comporter un élément de prédiction, ce qui augmente le risque d’inexactitude. Les données saisies peuvent être inexactes ou non pertinentes, ou sorties de leur contexte. Il peut y avoir un problème avec l’algorithme utilisé pour établir les corrélations. </w:t>
      </w:r>
    </w:p>
    <w:p w14:paraId="15531AF9" w14:textId="77777777" w:rsidR="001C53CA" w:rsidRDefault="001C53CA" w:rsidP="00453396">
      <w:pPr>
        <w:spacing w:after="0" w:line="240" w:lineRule="auto"/>
        <w:rPr>
          <w:rFonts w:ascii="Times New Roman" w:hAnsi="Times New Roman"/>
        </w:rPr>
      </w:pPr>
    </w:p>
    <w:p w14:paraId="303E8239" w14:textId="77777777" w:rsidR="00777203" w:rsidRDefault="00DE5718" w:rsidP="00453396">
      <w:pPr>
        <w:spacing w:after="0" w:line="240" w:lineRule="auto"/>
        <w:rPr>
          <w:rFonts w:ascii="Times New Roman" w:hAnsi="Times New Roman"/>
        </w:rPr>
      </w:pPr>
      <w:r>
        <w:rPr>
          <w:rFonts w:ascii="Times New Roman" w:hAnsi="Times New Roman"/>
        </w:rPr>
        <w:t>Le droit de rectification de l’article </w:t>
      </w:r>
      <w:r w:rsidRPr="006D26FA">
        <w:rPr>
          <w:rFonts w:ascii="Times New Roman" w:hAnsi="Times New Roman"/>
        </w:rPr>
        <w:t>16</w:t>
      </w:r>
      <w:r>
        <w:rPr>
          <w:rFonts w:ascii="Times New Roman" w:hAnsi="Times New Roman"/>
        </w:rPr>
        <w:t xml:space="preserve"> pourrait s’appliquer lorsque, par exemple, une personne est placée dans une catégorie qui donne des indications sur sa capacité à accomplir une tâche, et que ce profil est fondé sur des informations incorrectes.  Les personnes peuvent contester l’exactitude des données utilisées et tout groupement ou catégorie qui leur a été appliqué.  </w:t>
      </w:r>
    </w:p>
    <w:p w14:paraId="69168E49" w14:textId="77777777" w:rsidR="00777203" w:rsidRDefault="00777203" w:rsidP="00453396">
      <w:pPr>
        <w:spacing w:after="0" w:line="240" w:lineRule="auto"/>
        <w:rPr>
          <w:rFonts w:ascii="Times New Roman" w:hAnsi="Times New Roman"/>
        </w:rPr>
      </w:pPr>
    </w:p>
    <w:p w14:paraId="215D6E99" w14:textId="77777777" w:rsidR="003261D9" w:rsidRDefault="003261D9" w:rsidP="003261D9">
      <w:pPr>
        <w:spacing w:after="0" w:line="240" w:lineRule="auto"/>
        <w:rPr>
          <w:rFonts w:ascii="Times New Roman" w:hAnsi="Times New Roman"/>
        </w:rPr>
      </w:pPr>
      <w:r>
        <w:rPr>
          <w:rFonts w:ascii="Times New Roman" w:hAnsi="Times New Roman"/>
        </w:rPr>
        <w:t>Les droits de rectification et à l’effacement</w:t>
      </w:r>
      <w:r>
        <w:rPr>
          <w:rStyle w:val="FootnoteReference"/>
          <w:rFonts w:ascii="Times New Roman" w:hAnsi="Times New Roman"/>
        </w:rPr>
        <w:footnoteReference w:id="28"/>
      </w:r>
      <w:r>
        <w:rPr>
          <w:rFonts w:ascii="Times New Roman" w:hAnsi="Times New Roman"/>
        </w:rPr>
        <w:t xml:space="preserve"> s’appliquent à la fois aux «données à caractère personnel saisies» (les données à caractère personnel utilisées pour créer le profil) et aux «données de sortie» (le profil lui-même ou la «note» attribuée à la personne).</w:t>
      </w:r>
    </w:p>
    <w:p w14:paraId="1868A286" w14:textId="77777777" w:rsidR="003261D9" w:rsidRDefault="003261D9" w:rsidP="00453396">
      <w:pPr>
        <w:spacing w:after="0" w:line="240" w:lineRule="auto"/>
        <w:rPr>
          <w:rFonts w:ascii="Times New Roman" w:hAnsi="Times New Roman"/>
        </w:rPr>
      </w:pPr>
    </w:p>
    <w:p w14:paraId="012FB857" w14:textId="77777777" w:rsidR="00CC2E34" w:rsidRDefault="003C2AFB" w:rsidP="00453396">
      <w:pPr>
        <w:spacing w:after="0" w:line="240" w:lineRule="auto"/>
        <w:rPr>
          <w:rFonts w:ascii="Times New Roman" w:hAnsi="Times New Roman"/>
        </w:rPr>
      </w:pPr>
      <w:r>
        <w:rPr>
          <w:rFonts w:ascii="Times New Roman" w:hAnsi="Times New Roman"/>
        </w:rPr>
        <w:t>L’article </w:t>
      </w:r>
      <w:r w:rsidRPr="006D26FA">
        <w:rPr>
          <w:rFonts w:ascii="Times New Roman" w:hAnsi="Times New Roman"/>
        </w:rPr>
        <w:t>16</w:t>
      </w:r>
      <w:r>
        <w:rPr>
          <w:rFonts w:ascii="Times New Roman" w:hAnsi="Times New Roman"/>
        </w:rPr>
        <w:t xml:space="preserve"> prévoit également que la personne concernée a le droit de compléter les données à caractère personnel par des informations complémentaires.</w:t>
      </w:r>
    </w:p>
    <w:p w14:paraId="1EBF83ED" w14:textId="77777777" w:rsidR="00AB2EE5" w:rsidRDefault="00AB2EE5" w:rsidP="00617EC0">
      <w:pPr>
        <w:spacing w:after="0" w:line="240" w:lineRule="auto"/>
        <w:jc w:val="both"/>
        <w:rPr>
          <w:rFonts w:ascii="Times New Roman" w:hAnsi="Times New Roman"/>
        </w:rPr>
      </w:pPr>
    </w:p>
    <w:p w14:paraId="3434D5EB" w14:textId="77777777"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Exemple</w:t>
      </w:r>
    </w:p>
    <w:p w14:paraId="69FF6DE6" w14:textId="77777777"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07280ABB" w14:textId="77777777"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Le système informatique d’un cabinet médical local de chirurgie place une personne dans un groupe qui est le plus susceptible de contracter une maladie cardiaque. Ce «profil» n’est pas nécessairement inexact, même si elle ne souffre jamais d’une maladie cardiaque. </w:t>
      </w:r>
    </w:p>
    <w:p w14:paraId="26304E99" w14:textId="77777777"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Le profil indique simplement qu’elle est </w:t>
      </w:r>
      <w:r>
        <w:rPr>
          <w:rFonts w:ascii="Times New Roman" w:hAnsi="Times New Roman"/>
          <w:i/>
        </w:rPr>
        <w:t>plus susceptible</w:t>
      </w:r>
      <w:r>
        <w:rPr>
          <w:rFonts w:ascii="Times New Roman" w:hAnsi="Times New Roman"/>
        </w:rPr>
        <w:t xml:space="preserve"> de la contracter. C’est peut-être exact d’un point de vue statistique.</w:t>
      </w:r>
    </w:p>
    <w:p w14:paraId="264412EF" w14:textId="77777777"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1C971C04" w14:textId="77777777"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Néanmoins, la personne concernée a le droit, compte tenu de la finalité du traitement, de fournir une déclaration supplémentaire. Dans le scénario ci-dessus, cela pourrait se fonder, par exemple, sur un système informatique médical plus avancé (et un modèle statistique) tenant compte de données supplémentaires et effectuant des examens plus détaillés que celui du cabinet médical local avec des capacités plus limitées.</w:t>
      </w:r>
    </w:p>
    <w:p w14:paraId="6C1A79FA" w14:textId="77777777" w:rsidR="00CC2E34" w:rsidRDefault="00CC2E34" w:rsidP="00617EC0">
      <w:pPr>
        <w:spacing w:after="0" w:line="240" w:lineRule="auto"/>
        <w:jc w:val="both"/>
        <w:rPr>
          <w:rFonts w:ascii="Times New Roman" w:hAnsi="Times New Roman"/>
        </w:rPr>
      </w:pPr>
    </w:p>
    <w:p w14:paraId="4EC65252" w14:textId="77777777" w:rsidR="00684E58" w:rsidRDefault="00684E58" w:rsidP="00453396">
      <w:pPr>
        <w:spacing w:after="0" w:line="240" w:lineRule="auto"/>
        <w:rPr>
          <w:rFonts w:ascii="Times New Roman" w:hAnsi="Times New Roman"/>
        </w:rPr>
      </w:pPr>
    </w:p>
    <w:p w14:paraId="29510036" w14:textId="77777777" w:rsidR="005F6EC1" w:rsidRPr="005F6EC1" w:rsidRDefault="00826506" w:rsidP="00453396">
      <w:pPr>
        <w:spacing w:after="0" w:line="240" w:lineRule="auto"/>
        <w:rPr>
          <w:rFonts w:ascii="Times New Roman" w:hAnsi="Times New Roman"/>
        </w:rPr>
      </w:pPr>
      <w:r>
        <w:rPr>
          <w:rFonts w:ascii="Times New Roman" w:hAnsi="Times New Roman"/>
        </w:rPr>
        <w:t xml:space="preserve">  Le droit à la limitation du traitement (article </w:t>
      </w:r>
      <w:r w:rsidRPr="006D26FA">
        <w:rPr>
          <w:rFonts w:ascii="Times New Roman" w:hAnsi="Times New Roman"/>
        </w:rPr>
        <w:t>18</w:t>
      </w:r>
      <w:r>
        <w:rPr>
          <w:rFonts w:ascii="Times New Roman" w:hAnsi="Times New Roman"/>
        </w:rPr>
        <w:t>) s’appliquera à n’importe quelle étape du processus de profilage.</w:t>
      </w:r>
    </w:p>
    <w:p w14:paraId="2381EB17" w14:textId="77777777" w:rsidR="004F1F21" w:rsidRPr="004F1F21" w:rsidRDefault="004F1F21" w:rsidP="00453396">
      <w:pPr>
        <w:pStyle w:val="Heading3"/>
      </w:pPr>
      <w:bookmarkStart w:id="72" w:name="_Toc504568068"/>
      <w:bookmarkStart w:id="73" w:name="_Toc521060736"/>
      <w:r>
        <w:t>Article </w:t>
      </w:r>
      <w:r w:rsidRPr="006D26FA">
        <w:t>21</w:t>
      </w:r>
      <w:r>
        <w:t> — Droit d’opposition</w:t>
      </w:r>
      <w:bookmarkEnd w:id="72"/>
      <w:bookmarkEnd w:id="73"/>
    </w:p>
    <w:p w14:paraId="4A24922B" w14:textId="77777777" w:rsidR="00363305" w:rsidRDefault="00363305" w:rsidP="00363305">
      <w:pPr>
        <w:spacing w:after="0" w:line="240" w:lineRule="auto"/>
        <w:rPr>
          <w:rFonts w:ascii="Times New Roman" w:hAnsi="Times New Roman"/>
        </w:rPr>
      </w:pPr>
      <w:r>
        <w:rPr>
          <w:rFonts w:ascii="Times New Roman" w:hAnsi="Times New Roman"/>
        </w:rPr>
        <w:t xml:space="preserve">Le responsable du traitement doit porter </w:t>
      </w:r>
      <w:r>
        <w:rPr>
          <w:rFonts w:ascii="Times New Roman" w:hAnsi="Times New Roman"/>
          <w:i/>
        </w:rPr>
        <w:t>explicitement</w:t>
      </w:r>
      <w:r>
        <w:rPr>
          <w:rFonts w:ascii="Times New Roman" w:hAnsi="Times New Roman"/>
        </w:rPr>
        <w:t xml:space="preserve"> à l’attention de la personne concernée les détails du droit d’opposition prévu à l’article </w:t>
      </w:r>
      <w:r w:rsidRPr="006D26FA">
        <w:rPr>
          <w:rFonts w:ascii="Times New Roman" w:hAnsi="Times New Roman"/>
        </w:rPr>
        <w:t>21</w:t>
      </w:r>
      <w:r>
        <w:rPr>
          <w:rFonts w:ascii="Times New Roman" w:hAnsi="Times New Roman"/>
        </w:rPr>
        <w:t>, paragraphes </w:t>
      </w:r>
      <w:r w:rsidRPr="006D26FA">
        <w:rPr>
          <w:rFonts w:ascii="Times New Roman" w:hAnsi="Times New Roman"/>
        </w:rPr>
        <w:t>1</w:t>
      </w:r>
      <w:r>
        <w:rPr>
          <w:rFonts w:ascii="Times New Roman" w:hAnsi="Times New Roman"/>
        </w:rPr>
        <w:t xml:space="preserve"> et </w:t>
      </w:r>
      <w:r w:rsidRPr="006D26FA">
        <w:rPr>
          <w:rFonts w:ascii="Times New Roman" w:hAnsi="Times New Roman"/>
        </w:rPr>
        <w:t>2</w:t>
      </w:r>
      <w:r>
        <w:rPr>
          <w:rFonts w:ascii="Times New Roman" w:hAnsi="Times New Roman"/>
        </w:rPr>
        <w:t>, et les présenter clairement et séparément des autres informations (article </w:t>
      </w:r>
      <w:r w:rsidRPr="006D26FA">
        <w:rPr>
          <w:rFonts w:ascii="Times New Roman" w:hAnsi="Times New Roman"/>
        </w:rPr>
        <w:t>21</w:t>
      </w:r>
      <w:r>
        <w:rPr>
          <w:rFonts w:ascii="Times New Roman" w:hAnsi="Times New Roman"/>
        </w:rPr>
        <w:t>, paragraphe </w:t>
      </w:r>
      <w:r w:rsidRPr="006D26FA">
        <w:rPr>
          <w:rFonts w:ascii="Times New Roman" w:hAnsi="Times New Roman"/>
        </w:rPr>
        <w:t>4</w:t>
      </w:r>
      <w:r>
        <w:rPr>
          <w:rFonts w:ascii="Times New Roman" w:hAnsi="Times New Roman"/>
        </w:rPr>
        <w:t>).</w:t>
      </w:r>
    </w:p>
    <w:p w14:paraId="78085A07" w14:textId="77777777" w:rsidR="00363305" w:rsidRDefault="00363305" w:rsidP="00363305">
      <w:pPr>
        <w:spacing w:after="0" w:line="240" w:lineRule="auto"/>
        <w:rPr>
          <w:rFonts w:ascii="Times New Roman" w:hAnsi="Times New Roman"/>
        </w:rPr>
      </w:pPr>
    </w:p>
    <w:p w14:paraId="7372B9A6" w14:textId="77777777" w:rsidR="00273F18" w:rsidRDefault="004F1F21" w:rsidP="008D5BAD">
      <w:pPr>
        <w:spacing w:after="0" w:line="240" w:lineRule="auto"/>
        <w:rPr>
          <w:rFonts w:ascii="Times New Roman" w:hAnsi="Times New Roman"/>
        </w:rPr>
      </w:pPr>
      <w:r>
        <w:rPr>
          <w:rFonts w:ascii="Times New Roman" w:hAnsi="Times New Roman"/>
        </w:rPr>
        <w:t>En vertu de l’article </w:t>
      </w:r>
      <w:r w:rsidRPr="006D26FA">
        <w:rPr>
          <w:rFonts w:ascii="Times New Roman" w:hAnsi="Times New Roman"/>
        </w:rPr>
        <w:t>21</w:t>
      </w:r>
      <w:r>
        <w:rPr>
          <w:rFonts w:ascii="Times New Roman" w:hAnsi="Times New Roman"/>
        </w:rPr>
        <w:t>, paragraphe </w:t>
      </w:r>
      <w:r w:rsidRPr="006D26FA">
        <w:rPr>
          <w:rFonts w:ascii="Times New Roman" w:hAnsi="Times New Roman"/>
        </w:rPr>
        <w:t>1</w:t>
      </w:r>
      <w:r>
        <w:rPr>
          <w:rFonts w:ascii="Times New Roman" w:hAnsi="Times New Roman"/>
        </w:rPr>
        <w:t>, la personne concernée peut s’opposer au traitement (y compris au profilage) pour des raisons tenant à sa situation particulière. Les responsables du traitement sont spécifiquement tenus de prévoir ce droit dans tous les cas où le traitement est fondé sur l’article </w:t>
      </w:r>
      <w:r w:rsidRPr="006D26FA">
        <w:rPr>
          <w:rFonts w:ascii="Times New Roman" w:hAnsi="Times New Roman"/>
        </w:rPr>
        <w:t>6</w:t>
      </w:r>
      <w:r>
        <w:rPr>
          <w:rFonts w:ascii="Times New Roman" w:hAnsi="Times New Roman"/>
        </w:rPr>
        <w:t>, paragraphe </w:t>
      </w:r>
      <w:r w:rsidRPr="006D26FA">
        <w:rPr>
          <w:rFonts w:ascii="Times New Roman" w:hAnsi="Times New Roman"/>
        </w:rPr>
        <w:t>1</w:t>
      </w:r>
      <w:r>
        <w:rPr>
          <w:rFonts w:ascii="Times New Roman" w:hAnsi="Times New Roman"/>
        </w:rPr>
        <w:t xml:space="preserve">, point e) ou f). </w:t>
      </w:r>
    </w:p>
    <w:p w14:paraId="1348FFEE" w14:textId="77777777" w:rsidR="002856BA" w:rsidRPr="004F1F21" w:rsidRDefault="002856BA" w:rsidP="008D5BAD">
      <w:pPr>
        <w:spacing w:after="0" w:line="240" w:lineRule="auto"/>
        <w:rPr>
          <w:rFonts w:ascii="Times New Roman" w:hAnsi="Times New Roman"/>
        </w:rPr>
      </w:pPr>
    </w:p>
    <w:p w14:paraId="728F1337" w14:textId="77777777" w:rsidR="00104E4F" w:rsidRDefault="007E7678" w:rsidP="008D5BAD">
      <w:pPr>
        <w:spacing w:after="0" w:line="240" w:lineRule="auto"/>
        <w:rPr>
          <w:rFonts w:ascii="Times New Roman" w:hAnsi="Times New Roman"/>
        </w:rPr>
      </w:pPr>
      <w:r>
        <w:rPr>
          <w:rFonts w:ascii="Times New Roman" w:hAnsi="Times New Roman"/>
        </w:rPr>
        <w:t>Une fois que la personne concernée exerce ce droit, le responsable du traitement doit interrompre</w:t>
      </w:r>
      <w:r>
        <w:rPr>
          <w:rStyle w:val="FootnoteReference"/>
          <w:rFonts w:ascii="Times New Roman" w:hAnsi="Times New Roman"/>
        </w:rPr>
        <w:footnoteReference w:id="29"/>
      </w:r>
      <w:r>
        <w:rPr>
          <w:rFonts w:ascii="Times New Roman" w:hAnsi="Times New Roman"/>
        </w:rPr>
        <w:t xml:space="preserve"> (ou éviter de commencer) le processus de profilage, à moins qu’il puisse démontrer qu’il existe des motifs légitimes impérieux qui prévalent sur les intérêts et les droits et libertés de la personne concernée. Le responsable du traitement peut également être amené à effacer les données à caractère personnel pertinentes</w:t>
      </w:r>
      <w:r>
        <w:rPr>
          <w:rStyle w:val="FootnoteReference"/>
          <w:rFonts w:ascii="Times New Roman" w:hAnsi="Times New Roman"/>
        </w:rPr>
        <w:footnoteReference w:id="30"/>
      </w:r>
      <w:r>
        <w:t>.</w:t>
      </w:r>
      <w:r>
        <w:rPr>
          <w:rFonts w:ascii="Times New Roman" w:hAnsi="Times New Roman"/>
        </w:rPr>
        <w:t xml:space="preserve"> </w:t>
      </w:r>
    </w:p>
    <w:p w14:paraId="75E1294D" w14:textId="77777777" w:rsidR="005F3D63" w:rsidRDefault="005F3D63" w:rsidP="008D5BAD">
      <w:pPr>
        <w:spacing w:after="0" w:line="240" w:lineRule="auto"/>
        <w:rPr>
          <w:rFonts w:ascii="Times New Roman" w:hAnsi="Times New Roman"/>
        </w:rPr>
      </w:pPr>
    </w:p>
    <w:p w14:paraId="59FA66C8" w14:textId="77777777" w:rsidR="00273F18" w:rsidRDefault="00AB1CF3" w:rsidP="00FE0BAE">
      <w:pPr>
        <w:spacing w:after="0" w:line="240" w:lineRule="auto"/>
        <w:rPr>
          <w:rFonts w:ascii="Times New Roman" w:hAnsi="Times New Roman"/>
        </w:rPr>
      </w:pPr>
      <w:r>
        <w:rPr>
          <w:rFonts w:ascii="Times New Roman" w:hAnsi="Times New Roman"/>
        </w:rPr>
        <w:t>Le RGPD ne fournit aucune explication de ce qui serait considéré comme des motifs légitimes et impérieux</w:t>
      </w:r>
      <w:r>
        <w:rPr>
          <w:rStyle w:val="FootnoteReference"/>
          <w:rFonts w:ascii="Times New Roman" w:hAnsi="Times New Roman"/>
        </w:rPr>
        <w:footnoteReference w:id="31"/>
      </w:r>
      <w:r>
        <w:t xml:space="preserve">. </w:t>
      </w:r>
      <w:r>
        <w:rPr>
          <w:rFonts w:ascii="Times New Roman" w:hAnsi="Times New Roman"/>
        </w:rPr>
        <w:t xml:space="preserve"> Il se peut, par exemple, que le profilage soit bénéfique pour la société dans son ensemble (ou pour l’ensemble de la communauté) et pas seulement pour les intérêts commerciaux du responsable du traitement, comme le profilage destiné à prédire la propagation de maladies contagieuses.</w:t>
      </w:r>
    </w:p>
    <w:p w14:paraId="7645F193" w14:textId="77777777" w:rsidR="00273F18" w:rsidRDefault="00273F18" w:rsidP="00617EC0">
      <w:pPr>
        <w:spacing w:after="0" w:line="240" w:lineRule="auto"/>
        <w:jc w:val="both"/>
        <w:rPr>
          <w:rFonts w:ascii="Times New Roman" w:hAnsi="Times New Roman"/>
        </w:rPr>
      </w:pPr>
    </w:p>
    <w:p w14:paraId="74519C52" w14:textId="77777777" w:rsidR="003261D9" w:rsidRPr="006E7F71" w:rsidRDefault="003261D9" w:rsidP="003261D9">
      <w:pPr>
        <w:spacing w:after="0" w:line="240" w:lineRule="auto"/>
        <w:rPr>
          <w:rFonts w:ascii="Times New Roman" w:hAnsi="Times New Roman"/>
        </w:rPr>
      </w:pPr>
      <w:r>
        <w:rPr>
          <w:rFonts w:ascii="Times New Roman" w:hAnsi="Times New Roman"/>
        </w:rPr>
        <w:t xml:space="preserve">Le responsable du traitement devrait: </w:t>
      </w:r>
    </w:p>
    <w:p w14:paraId="79E6E2CE" w14:textId="77777777" w:rsidR="003261D9" w:rsidRPr="006E7F71" w:rsidRDefault="003261D9" w:rsidP="003261D9">
      <w:pPr>
        <w:spacing w:after="0" w:line="240" w:lineRule="auto"/>
        <w:jc w:val="both"/>
        <w:rPr>
          <w:rFonts w:ascii="Times New Roman" w:hAnsi="Times New Roman"/>
        </w:rPr>
      </w:pPr>
    </w:p>
    <w:p w14:paraId="29980421" w14:textId="77777777"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 xml:space="preserve">tenir compte de l’importance du profilage par rapport à son objectif particulier; </w:t>
      </w:r>
    </w:p>
    <w:p w14:paraId="47E3333D" w14:textId="77777777"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examiner l’impact du profilage sur les intérêts, les droits et les libertés de la personne concernée – lequel devrait être limité au minimum nécessaire pour atteindre l’objectif; et</w:t>
      </w:r>
    </w:p>
    <w:p w14:paraId="72318F69" w14:textId="77777777"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t xml:space="preserve">effectuer une mise en balance. </w:t>
      </w:r>
    </w:p>
    <w:p w14:paraId="7257B0B1" w14:textId="77777777" w:rsidR="003261D9" w:rsidRPr="006E7F71" w:rsidRDefault="003261D9" w:rsidP="003261D9">
      <w:pPr>
        <w:pStyle w:val="ListParagraph"/>
        <w:spacing w:after="0" w:line="240" w:lineRule="auto"/>
        <w:ind w:left="780"/>
        <w:rPr>
          <w:rFonts w:ascii="Times New Roman" w:hAnsi="Times New Roman"/>
        </w:rPr>
      </w:pPr>
    </w:p>
    <w:p w14:paraId="292278C1" w14:textId="77777777" w:rsidR="004B3326" w:rsidRPr="006E7F71" w:rsidRDefault="003261D9" w:rsidP="003261D9">
      <w:pPr>
        <w:spacing w:after="0" w:line="240" w:lineRule="auto"/>
        <w:rPr>
          <w:rFonts w:ascii="Times New Roman" w:hAnsi="Times New Roman"/>
        </w:rPr>
      </w:pPr>
      <w:r>
        <w:rPr>
          <w:rFonts w:ascii="Times New Roman" w:hAnsi="Times New Roman"/>
        </w:rPr>
        <w:t>Il doit toujours y avoir une mise en balance entre les intérêts concurrents du responsable du traitement et le fondement de l’opposition de la personne concernée (que ce soit pour des raisons personnelles, sociales ou professionnelles). Contrairement à la directive </w:t>
      </w:r>
      <w:r w:rsidRPr="006D26FA">
        <w:rPr>
          <w:rFonts w:ascii="Times New Roman" w:hAnsi="Times New Roman"/>
        </w:rPr>
        <w:t>95</w:t>
      </w:r>
      <w:r>
        <w:rPr>
          <w:rFonts w:ascii="Times New Roman" w:hAnsi="Times New Roman"/>
        </w:rPr>
        <w:t>/</w:t>
      </w:r>
      <w:r w:rsidRPr="006D26FA">
        <w:rPr>
          <w:rFonts w:ascii="Times New Roman" w:hAnsi="Times New Roman"/>
        </w:rPr>
        <w:t>46</w:t>
      </w:r>
      <w:r>
        <w:rPr>
          <w:rFonts w:ascii="Times New Roman" w:hAnsi="Times New Roman"/>
        </w:rPr>
        <w:t xml:space="preserve">/CE, c’est au responsable du traitement plutôt qu’à la personne concernée qu’il incombe de prouver l’existence de motifs légitimes et impérieux. </w:t>
      </w:r>
    </w:p>
    <w:p w14:paraId="2A7F40BB" w14:textId="77777777" w:rsidR="006E7F71" w:rsidRPr="006E7F71" w:rsidRDefault="006E7F71" w:rsidP="003261D9">
      <w:pPr>
        <w:spacing w:after="0" w:line="240" w:lineRule="auto"/>
        <w:rPr>
          <w:rFonts w:ascii="Times New Roman" w:hAnsi="Times New Roman"/>
        </w:rPr>
      </w:pPr>
    </w:p>
    <w:p w14:paraId="6EE31DBF" w14:textId="77777777" w:rsidR="003261D9" w:rsidRPr="006E7F71" w:rsidRDefault="004B3326" w:rsidP="003261D9">
      <w:pPr>
        <w:spacing w:after="0" w:line="240" w:lineRule="auto"/>
        <w:rPr>
          <w:rFonts w:ascii="Times New Roman" w:hAnsi="Times New Roman"/>
        </w:rPr>
      </w:pPr>
      <w:r>
        <w:rPr>
          <w:rFonts w:ascii="Times New Roman" w:hAnsi="Times New Roman"/>
        </w:rPr>
        <w:t>Il ressort clairement du libellé de l’article </w:t>
      </w:r>
      <w:r w:rsidRPr="006D26FA">
        <w:rPr>
          <w:rFonts w:ascii="Times New Roman" w:hAnsi="Times New Roman"/>
        </w:rPr>
        <w:t>21</w:t>
      </w:r>
      <w:r>
        <w:rPr>
          <w:rFonts w:ascii="Times New Roman" w:hAnsi="Times New Roman"/>
        </w:rPr>
        <w:t xml:space="preserve"> que le critère de mise en balance est différent de celui de l’article </w:t>
      </w:r>
      <w:r w:rsidRPr="006D26FA">
        <w:rPr>
          <w:rFonts w:ascii="Times New Roman" w:hAnsi="Times New Roman"/>
        </w:rPr>
        <w:t>6</w:t>
      </w:r>
      <w:r>
        <w:rPr>
          <w:rFonts w:ascii="Times New Roman" w:hAnsi="Times New Roman"/>
        </w:rPr>
        <w:t>, paragraphe </w:t>
      </w:r>
      <w:r w:rsidRPr="006D26FA">
        <w:rPr>
          <w:rFonts w:ascii="Times New Roman" w:hAnsi="Times New Roman"/>
        </w:rPr>
        <w:t>1</w:t>
      </w:r>
      <w:r>
        <w:rPr>
          <w:rFonts w:ascii="Times New Roman" w:hAnsi="Times New Roman"/>
        </w:rPr>
        <w:t xml:space="preserve">, point f). En d’autres termes, il ne suffit pas qu’un responsable du traitement démontre simplement que l’analyse de son intérêt légitime antérieur était correcte. Ce critère de mise en balance exige que l’intérêt légitime soit </w:t>
      </w:r>
      <w:r>
        <w:rPr>
          <w:rFonts w:ascii="Times New Roman" w:hAnsi="Times New Roman"/>
          <w:i/>
        </w:rPr>
        <w:t>impérieux</w:t>
      </w:r>
      <w:r>
        <w:rPr>
          <w:rFonts w:ascii="Times New Roman" w:hAnsi="Times New Roman"/>
        </w:rPr>
        <w:t xml:space="preserve">, ce qui implique un seuil plus élevé pour les objections majeures. </w:t>
      </w:r>
    </w:p>
    <w:p w14:paraId="19F92419" w14:textId="77777777" w:rsidR="004F1F21" w:rsidRPr="004F1F21" w:rsidRDefault="004F1F21" w:rsidP="00617EC0">
      <w:pPr>
        <w:spacing w:after="0" w:line="240" w:lineRule="auto"/>
        <w:jc w:val="both"/>
        <w:rPr>
          <w:rFonts w:ascii="Times New Roman" w:hAnsi="Times New Roman"/>
        </w:rPr>
      </w:pPr>
    </w:p>
    <w:p w14:paraId="05EA825E" w14:textId="77777777" w:rsidR="00203620" w:rsidRDefault="004F1F21" w:rsidP="00617EC0">
      <w:pPr>
        <w:spacing w:after="0" w:line="240" w:lineRule="auto"/>
        <w:jc w:val="both"/>
        <w:rPr>
          <w:rFonts w:ascii="Times New Roman" w:hAnsi="Times New Roman"/>
        </w:rPr>
      </w:pPr>
      <w:r>
        <w:rPr>
          <w:rFonts w:ascii="Times New Roman" w:hAnsi="Times New Roman"/>
          <w:b/>
        </w:rPr>
        <w:t>L’article </w:t>
      </w:r>
      <w:r w:rsidRPr="006D26FA">
        <w:rPr>
          <w:rFonts w:ascii="Times New Roman" w:hAnsi="Times New Roman"/>
          <w:b/>
        </w:rPr>
        <w:t>21</w:t>
      </w:r>
      <w:r>
        <w:rPr>
          <w:rFonts w:ascii="Times New Roman" w:hAnsi="Times New Roman"/>
          <w:b/>
        </w:rPr>
        <w:t>, paragraphe </w:t>
      </w:r>
      <w:r w:rsidRPr="006D26FA">
        <w:rPr>
          <w:rFonts w:ascii="Times New Roman" w:hAnsi="Times New Roman"/>
          <w:b/>
        </w:rPr>
        <w:t>2</w:t>
      </w:r>
      <w:r>
        <w:rPr>
          <w:rFonts w:ascii="Times New Roman" w:hAnsi="Times New Roman"/>
        </w:rPr>
        <w:t xml:space="preserve"> accorde un droit </w:t>
      </w:r>
      <w:r>
        <w:rPr>
          <w:rFonts w:ascii="Times New Roman" w:hAnsi="Times New Roman"/>
          <w:i/>
        </w:rPr>
        <w:t xml:space="preserve">inconditionnel </w:t>
      </w:r>
      <w:r>
        <w:rPr>
          <w:rFonts w:ascii="Times New Roman" w:hAnsi="Times New Roman"/>
        </w:rPr>
        <w:t>à la personne concernée de s’opposer au traitement de ses données à caractère personnel à des fins de prospection, y compris au profilage dans la mesure où il est lié à une telle prospection</w:t>
      </w:r>
      <w:r>
        <w:rPr>
          <w:rStyle w:val="FootnoteReference"/>
          <w:rFonts w:ascii="Times New Roman" w:hAnsi="Times New Roman"/>
        </w:rPr>
        <w:footnoteReference w:id="32"/>
      </w:r>
      <w:r>
        <w:t>.</w:t>
      </w:r>
      <w:r>
        <w:rPr>
          <w:rFonts w:ascii="Times New Roman" w:hAnsi="Times New Roman"/>
        </w:rPr>
        <w:t xml:space="preserve">  Cela signifie qu’il n’est pas nécessaire de procéder à une mise en balance des intérêts; le responsable du traitement doit respecter les souhaits de la personne sans remettre en cause les motifs de l’objection. Le considérant </w:t>
      </w:r>
      <w:r w:rsidRPr="006D26FA">
        <w:rPr>
          <w:rFonts w:ascii="Times New Roman" w:hAnsi="Times New Roman"/>
        </w:rPr>
        <w:t>70</w:t>
      </w:r>
      <w:r>
        <w:rPr>
          <w:rFonts w:ascii="Times New Roman" w:hAnsi="Times New Roman"/>
        </w:rPr>
        <w:t xml:space="preserve"> fournit un contexte supplémentaire à ce droit et indique qu’il peut être exercé à tout moment et sans frais.</w:t>
      </w:r>
    </w:p>
    <w:p w14:paraId="1097F4DE" w14:textId="77777777" w:rsidR="00453396" w:rsidRDefault="00453396" w:rsidP="00617EC0">
      <w:pPr>
        <w:spacing w:after="0" w:line="240" w:lineRule="auto"/>
        <w:jc w:val="both"/>
        <w:rPr>
          <w:rFonts w:ascii="Times New Roman" w:hAnsi="Times New Roman"/>
        </w:rPr>
      </w:pPr>
    </w:p>
    <w:p w14:paraId="30999C46" w14:textId="77777777" w:rsidR="00AF3592" w:rsidRPr="002C442D" w:rsidRDefault="00AF3592" w:rsidP="00AF3592">
      <w:pPr>
        <w:pStyle w:val="Heading1"/>
      </w:pPr>
      <w:bookmarkStart w:id="74" w:name="_Specific_provisions_on_1"/>
      <w:bookmarkStart w:id="75" w:name="_Toc504568069"/>
      <w:bookmarkStart w:id="76" w:name="_Toc521060737"/>
      <w:bookmarkEnd w:id="74"/>
      <w:r>
        <w:t>Dispositions spécifiques concernant la prise de décision exclusivement automatisée définie à l’article </w:t>
      </w:r>
      <w:r w:rsidRPr="006D26FA">
        <w:t>22</w:t>
      </w:r>
      <w:bookmarkEnd w:id="75"/>
      <w:bookmarkEnd w:id="76"/>
    </w:p>
    <w:p w14:paraId="100D090B" w14:textId="77777777" w:rsidR="00AF3592" w:rsidRDefault="00AF3592" w:rsidP="00AF3592">
      <w:pPr>
        <w:jc w:val="both"/>
        <w:rPr>
          <w:rFonts w:ascii="Times New Roman" w:hAnsi="Times New Roman"/>
        </w:rPr>
      </w:pPr>
      <w:bookmarkStart w:id="77" w:name="_Article_22_explained"/>
      <w:bookmarkEnd w:id="77"/>
      <w:r>
        <w:rPr>
          <w:rFonts w:ascii="Times New Roman" w:hAnsi="Times New Roman"/>
        </w:rPr>
        <w:t>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dispose ce qui suit:</w:t>
      </w:r>
    </w:p>
    <w:tbl>
      <w:tblPr>
        <w:tblStyle w:val="TableGrid"/>
        <w:tblW w:w="0" w:type="auto"/>
        <w:tblLook w:val="04A0" w:firstRow="1" w:lastRow="0" w:firstColumn="1" w:lastColumn="0" w:noHBand="0" w:noVBand="1"/>
      </w:tblPr>
      <w:tblGrid>
        <w:gridCol w:w="9288"/>
      </w:tblGrid>
      <w:tr w:rsidR="00AF3592" w14:paraId="001EE8A3" w14:textId="77777777" w:rsidTr="00AF3592">
        <w:tc>
          <w:tcPr>
            <w:tcW w:w="9288" w:type="dxa"/>
          </w:tcPr>
          <w:p w14:paraId="5F2095C7" w14:textId="77777777" w:rsidR="00AF3592" w:rsidRDefault="00AF3592" w:rsidP="00AF3592">
            <w:pPr>
              <w:spacing w:line="240" w:lineRule="auto"/>
              <w:rPr>
                <w:rFonts w:ascii="Times New Roman" w:hAnsi="Times New Roman"/>
              </w:rPr>
            </w:pPr>
            <w:r>
              <w:rPr>
                <w:rFonts w:ascii="Times New Roman" w:hAnsi="Times New Roman"/>
              </w:rPr>
              <w:t xml:space="preserve">La personne concernée a le droit de ne pas faire l’objet d’une décision fondée </w:t>
            </w:r>
            <w:r>
              <w:rPr>
                <w:rFonts w:ascii="Times New Roman" w:hAnsi="Times New Roman"/>
                <w:i/>
              </w:rPr>
              <w:t>exclusivement</w:t>
            </w:r>
            <w:r>
              <w:rPr>
                <w:rFonts w:ascii="Times New Roman" w:hAnsi="Times New Roman"/>
              </w:rPr>
              <w:t xml:space="preserve"> sur un traitement automatisé, y compris le profilage, produisant des </w:t>
            </w:r>
            <w:r>
              <w:rPr>
                <w:rFonts w:ascii="Times New Roman" w:hAnsi="Times New Roman"/>
                <w:i/>
              </w:rPr>
              <w:t>effets juridiques</w:t>
            </w:r>
            <w:r>
              <w:rPr>
                <w:rFonts w:ascii="Times New Roman" w:hAnsi="Times New Roman"/>
              </w:rPr>
              <w:t xml:space="preserve"> la concernant ou </w:t>
            </w:r>
            <w:r>
              <w:rPr>
                <w:rFonts w:ascii="Times New Roman" w:hAnsi="Times New Roman"/>
                <w:i/>
              </w:rPr>
              <w:t>l’affectant de manière significative de façon similaire</w:t>
            </w:r>
            <w:r>
              <w:rPr>
                <w:rFonts w:ascii="Times New Roman" w:hAnsi="Times New Roman"/>
              </w:rPr>
              <w:t>.</w:t>
            </w:r>
          </w:p>
        </w:tc>
      </w:tr>
    </w:tbl>
    <w:p w14:paraId="3CCF5390" w14:textId="77777777" w:rsidR="00AF3592" w:rsidRDefault="00AF3592" w:rsidP="00AF3592">
      <w:pPr>
        <w:spacing w:after="0" w:line="240" w:lineRule="auto"/>
        <w:rPr>
          <w:rFonts w:ascii="Times New Roman" w:hAnsi="Times New Roman"/>
        </w:rPr>
      </w:pPr>
    </w:p>
    <w:p w14:paraId="78C58471" w14:textId="77777777" w:rsidR="002F4DC7" w:rsidRDefault="002F4DC7" w:rsidP="00AF3592">
      <w:pPr>
        <w:spacing w:after="0" w:line="240" w:lineRule="auto"/>
        <w:rPr>
          <w:rFonts w:ascii="Times New Roman" w:hAnsi="Times New Roman"/>
        </w:rPr>
      </w:pPr>
      <w:r>
        <w:rPr>
          <w:rFonts w:ascii="Times New Roman" w:hAnsi="Times New Roman"/>
        </w:rPr>
        <w:t>Le terme «droit» dans la disposition ne signifie pas que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ne s’applique que lorsqu’il est activement invoqué par la personne concernée.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établit une interdiction générale de prendre des décisions fondées exclusivement sur un traitement automatisé. Cette interdiction s’applique que la personne concernée prenne ou non une mesure concernant le traitement de ses données à caractère personnel. </w:t>
      </w:r>
    </w:p>
    <w:p w14:paraId="4C76D611" w14:textId="77777777" w:rsidR="002F4DC7" w:rsidRDefault="002F4DC7" w:rsidP="00AF3592">
      <w:pPr>
        <w:spacing w:after="0" w:line="240" w:lineRule="auto"/>
        <w:rPr>
          <w:rFonts w:ascii="Times New Roman" w:hAnsi="Times New Roman"/>
        </w:rPr>
      </w:pPr>
    </w:p>
    <w:p w14:paraId="05FF1D20" w14:textId="77777777" w:rsidR="00AF3592" w:rsidRDefault="00AF3592" w:rsidP="00AF3592">
      <w:pPr>
        <w:spacing w:after="0" w:line="240" w:lineRule="auto"/>
        <w:rPr>
          <w:rFonts w:ascii="Times New Roman" w:hAnsi="Times New Roman"/>
        </w:rPr>
      </w:pPr>
      <w:r>
        <w:rPr>
          <w:rFonts w:ascii="Times New Roman" w:hAnsi="Times New Roman"/>
        </w:rPr>
        <w:t>En résumé, l’article </w:t>
      </w:r>
      <w:r w:rsidRPr="006D26FA">
        <w:rPr>
          <w:rFonts w:ascii="Times New Roman" w:hAnsi="Times New Roman"/>
        </w:rPr>
        <w:t>22</w:t>
      </w:r>
      <w:r>
        <w:rPr>
          <w:rFonts w:ascii="Times New Roman" w:hAnsi="Times New Roman"/>
        </w:rPr>
        <w:t xml:space="preserve"> prévoit ce qui suit:</w:t>
      </w:r>
    </w:p>
    <w:p w14:paraId="270D0B06" w14:textId="77777777" w:rsidR="00AF3592" w:rsidRPr="004F1F21" w:rsidRDefault="00AF3592" w:rsidP="00AF3592">
      <w:pPr>
        <w:spacing w:after="0" w:line="240" w:lineRule="auto"/>
        <w:rPr>
          <w:rFonts w:ascii="Times New Roman" w:hAnsi="Times New Roman"/>
        </w:rPr>
      </w:pPr>
    </w:p>
    <w:p w14:paraId="3A6CBA13" w14:textId="77777777" w:rsidR="00AF3592" w:rsidRPr="00B54E5D" w:rsidRDefault="00AF3592" w:rsidP="00AF3592">
      <w:pPr>
        <w:spacing w:after="0" w:line="240" w:lineRule="auto"/>
        <w:rPr>
          <w:rFonts w:ascii="Times New Roman" w:hAnsi="Times New Roman"/>
        </w:rPr>
      </w:pPr>
      <w:r>
        <w:rPr>
          <w:rFonts w:ascii="Times New Roman" w:hAnsi="Times New Roman"/>
        </w:rPr>
        <w:t>i) en principe, il existe une interdiction générale de prendre des décisions individuelles entièrement automatisées, y compris le profilage qui a un effet juridique ou un effet d’une importance similaire;</w:t>
      </w:r>
    </w:p>
    <w:p w14:paraId="782B3D05" w14:textId="77777777" w:rsidR="00AF3592" w:rsidRPr="004F1F21" w:rsidRDefault="00AF3592" w:rsidP="00AF3592">
      <w:pPr>
        <w:spacing w:after="0" w:line="240" w:lineRule="auto"/>
        <w:rPr>
          <w:rFonts w:ascii="Times New Roman" w:hAnsi="Times New Roman"/>
        </w:rPr>
      </w:pPr>
      <w:r>
        <w:rPr>
          <w:rFonts w:ascii="Times New Roman" w:hAnsi="Times New Roman"/>
        </w:rPr>
        <w:t>ii) toutefois, cette règle admet des exceptions;</w:t>
      </w:r>
    </w:p>
    <w:p w14:paraId="2DD0EC04" w14:textId="77777777" w:rsidR="00AF3592" w:rsidRDefault="00AF3592" w:rsidP="00AF3592">
      <w:pPr>
        <w:spacing w:after="0" w:line="240" w:lineRule="auto"/>
        <w:rPr>
          <w:rFonts w:ascii="Times New Roman" w:hAnsi="Times New Roman"/>
        </w:rPr>
      </w:pPr>
      <w:r>
        <w:rPr>
          <w:rFonts w:ascii="Times New Roman" w:hAnsi="Times New Roman"/>
        </w:rPr>
        <w:t>iii) lorsque l’une de ces exceptions s’applique, des mesures doivent être mises en place pour sauvegarder les droits et libertés de la personne concernée ainsi que ses intérêts légitimes</w:t>
      </w:r>
      <w:r>
        <w:rPr>
          <w:rStyle w:val="FootnoteReference"/>
          <w:rFonts w:ascii="Times New Roman" w:hAnsi="Times New Roman"/>
        </w:rPr>
        <w:footnoteReference w:id="33"/>
      </w:r>
      <w:r>
        <w:rPr>
          <w:rFonts w:ascii="Times New Roman" w:hAnsi="Times New Roman"/>
        </w:rPr>
        <w:t>.</w:t>
      </w:r>
    </w:p>
    <w:p w14:paraId="42FB3164" w14:textId="77777777" w:rsidR="000457AA" w:rsidRDefault="000457AA" w:rsidP="00AF3592">
      <w:pPr>
        <w:spacing w:after="0" w:line="240" w:lineRule="auto"/>
        <w:rPr>
          <w:rFonts w:ascii="Times New Roman" w:hAnsi="Times New Roman"/>
        </w:rPr>
      </w:pPr>
    </w:p>
    <w:p w14:paraId="39A29E4C" w14:textId="77777777" w:rsidR="00AF3592" w:rsidRDefault="00AF3592" w:rsidP="00AF3592">
      <w:pPr>
        <w:spacing w:after="0" w:line="240" w:lineRule="auto"/>
        <w:rPr>
          <w:rFonts w:ascii="Times New Roman" w:hAnsi="Times New Roman"/>
        </w:rPr>
      </w:pPr>
      <w:r>
        <w:rPr>
          <w:rFonts w:ascii="Times New Roman" w:hAnsi="Times New Roman"/>
        </w:rPr>
        <w:t>Cette interprétation renforce l’idée que la personne concernée a le contrôle de ses données à caractère personnel, ce qui est conforme aux principes fondamentaux du RGPD.  Interpréter l’article </w:t>
      </w:r>
      <w:r w:rsidRPr="006D26FA">
        <w:rPr>
          <w:rFonts w:ascii="Times New Roman" w:hAnsi="Times New Roman"/>
        </w:rPr>
        <w:t>22</w:t>
      </w:r>
      <w:r>
        <w:rPr>
          <w:rFonts w:ascii="Times New Roman" w:hAnsi="Times New Roman"/>
        </w:rPr>
        <w:t xml:space="preserve"> comme une interdiction plutôt que comme un droit à invoquer signifie que les personnes sont automatiquement protégées contre les effets potentiels de ce type de traitement. Le libellé de l’article suggère que telle en est l’intention et il est étayé par le considérant </w:t>
      </w:r>
      <w:r w:rsidRPr="006D26FA">
        <w:rPr>
          <w:rFonts w:ascii="Times New Roman" w:hAnsi="Times New Roman"/>
        </w:rPr>
        <w:t>71</w:t>
      </w:r>
      <w:r>
        <w:rPr>
          <w:rFonts w:ascii="Times New Roman" w:hAnsi="Times New Roman"/>
        </w:rPr>
        <w:t xml:space="preserve"> qui indique ce qui suit:</w:t>
      </w:r>
    </w:p>
    <w:p w14:paraId="2E9FA2B3" w14:textId="77777777" w:rsidR="00AF3592" w:rsidRDefault="00AF3592" w:rsidP="00AF3592">
      <w:pPr>
        <w:spacing w:after="0" w:line="240" w:lineRule="auto"/>
        <w:rPr>
          <w:rFonts w:ascii="Times New Roman" w:hAnsi="Times New Roman"/>
        </w:rPr>
      </w:pPr>
    </w:p>
    <w:p w14:paraId="3D3185BE" w14:textId="77777777"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Toutefois, la prise de décision fondée sur un tel traitement, y compris le profilage, </w:t>
      </w:r>
      <w:r>
        <w:rPr>
          <w:rFonts w:ascii="Times New Roman" w:hAnsi="Times New Roman"/>
          <w:b/>
        </w:rPr>
        <w:t>devrait être permise</w:t>
      </w:r>
      <w:r>
        <w:rPr>
          <w:rFonts w:ascii="Times New Roman" w:hAnsi="Times New Roman"/>
        </w:rPr>
        <w:t xml:space="preserve"> lorsqu’elle est expressément autorisée par le droit de l’Union ou le droit d’un État membre [...] ou nécessaire à la conclusion ou à l’exécution d’un contrat [...], ou si la personne concernée a donné son consentement explicite.</w:t>
      </w:r>
    </w:p>
    <w:p w14:paraId="2FE4A643" w14:textId="77777777" w:rsidR="00AF3592" w:rsidRDefault="00AF3592" w:rsidP="00AF3592">
      <w:pPr>
        <w:spacing w:after="0" w:line="240" w:lineRule="auto"/>
        <w:rPr>
          <w:rFonts w:ascii="Times New Roman" w:hAnsi="Times New Roman"/>
        </w:rPr>
      </w:pPr>
      <w:r>
        <w:rPr>
          <w:rFonts w:ascii="Times New Roman" w:hAnsi="Times New Roman"/>
        </w:rPr>
        <w:t>Cela implique que le traitement au titre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n’est généralement pas autorisé</w:t>
      </w:r>
      <w:r>
        <w:rPr>
          <w:rStyle w:val="FootnoteReference"/>
          <w:rFonts w:ascii="Times New Roman" w:hAnsi="Times New Roman"/>
        </w:rPr>
        <w:footnoteReference w:id="34"/>
      </w:r>
      <w:r>
        <w:t>.</w:t>
      </w:r>
    </w:p>
    <w:p w14:paraId="71CB22D1" w14:textId="77777777" w:rsidR="00AF3592" w:rsidRDefault="00AF3592" w:rsidP="00AF3592">
      <w:pPr>
        <w:spacing w:after="0" w:line="240" w:lineRule="auto"/>
        <w:rPr>
          <w:rFonts w:ascii="Times New Roman" w:hAnsi="Times New Roman"/>
        </w:rPr>
      </w:pPr>
    </w:p>
    <w:p w14:paraId="19039AE6" w14:textId="77777777" w:rsidR="00AF3592" w:rsidRDefault="00AF3592" w:rsidP="00AF3592">
      <w:pPr>
        <w:spacing w:after="0" w:line="240" w:lineRule="auto"/>
        <w:rPr>
          <w:rFonts w:ascii="Times New Roman" w:hAnsi="Times New Roman"/>
        </w:rPr>
      </w:pPr>
      <w:r>
        <w:rPr>
          <w:rFonts w:ascii="Times New Roman" w:hAnsi="Times New Roman"/>
        </w:rPr>
        <w:t>Toutefois, l’interdiction prévue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w:t>
      </w:r>
      <w:r>
        <w:rPr>
          <w:rFonts w:ascii="Times New Roman" w:hAnsi="Times New Roman"/>
          <w:i/>
        </w:rPr>
        <w:t>ne s’applique que</w:t>
      </w:r>
      <w:r>
        <w:rPr>
          <w:rFonts w:ascii="Times New Roman" w:hAnsi="Times New Roman"/>
        </w:rPr>
        <w:t xml:space="preserve"> dans des circonstances spécifiques lorsqu’une décision fondée exclusivement sur un traitement automatisé, y compris le profilage, a un effet juridique sur une personne ou l’affecte de manière significative de façon similaire, comme expliqué plus en détail dans les lignes directrices. Même dans ces cas, il existe des exceptions définies qui permettent un tel traitement.</w:t>
      </w:r>
    </w:p>
    <w:p w14:paraId="3A5A1D7B" w14:textId="77777777" w:rsidR="00AF3592" w:rsidRDefault="00AF3592" w:rsidP="00AF3592">
      <w:pPr>
        <w:spacing w:after="0" w:line="240" w:lineRule="auto"/>
        <w:rPr>
          <w:rFonts w:ascii="Times New Roman" w:hAnsi="Times New Roman"/>
        </w:rPr>
      </w:pPr>
    </w:p>
    <w:p w14:paraId="2E29CCCE" w14:textId="77777777" w:rsidR="00AF3592" w:rsidRDefault="00AF3592" w:rsidP="00AF3592">
      <w:pPr>
        <w:spacing w:after="0" w:line="240" w:lineRule="auto"/>
        <w:rPr>
          <w:rFonts w:ascii="Times New Roman" w:hAnsi="Times New Roman"/>
        </w:rPr>
      </w:pPr>
      <w:r>
        <w:rPr>
          <w:rFonts w:ascii="Times New Roman" w:hAnsi="Times New Roman"/>
        </w:rPr>
        <w:t>Les mesures de protection requises, examinées plus en détail ci-après, comprennent le droit d’être informé (abordé aux articles </w:t>
      </w:r>
      <w:r w:rsidRPr="006D26FA">
        <w:rPr>
          <w:rFonts w:ascii="Times New Roman" w:hAnsi="Times New Roman"/>
        </w:rPr>
        <w:t>13</w:t>
      </w:r>
      <w:r>
        <w:rPr>
          <w:rFonts w:ascii="Times New Roman" w:hAnsi="Times New Roman"/>
        </w:rPr>
        <w:t xml:space="preserve"> et </w:t>
      </w:r>
      <w:r w:rsidRPr="006D26FA">
        <w:rPr>
          <w:rFonts w:ascii="Times New Roman" w:hAnsi="Times New Roman"/>
        </w:rPr>
        <w:t>14</w:t>
      </w:r>
      <w:r>
        <w:rPr>
          <w:rFonts w:ascii="Times New Roman" w:hAnsi="Times New Roman"/>
        </w:rPr>
        <w:t xml:space="preserve"> – informations particulièrement utiles concernant la logique sous-jacente, ainsi que l’importance et les conséquences prévues du traitement pour la personne concernée), et les garanties, telles que le droit d’obtenir une intervention humaine et le droit de contester la décision (abordés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3</w:t>
      </w:r>
      <w:r>
        <w:rPr>
          <w:rFonts w:ascii="Times New Roman" w:hAnsi="Times New Roman"/>
        </w:rPr>
        <w:t xml:space="preserve">). </w:t>
      </w:r>
    </w:p>
    <w:p w14:paraId="14A2BB81" w14:textId="77777777" w:rsidR="00AF3592" w:rsidRDefault="00AF3592" w:rsidP="00AF3592">
      <w:pPr>
        <w:pStyle w:val="ListParagraph"/>
        <w:spacing w:after="0" w:line="240" w:lineRule="auto"/>
        <w:ind w:left="0"/>
        <w:rPr>
          <w:rFonts w:ascii="Times New Roman" w:hAnsi="Times New Roman"/>
        </w:rPr>
      </w:pPr>
    </w:p>
    <w:p w14:paraId="41FFEDF9" w14:textId="77777777"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Lorsqu’un type de traitement est susceptible d’engendrer un risque élevé pour les personnes concernées, le responsable du traitement effectue une </w:t>
      </w:r>
      <w:hyperlink w:anchor="_Data_protection_impact" w:history="1">
        <w:r>
          <w:rPr>
            <w:rStyle w:val="Hyperlink"/>
            <w:rFonts w:ascii="Times New Roman" w:hAnsi="Times New Roman"/>
          </w:rPr>
          <w:t>analyse d’impact relative à la protection des données.</w:t>
        </w:r>
        <w:r>
          <w:rPr>
            <w:rStyle w:val="Hyperlink"/>
            <w:rFonts w:ascii="Times New Roman" w:hAnsi="Times New Roman"/>
            <w:vertAlign w:val="superscript"/>
          </w:rPr>
          <w:footnoteReference w:id="35"/>
        </w:r>
      </w:hyperlink>
      <w:r>
        <w:rPr>
          <w:rFonts w:ascii="Times New Roman" w:hAnsi="Times New Roman"/>
        </w:rPr>
        <w:t xml:space="preserve"> Outre les autres risques liés au traitement, une analyse d’impact relative à la protection des données peut s’avérer particulièrement utile pour les responsables du traitement qui ne sont pas certains que les activités proposées relèvent de la définition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et, si une exception identifiée le permet, des mesures de sauvegarde qui doivent être appliquées.</w:t>
      </w:r>
    </w:p>
    <w:p w14:paraId="12594672" w14:textId="77777777" w:rsidR="00AF3592" w:rsidRDefault="00AF3592" w:rsidP="00AF3592">
      <w:pPr>
        <w:pStyle w:val="ListParagraph"/>
        <w:spacing w:after="0" w:line="240" w:lineRule="auto"/>
        <w:ind w:left="0"/>
        <w:rPr>
          <w:rFonts w:ascii="Times New Roman" w:hAnsi="Times New Roman"/>
        </w:rPr>
      </w:pPr>
    </w:p>
    <w:p w14:paraId="05F046DA" w14:textId="77777777" w:rsidR="00AF3592" w:rsidRPr="004F1F21" w:rsidRDefault="00AF3592" w:rsidP="00AF3592">
      <w:pPr>
        <w:pStyle w:val="ListParagraph"/>
        <w:spacing w:after="0" w:line="240" w:lineRule="auto"/>
        <w:ind w:left="0"/>
        <w:rPr>
          <w:rFonts w:ascii="Times New Roman" w:hAnsi="Times New Roman"/>
        </w:rPr>
      </w:pPr>
    </w:p>
    <w:p w14:paraId="6DDADEF3" w14:textId="77777777" w:rsidR="00AF3592" w:rsidRPr="004F1F21" w:rsidRDefault="00AF3592" w:rsidP="00AF3592">
      <w:pPr>
        <w:pStyle w:val="Heading2"/>
      </w:pPr>
      <w:bookmarkStart w:id="78" w:name="_Based_solely_on"/>
      <w:bookmarkStart w:id="79" w:name="_Toc504568070"/>
      <w:bookmarkStart w:id="80" w:name="_Toc521060738"/>
      <w:bookmarkEnd w:id="78"/>
      <w:r>
        <w:t>«Décision fondée exclusivement sur un traitement automatisé»</w:t>
      </w:r>
      <w:bookmarkEnd w:id="79"/>
      <w:bookmarkEnd w:id="80"/>
    </w:p>
    <w:p w14:paraId="00A8149B" w14:textId="77777777" w:rsidR="00AF3592" w:rsidRPr="004F1F21" w:rsidRDefault="00AF3592" w:rsidP="00AF3592">
      <w:pPr>
        <w:spacing w:after="0" w:line="240" w:lineRule="auto"/>
        <w:jc w:val="both"/>
        <w:rPr>
          <w:rFonts w:ascii="Times New Roman" w:hAnsi="Times New Roman"/>
        </w:rPr>
      </w:pPr>
    </w:p>
    <w:p w14:paraId="4B2B2964" w14:textId="77777777" w:rsidR="00AF3592" w:rsidRDefault="00AF3592" w:rsidP="00AF3592">
      <w:pPr>
        <w:spacing w:after="0" w:line="240" w:lineRule="auto"/>
        <w:rPr>
          <w:rFonts w:ascii="Times New Roman" w:hAnsi="Times New Roman"/>
        </w:rPr>
      </w:pPr>
      <w:r>
        <w:rPr>
          <w:rFonts w:ascii="Times New Roman" w:hAnsi="Times New Roman"/>
        </w:rPr>
        <w:t>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fait référence aux décisions «fondées exclusivement» sur un traitement automatisé. Cela signifie qu’il n’y a pas d’intervention humaine dans le processus de décision. </w:t>
      </w:r>
    </w:p>
    <w:p w14:paraId="51DFCC2D" w14:textId="77777777" w:rsidR="00AF3592" w:rsidRDefault="00AF3592" w:rsidP="00AF3592">
      <w:pPr>
        <w:spacing w:after="0" w:line="240" w:lineRule="auto"/>
        <w:rPr>
          <w:rFonts w:ascii="Times New Roman" w:hAnsi="Times New Roman"/>
        </w:rPr>
      </w:pPr>
    </w:p>
    <w:p w14:paraId="11A8C067" w14:textId="77777777"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Exemple</w:t>
      </w:r>
    </w:p>
    <w:p w14:paraId="11E9F208" w14:textId="77777777"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56F6E2BD"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Un processus automatisé produit ce qui est en fait une recommandation au sujet d’une personne concernée. Si un être humain examine et tient compte d’autres facteurs dans la prise de décision finale, cette décision ne serait pas «fondée exclusivement» sur un traitement automatisé.</w:t>
      </w:r>
    </w:p>
    <w:p w14:paraId="58655196" w14:textId="77777777" w:rsidR="00AF3592" w:rsidRDefault="00AF3592" w:rsidP="00AF3592">
      <w:pPr>
        <w:spacing w:after="0" w:line="240" w:lineRule="auto"/>
        <w:rPr>
          <w:rFonts w:ascii="Times New Roman" w:hAnsi="Times New Roman"/>
        </w:rPr>
      </w:pPr>
    </w:p>
    <w:p w14:paraId="41F7DB08" w14:textId="77777777" w:rsidR="00AF3592" w:rsidRDefault="00AF3592" w:rsidP="00AF3592">
      <w:pPr>
        <w:spacing w:after="0" w:line="240" w:lineRule="auto"/>
        <w:rPr>
          <w:rFonts w:ascii="Times New Roman" w:hAnsi="Times New Roman"/>
        </w:rPr>
      </w:pPr>
      <w:r>
        <w:rPr>
          <w:rFonts w:ascii="Times New Roman" w:hAnsi="Times New Roman"/>
        </w:rPr>
        <w:t>Le responsable du traitement ne peut pas contourner les dispositions de l’article </w:t>
      </w:r>
      <w:r w:rsidRPr="006D26FA">
        <w:rPr>
          <w:rFonts w:ascii="Times New Roman" w:hAnsi="Times New Roman"/>
        </w:rPr>
        <w:t>22</w:t>
      </w:r>
      <w:r>
        <w:rPr>
          <w:rFonts w:ascii="Times New Roman" w:hAnsi="Times New Roman"/>
        </w:rPr>
        <w:t xml:space="preserve"> en créant une intervention humaine de toutes pièces. Par exemple, si quelqu’un applique systématiquement des profils générés automatiquement à des individus sans aucune influence réelle sur le résultat, il s’agirait quand même d’une décision fondée exclusivement sur un traitement automatisé.</w:t>
      </w:r>
    </w:p>
    <w:p w14:paraId="5C9A9F31" w14:textId="77777777" w:rsidR="00AF3592" w:rsidRDefault="00AF3592" w:rsidP="00AF3592">
      <w:pPr>
        <w:spacing w:after="0" w:line="240" w:lineRule="auto"/>
        <w:rPr>
          <w:rFonts w:ascii="Times New Roman" w:hAnsi="Times New Roman"/>
        </w:rPr>
      </w:pPr>
    </w:p>
    <w:p w14:paraId="32D9FA1C" w14:textId="77777777" w:rsidR="00AF3592" w:rsidRDefault="00AF3592" w:rsidP="00AF3592">
      <w:pPr>
        <w:spacing w:after="0" w:line="240" w:lineRule="auto"/>
        <w:rPr>
          <w:rFonts w:ascii="Times New Roman" w:hAnsi="Times New Roman"/>
        </w:rPr>
      </w:pPr>
      <w:r>
        <w:rPr>
          <w:rFonts w:ascii="Times New Roman" w:hAnsi="Times New Roman"/>
        </w:rPr>
        <w:t>Pour qu’il y ait intervention humaine, le responsable du traitement doit s’assurer que tout contrôle de la décision est significatif et ne constitue pas qu’un simple geste symbolique. Le contrôle devrait être effectué par une personne qui a l’autorité et la compétence pour modifier la décision. Dans le cadre de l’analyse, il convient de tenir compte de toutes les données pertinentes.</w:t>
      </w:r>
    </w:p>
    <w:p w14:paraId="6F5CDFCE" w14:textId="77777777" w:rsidR="00AF3592" w:rsidRDefault="00AF3592" w:rsidP="00AF3592">
      <w:pPr>
        <w:spacing w:after="0" w:line="240" w:lineRule="auto"/>
        <w:rPr>
          <w:rFonts w:ascii="Times New Roman" w:hAnsi="Times New Roman"/>
        </w:rPr>
      </w:pPr>
    </w:p>
    <w:p w14:paraId="5902E7A8" w14:textId="77777777" w:rsidR="00AF3592" w:rsidRDefault="00AF3592" w:rsidP="00AF3592">
      <w:pPr>
        <w:spacing w:after="0" w:line="240" w:lineRule="auto"/>
        <w:rPr>
          <w:rFonts w:ascii="Times New Roman" w:hAnsi="Times New Roman"/>
        </w:rPr>
      </w:pPr>
      <w:r>
        <w:rPr>
          <w:rFonts w:ascii="Times New Roman" w:hAnsi="Times New Roman"/>
        </w:rPr>
        <w:t>Dans le cadre de son analyse d’impact relative à la protection des données, le responsable du traitement devrait identifier et consigner le degré d’intervention humaine dans le processus de prise de décision et le stade auquel cela se produit.</w:t>
      </w:r>
    </w:p>
    <w:p w14:paraId="5F7E01C1" w14:textId="77777777" w:rsidR="00AF3592" w:rsidRDefault="00AF3592" w:rsidP="00AF3592">
      <w:pPr>
        <w:spacing w:after="0" w:line="240" w:lineRule="auto"/>
        <w:jc w:val="both"/>
        <w:rPr>
          <w:rFonts w:ascii="Times New Roman" w:hAnsi="Times New Roman"/>
        </w:rPr>
      </w:pPr>
    </w:p>
    <w:p w14:paraId="00162E45" w14:textId="77777777" w:rsidR="000457AA" w:rsidRDefault="000457AA" w:rsidP="00AF3592">
      <w:pPr>
        <w:spacing w:after="0" w:line="240" w:lineRule="auto"/>
        <w:jc w:val="both"/>
        <w:rPr>
          <w:rFonts w:ascii="Times New Roman" w:hAnsi="Times New Roman"/>
        </w:rPr>
      </w:pPr>
    </w:p>
    <w:p w14:paraId="6DF9C8C8" w14:textId="77777777" w:rsidR="00AF3592" w:rsidRPr="004F1F21" w:rsidRDefault="00AF3592" w:rsidP="00AF3592">
      <w:pPr>
        <w:pStyle w:val="Heading2"/>
      </w:pPr>
      <w:bookmarkStart w:id="81" w:name="_Toc468695859"/>
      <w:bookmarkStart w:id="82" w:name="_Toc504568071"/>
      <w:bookmarkStart w:id="83" w:name="_Toc521060739"/>
      <w:r>
        <w:t>«Produisant des effets juridiques à l'égard d'une personne physique» ou «l'affectant de manière significative de façon similaire»</w:t>
      </w:r>
      <w:bookmarkEnd w:id="81"/>
      <w:bookmarkEnd w:id="82"/>
      <w:bookmarkEnd w:id="83"/>
    </w:p>
    <w:p w14:paraId="229897F2" w14:textId="77777777" w:rsidR="00AF3592" w:rsidRDefault="00AF3592" w:rsidP="00AF3592">
      <w:pPr>
        <w:spacing w:line="240" w:lineRule="auto"/>
        <w:rPr>
          <w:rFonts w:ascii="Times New Roman" w:hAnsi="Times New Roman"/>
        </w:rPr>
      </w:pPr>
      <w:r>
        <w:rPr>
          <w:rFonts w:ascii="Times New Roman" w:hAnsi="Times New Roman"/>
        </w:rPr>
        <w:t>Le RGPD reconnaît que la prise de décision automatisée, y compris le profilage, peut avoir de graves conséquences pour les personnes concernées. Le RGPD ne définit pas le terme «effets juridiques» ni l'expression «de manière significative de façon similaire», mais la formulation utilisée indique clairement que seuls les effets ayant une incidence grave seront couverts par l’article </w:t>
      </w:r>
      <w:r w:rsidRPr="006D26FA">
        <w:rPr>
          <w:rFonts w:ascii="Times New Roman" w:hAnsi="Times New Roman"/>
        </w:rPr>
        <w:t>22</w:t>
      </w:r>
      <w:r>
        <w:rPr>
          <w:rFonts w:ascii="Times New Roman" w:hAnsi="Times New Roman"/>
        </w:rPr>
        <w:t xml:space="preserve">. </w:t>
      </w:r>
    </w:p>
    <w:p w14:paraId="5309E6C5" w14:textId="77777777"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Décision «produisant des effets juridiques»</w:t>
      </w:r>
    </w:p>
    <w:p w14:paraId="3DE6F4D3" w14:textId="77777777" w:rsidR="00AF3592" w:rsidRPr="00A25160" w:rsidRDefault="00AF3592" w:rsidP="00AF3592">
      <w:pPr>
        <w:spacing w:line="240" w:lineRule="auto"/>
        <w:rPr>
          <w:rFonts w:ascii="Times New Roman" w:hAnsi="Times New Roman"/>
        </w:rPr>
      </w:pPr>
      <w:r>
        <w:rPr>
          <w:rFonts w:ascii="Times New Roman" w:hAnsi="Times New Roman"/>
        </w:rPr>
        <w:t>Un effet juridique exige que la décision, qui est fondée exclusivement sur un traitement automatisé, affecte les droits juridiques d’une personne, comme la liberté de s’associer avec d’autres personnes, de voter lors d'élections ou d’intenter une action en justice. Un effet juridique peut également affecter le statut juridique d’une personne ou ses droits en vertu d’un contrat. Parmi les exemples de ce type d’effet, il convient de mentionner les décisions automatisées au sujet d’une personne qui se traduisent par:</w:t>
      </w:r>
    </w:p>
    <w:p w14:paraId="604B13A6" w14:textId="77777777"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l’annulation d’un contrat;</w:t>
      </w:r>
    </w:p>
    <w:p w14:paraId="3B3DAEB5" w14:textId="77777777"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le droit ou le refus d’un avantage social particulier accordé par la loi, comme l’allocation familiale ou l’allocation de logement;</w:t>
      </w:r>
    </w:p>
    <w:p w14:paraId="486422B4" w14:textId="77777777"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le refus d’admission dans un pays ou le refus de citoyenneté.</w:t>
      </w:r>
    </w:p>
    <w:p w14:paraId="44944222" w14:textId="77777777" w:rsidR="00FC0E4C" w:rsidRDefault="00FC0E4C" w:rsidP="000457AA">
      <w:pPr>
        <w:pStyle w:val="ListParagraph"/>
        <w:spacing w:after="0" w:line="240" w:lineRule="auto"/>
        <w:rPr>
          <w:rFonts w:ascii="Times New Roman" w:hAnsi="Times New Roman"/>
        </w:rPr>
      </w:pPr>
    </w:p>
    <w:p w14:paraId="06B9FE07" w14:textId="77777777"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«l’affectant de manière significative de façon similaire»</w:t>
      </w:r>
    </w:p>
    <w:p w14:paraId="285306B2" w14:textId="77777777" w:rsidR="00AF3592" w:rsidRDefault="00AF3592" w:rsidP="00AF3592">
      <w:pPr>
        <w:spacing w:before="240" w:line="240" w:lineRule="auto"/>
        <w:jc w:val="both"/>
        <w:rPr>
          <w:rFonts w:ascii="Times New Roman" w:hAnsi="Times New Roman"/>
        </w:rPr>
      </w:pPr>
      <w:r>
        <w:rPr>
          <w:rFonts w:ascii="Times New Roman" w:hAnsi="Times New Roman"/>
        </w:rPr>
        <w:t>Même si un processus décisionnel n’a pas d’effet sur les droits juridiques des personnes, il pourrait quand même relever du champ d’application de l’article </w:t>
      </w:r>
      <w:r w:rsidRPr="006D26FA">
        <w:rPr>
          <w:rFonts w:ascii="Times New Roman" w:hAnsi="Times New Roman"/>
        </w:rPr>
        <w:t>22</w:t>
      </w:r>
      <w:r>
        <w:rPr>
          <w:rFonts w:ascii="Times New Roman" w:hAnsi="Times New Roman"/>
        </w:rPr>
        <w:t xml:space="preserve"> s’il produit un effet équivalent ou qui affecte la personne concernée de manière significative de façon similaire.  </w:t>
      </w:r>
    </w:p>
    <w:p w14:paraId="14349E54" w14:textId="77777777" w:rsidR="00AF3592" w:rsidRDefault="00AF3592" w:rsidP="00AF3592">
      <w:pPr>
        <w:spacing w:before="240" w:line="240" w:lineRule="auto"/>
        <w:rPr>
          <w:rFonts w:ascii="Times New Roman" w:hAnsi="Times New Roman"/>
        </w:rPr>
      </w:pPr>
      <w:r>
        <w:rPr>
          <w:rFonts w:ascii="Times New Roman" w:hAnsi="Times New Roman"/>
        </w:rPr>
        <w:t>En d’autres termes, même s’il n’y a pas de changement dans ses droits ou obligations juridiques, la personne concernée pourrait quand même être suffisamment affectée pour exiger les protections prévues par cette disposition. Le RGPD ajoute l'expression «de façon similaire» (absente de l’article </w:t>
      </w:r>
      <w:r w:rsidRPr="006D26FA">
        <w:rPr>
          <w:rFonts w:ascii="Times New Roman" w:hAnsi="Times New Roman"/>
        </w:rPr>
        <w:t>15</w:t>
      </w:r>
      <w:r>
        <w:rPr>
          <w:rFonts w:ascii="Times New Roman" w:hAnsi="Times New Roman"/>
        </w:rPr>
        <w:t xml:space="preserve"> de la directive </w:t>
      </w:r>
      <w:r w:rsidRPr="006D26FA">
        <w:rPr>
          <w:rFonts w:ascii="Times New Roman" w:hAnsi="Times New Roman"/>
        </w:rPr>
        <w:t>95</w:t>
      </w:r>
      <w:r>
        <w:rPr>
          <w:rFonts w:ascii="Times New Roman" w:hAnsi="Times New Roman"/>
        </w:rPr>
        <w:t>/</w:t>
      </w:r>
      <w:r w:rsidRPr="006D26FA">
        <w:rPr>
          <w:rFonts w:ascii="Times New Roman" w:hAnsi="Times New Roman"/>
        </w:rPr>
        <w:t>46</w:t>
      </w:r>
      <w:r>
        <w:rPr>
          <w:rFonts w:ascii="Times New Roman" w:hAnsi="Times New Roman"/>
        </w:rPr>
        <w:t>/CE) à l’expression «l’affectant de manière significative». Par conséquent, le niveau d’</w:t>
      </w:r>
      <w:r>
        <w:rPr>
          <w:rFonts w:ascii="Times New Roman" w:hAnsi="Times New Roman"/>
          <w:i/>
        </w:rPr>
        <w:t>importance</w:t>
      </w:r>
      <w:r>
        <w:rPr>
          <w:rFonts w:ascii="Times New Roman" w:hAnsi="Times New Roman"/>
        </w:rPr>
        <w:t xml:space="preserve"> doit être similaire à celui d’une décision produisant un effet juridique.</w:t>
      </w:r>
    </w:p>
    <w:p w14:paraId="41AAB0D1" w14:textId="77777777" w:rsidR="00AF3592" w:rsidRDefault="00AF3592" w:rsidP="00AF3592">
      <w:pPr>
        <w:spacing w:after="0" w:line="240" w:lineRule="auto"/>
        <w:rPr>
          <w:rFonts w:ascii="Times New Roman" w:hAnsi="Times New Roman"/>
        </w:rPr>
      </w:pPr>
      <w:r>
        <w:rPr>
          <w:rFonts w:ascii="Times New Roman" w:hAnsi="Times New Roman"/>
        </w:rPr>
        <w:t>Le considérant </w:t>
      </w:r>
      <w:r w:rsidRPr="006D26FA">
        <w:rPr>
          <w:rFonts w:ascii="Times New Roman" w:hAnsi="Times New Roman"/>
        </w:rPr>
        <w:t>71</w:t>
      </w:r>
      <w:r>
        <w:rPr>
          <w:rFonts w:ascii="Times New Roman" w:hAnsi="Times New Roman"/>
        </w:rPr>
        <w:t xml:space="preserve"> fournit les exemples typiques suivants: «le rejet automatique d’une demande de crédit en ligne ou des pratiques de recrutement en ligne sans aucune intervention humaine». </w:t>
      </w:r>
    </w:p>
    <w:p w14:paraId="4C4E1386" w14:textId="77777777" w:rsidR="00AF3592" w:rsidRDefault="00AF3592" w:rsidP="00AF3592">
      <w:pPr>
        <w:spacing w:after="0" w:line="240" w:lineRule="auto"/>
        <w:rPr>
          <w:rFonts w:ascii="Times New Roman" w:hAnsi="Times New Roman"/>
        </w:rPr>
      </w:pPr>
    </w:p>
    <w:p w14:paraId="6A4FCE19" w14:textId="77777777" w:rsidR="00AF3592" w:rsidRDefault="00AF3592" w:rsidP="00AF3592">
      <w:pPr>
        <w:spacing w:after="0" w:line="240" w:lineRule="auto"/>
        <w:rPr>
          <w:rFonts w:ascii="Times New Roman" w:hAnsi="Times New Roman"/>
        </w:rPr>
      </w:pPr>
      <w:r>
        <w:rPr>
          <w:rFonts w:ascii="Times New Roman" w:hAnsi="Times New Roman"/>
        </w:rPr>
        <w:t>Pour que le traitement des données affecte une personne de manière significative, les effets du traitement doivent être suffisamment conséquents ou importants pour être pris en considération. En d’autres termes, la décision doit être de nature à:</w:t>
      </w:r>
    </w:p>
    <w:p w14:paraId="12A28DCB" w14:textId="77777777" w:rsidR="001E020F" w:rsidRDefault="001E020F" w:rsidP="00AF3592">
      <w:pPr>
        <w:spacing w:after="0" w:line="240" w:lineRule="auto"/>
        <w:rPr>
          <w:rFonts w:ascii="Times New Roman" w:hAnsi="Times New Roman"/>
        </w:rPr>
      </w:pPr>
    </w:p>
    <w:p w14:paraId="01267021" w14:textId="77777777"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affecter de manière significative la situation, le comportement ou les choix des personnes concernées;</w:t>
      </w:r>
    </w:p>
    <w:p w14:paraId="3AA84B20" w14:textId="77777777"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avoir un impact prolongé ou permanent sur la personne concernée; ou</w:t>
      </w:r>
    </w:p>
    <w:p w14:paraId="6556D9C0" w14:textId="77777777"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à l’extrême, entraîner l’exclusion ou la discrimination des personnes.</w:t>
      </w:r>
      <w:r>
        <w:rPr>
          <w:rFonts w:ascii="TimesNewRomanPSMT" w:hAnsi="TimesNewRomanPSMT"/>
          <w:color w:val="000000"/>
        </w:rPr>
        <w:t xml:space="preserve"> </w:t>
      </w:r>
    </w:p>
    <w:p w14:paraId="4FEC78DC" w14:textId="77777777" w:rsidR="00AF3592" w:rsidRPr="005F3530" w:rsidRDefault="00AF3592" w:rsidP="00AF3592">
      <w:pPr>
        <w:spacing w:after="0" w:line="240" w:lineRule="auto"/>
        <w:jc w:val="both"/>
        <w:rPr>
          <w:rFonts w:ascii="Times New Roman" w:hAnsi="Times New Roman"/>
        </w:rPr>
      </w:pPr>
    </w:p>
    <w:p w14:paraId="3DE56F28" w14:textId="77777777" w:rsidR="00AF3592" w:rsidRDefault="00AF3592" w:rsidP="00AF3592">
      <w:pPr>
        <w:spacing w:line="240" w:lineRule="auto"/>
        <w:rPr>
          <w:rFonts w:ascii="Times New Roman" w:hAnsi="Times New Roman"/>
        </w:rPr>
      </w:pPr>
      <w:r>
        <w:rPr>
          <w:rFonts w:ascii="Times New Roman" w:hAnsi="Times New Roman"/>
        </w:rPr>
        <w:t xml:space="preserve">Même s'il est difficile d’être précis sur ce qui serait considéré comme suffisamment </w:t>
      </w:r>
      <w:r>
        <w:rPr>
          <w:rFonts w:ascii="Times New Roman" w:hAnsi="Times New Roman"/>
          <w:i/>
        </w:rPr>
        <w:t>significatif</w:t>
      </w:r>
      <w:r>
        <w:rPr>
          <w:rFonts w:ascii="Times New Roman" w:hAnsi="Times New Roman"/>
        </w:rPr>
        <w:t xml:space="preserve"> pour atteindre le niveau requis, les décisions suivantes pourraient entrer dans cette catégorie: </w:t>
      </w:r>
    </w:p>
    <w:p w14:paraId="25E62634" w14:textId="77777777"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les décisions qui ont une incidence sur la situation financière d’une personne, comme son admissibilité à un crédit;</w:t>
      </w:r>
    </w:p>
    <w:p w14:paraId="0954561C" w14:textId="77777777"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les décisions qui affectent l’accès d’une personne aux services de santé;</w:t>
      </w:r>
    </w:p>
    <w:p w14:paraId="03783303" w14:textId="77777777"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les décisions qui privent une personne d’une possibilité d’emploi ou qui la désavantagent gravement;</w:t>
      </w:r>
    </w:p>
    <w:p w14:paraId="3549AE77" w14:textId="77777777"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les décisions qui affectent l’accès d’une personne à l’éducation, par exemple les admissions à l’université.</w:t>
      </w:r>
    </w:p>
    <w:p w14:paraId="66B6E3CB" w14:textId="77777777" w:rsidR="00AF3592" w:rsidRDefault="00AF3592" w:rsidP="00AF3592">
      <w:pPr>
        <w:spacing w:before="240" w:line="240" w:lineRule="auto"/>
        <w:rPr>
          <w:rFonts w:ascii="Times New Roman" w:hAnsi="Times New Roman"/>
        </w:rPr>
      </w:pPr>
      <w:r>
        <w:rPr>
          <w:rFonts w:ascii="Times New Roman" w:hAnsi="Times New Roman"/>
        </w:rPr>
        <w:t>Cela nous amène également à la question de la publicité en ligne, qui s’appuie de plus en plus sur des outils automatisés et qui implique uniquement la prise de décision individuelle automatisée. Outre le respect des dispositions générales du RGPD, couvertes au chapitre III, les dispositions de la proposition de règlement «vie privée et communications électroniques» peuvent également être pertinentes. En outre, les enfants ont besoin d’une protection renforcée, comme nous le verrons plus loin au chapitre V.</w:t>
      </w:r>
    </w:p>
    <w:p w14:paraId="114DD76A" w14:textId="77777777" w:rsidR="00AF3592" w:rsidRDefault="00AF3592" w:rsidP="00AF3592">
      <w:pPr>
        <w:spacing w:before="240" w:line="240" w:lineRule="auto"/>
        <w:rPr>
          <w:rFonts w:ascii="Times New Roman" w:hAnsi="Times New Roman"/>
        </w:rPr>
      </w:pPr>
      <w:r>
        <w:rPr>
          <w:rFonts w:ascii="Times New Roman" w:hAnsi="Times New Roman"/>
        </w:rPr>
        <w:t xml:space="preserve">Dans de nombreux cas typiques, la décision de présenter une publicité ciblée fondée sur le profilage, telle qu'une publicité pour un magasin de mode en ligne grand public basée sur un simple profil démographique, n'affectera pas les personnes concernées de façon similaire de manière significative : «les femmes de la région bruxelloise âgées de </w:t>
      </w:r>
      <w:r w:rsidRPr="006D26FA">
        <w:rPr>
          <w:rFonts w:ascii="Times New Roman" w:hAnsi="Times New Roman"/>
        </w:rPr>
        <w:t>25</w:t>
      </w:r>
      <w:r>
        <w:rPr>
          <w:rFonts w:ascii="Times New Roman" w:hAnsi="Times New Roman"/>
        </w:rPr>
        <w:t xml:space="preserve"> à </w:t>
      </w:r>
      <w:r w:rsidRPr="006D26FA">
        <w:rPr>
          <w:rFonts w:ascii="Times New Roman" w:hAnsi="Times New Roman"/>
        </w:rPr>
        <w:t>35</w:t>
      </w:r>
      <w:r>
        <w:rPr>
          <w:rFonts w:ascii="Times New Roman" w:hAnsi="Times New Roman"/>
        </w:rPr>
        <w:t xml:space="preserve"> ans qui sont susceptibles de s’intéresser à la mode et à certains articles d’habillement». </w:t>
      </w:r>
    </w:p>
    <w:p w14:paraId="724DA9DD" w14:textId="77777777" w:rsidR="00AF3592" w:rsidRDefault="00AF3592" w:rsidP="00AF3592">
      <w:pPr>
        <w:spacing w:before="240" w:line="240" w:lineRule="auto"/>
        <w:rPr>
          <w:rFonts w:ascii="Times New Roman" w:hAnsi="Times New Roman"/>
        </w:rPr>
      </w:pPr>
      <w:r>
        <w:rPr>
          <w:rFonts w:ascii="Times New Roman" w:hAnsi="Times New Roman"/>
        </w:rPr>
        <w:t>Toutefois, il se peut que ce soit le cas, selon les caractéristiques particulières de la situation, y compris en ce qui concerne:</w:t>
      </w:r>
    </w:p>
    <w:p w14:paraId="287A7182" w14:textId="77777777"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le caractère intrusif du processus de profilage, y compris le suivi des personnes sur différents sites web, appareils et services;</w:t>
      </w:r>
    </w:p>
    <w:p w14:paraId="7C614331" w14:textId="77777777"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les attentes et les souhaits des personnes concernées;</w:t>
      </w:r>
    </w:p>
    <w:p w14:paraId="3A5BAD21" w14:textId="77777777"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la façon dont l’annonce est diffusée; ou </w:t>
      </w:r>
    </w:p>
    <w:p w14:paraId="6A0DAE6A" w14:textId="77777777"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le recours aux vulnérabilités connues des personnes concernées visées. </w:t>
      </w:r>
    </w:p>
    <w:p w14:paraId="29E91A23" w14:textId="77777777" w:rsidR="00AF3592" w:rsidRPr="00E73FD5" w:rsidRDefault="00AF3592" w:rsidP="00AF3592">
      <w:pPr>
        <w:spacing w:before="240" w:line="240" w:lineRule="auto"/>
        <w:rPr>
          <w:rFonts w:ascii="Times New Roman" w:hAnsi="Times New Roman"/>
        </w:rPr>
      </w:pPr>
      <w:r>
        <w:rPr>
          <w:rFonts w:ascii="Times New Roman" w:hAnsi="Times New Roman"/>
        </w:rPr>
        <w:t>Un traitement qui pourrait avoir peu d’incidences sur les personnes en général peut en fait avoir un effet significatif à l’égard de certains groupes de la société, tels que les groupes minoritaires ou les adultes vulnérables. Par exemple, une personne dont il est connu qu’elle éprouve des difficultés financières ou qui est susceptible d’éprouver de telles difficultés, et qui est régulièrement ciblée par des publicités pour des prêts à taux d’intérêt élevé, peut s’inscrire à ces offres et s’endetter davantage.</w:t>
      </w:r>
    </w:p>
    <w:p w14:paraId="6E9C6D54" w14:textId="77777777" w:rsidR="00AF3592" w:rsidRPr="006E2BBC" w:rsidRDefault="00AF3592" w:rsidP="00AF3592">
      <w:pPr>
        <w:pStyle w:val="CommentText"/>
        <w:rPr>
          <w:rFonts w:ascii="Times New Roman" w:hAnsi="Times New Roman"/>
          <w:sz w:val="22"/>
          <w:szCs w:val="22"/>
        </w:rPr>
      </w:pPr>
      <w:r>
        <w:rPr>
          <w:rFonts w:ascii="Times New Roman" w:hAnsi="Times New Roman"/>
          <w:sz w:val="22"/>
        </w:rPr>
        <w:t>La prise de décision automatisée qui se traduit par des prix différentiels fondés sur des données à caractère personnel ou des caractéristiques personnelles pourrait également avoir un effet significatif si, par exemple, des prix prohibitifs empêchent effectivement une personne d’accéder à certains biens ou services.</w:t>
      </w:r>
    </w:p>
    <w:p w14:paraId="021B2DB3" w14:textId="77777777" w:rsidR="00AF3592" w:rsidRDefault="00AF3592" w:rsidP="00AF3592">
      <w:pPr>
        <w:spacing w:line="240" w:lineRule="auto"/>
        <w:rPr>
          <w:rFonts w:ascii="Times New Roman" w:hAnsi="Times New Roman"/>
        </w:rPr>
      </w:pPr>
      <w:r>
        <w:rPr>
          <w:rFonts w:ascii="Times New Roman" w:hAnsi="Times New Roman"/>
        </w:rPr>
        <w:t>La personne concernée pourrait également subir des effets l’affectant de manière significative de façon similaire, qui seraient déclenchés par les actions d’individus autres que celui auquel se rapporte la décision automatisée. Une illustration en est donnée ci-dessous.</w:t>
      </w:r>
    </w:p>
    <w:p w14:paraId="67B4DB01" w14:textId="77777777" w:rsidR="00A25160" w:rsidRDefault="00A25160" w:rsidP="00AF3592">
      <w:pPr>
        <w:spacing w:line="240" w:lineRule="auto"/>
        <w:rPr>
          <w:rFonts w:ascii="Times New Roman" w:hAnsi="Times New Roman"/>
        </w:rPr>
      </w:pPr>
    </w:p>
    <w:p w14:paraId="2042B14D"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Exemple</w:t>
      </w:r>
    </w:p>
    <w:p w14:paraId="39988BB9"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2C350D41"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Hypothétiquement, une société émettrice de cartes de crédit pourrait réduire la limite de crédit d’un client, non pas en fonction de ses propres antécédents de remboursement, mais en fonction de critères de crédit non traditionnels, comme une analyse d’autres clients vivant dans la même région qui font leurs courses dans les mêmes magasins. </w:t>
      </w:r>
    </w:p>
    <w:p w14:paraId="0A4A3050"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5B2C1B4B" w14:textId="77777777"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Cela pourrait signifier qu’une personne est privée d'opportunités en raison des actions de tiers. </w:t>
      </w:r>
    </w:p>
    <w:p w14:paraId="461FE8DB" w14:textId="77777777"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513506E1" w14:textId="77777777"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Dans un contexte différent, l’utilisation de ces types de caractéristiques pourrait avoir l’avantage d’accorder du crédit à ceux qui n’ont pas d’antécédents de crédit conventionnels et qui, autrement, se seraient vu refuser cette possibilité. </w:t>
      </w:r>
    </w:p>
    <w:p w14:paraId="7A55C019" w14:textId="77777777" w:rsidR="00AF3592" w:rsidRPr="004F1F21" w:rsidRDefault="00AF3592" w:rsidP="00AF3592">
      <w:pPr>
        <w:pStyle w:val="Heading2"/>
      </w:pPr>
      <w:bookmarkStart w:id="84" w:name="_Prohibition"/>
      <w:bookmarkStart w:id="85" w:name="_Limited_conditions_for"/>
      <w:bookmarkStart w:id="86" w:name="_Toc504568072"/>
      <w:bookmarkStart w:id="87" w:name="_Toc521060740"/>
      <w:bookmarkEnd w:id="84"/>
      <w:bookmarkEnd w:id="85"/>
      <w:r>
        <w:t>Exceptions à l’interdiction</w:t>
      </w:r>
      <w:bookmarkEnd w:id="86"/>
      <w:bookmarkEnd w:id="87"/>
    </w:p>
    <w:p w14:paraId="46B78188" w14:textId="77777777" w:rsidR="00AF3592" w:rsidRPr="004F1F21" w:rsidRDefault="00AF3592" w:rsidP="00AF3592">
      <w:pPr>
        <w:spacing w:after="0" w:line="240" w:lineRule="auto"/>
        <w:jc w:val="both"/>
        <w:rPr>
          <w:rFonts w:ascii="Times New Roman" w:hAnsi="Times New Roman"/>
        </w:rPr>
      </w:pPr>
    </w:p>
    <w:p w14:paraId="08F12164" w14:textId="77777777" w:rsidR="00AF3592" w:rsidRDefault="00AF3592" w:rsidP="00AF3592">
      <w:pPr>
        <w:spacing w:after="0" w:line="240" w:lineRule="auto"/>
        <w:jc w:val="both"/>
        <w:rPr>
          <w:rFonts w:ascii="Times New Roman" w:hAnsi="Times New Roman"/>
        </w:rPr>
      </w:pPr>
      <w:r>
        <w:rPr>
          <w:rFonts w:ascii="Times New Roman" w:hAnsi="Times New Roman"/>
        </w:rPr>
        <w:t>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interdit de manière générale la prise de décision individuelle fondée exclusivement sur un traitement automatisé et produisant des effets juridiques ou affectant la personne concernée de manière significative de façon similaire, comme décrit ci-dessus. </w:t>
      </w:r>
    </w:p>
    <w:p w14:paraId="259AAAC8" w14:textId="77777777" w:rsidR="00AF3592" w:rsidRDefault="00AF3592" w:rsidP="00AF3592">
      <w:pPr>
        <w:spacing w:after="0" w:line="240" w:lineRule="auto"/>
        <w:jc w:val="both"/>
        <w:rPr>
          <w:rFonts w:ascii="Times New Roman" w:hAnsi="Times New Roman"/>
        </w:rPr>
      </w:pPr>
    </w:p>
    <w:p w14:paraId="39969000" w14:textId="77777777" w:rsidR="00AF3592" w:rsidRDefault="00AF3592" w:rsidP="00AF3592">
      <w:pPr>
        <w:spacing w:after="0" w:line="240" w:lineRule="auto"/>
        <w:jc w:val="both"/>
        <w:rPr>
          <w:rFonts w:ascii="Times New Roman" w:hAnsi="Times New Roman"/>
        </w:rPr>
      </w:pPr>
      <w:r>
        <w:rPr>
          <w:rFonts w:ascii="Times New Roman" w:hAnsi="Times New Roman"/>
        </w:rPr>
        <w:t>Cela signifie que le responsable du traitement ne devrait pas entreprendre le traitement décrit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sauf si l’une des exceptions suivantes prévues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s’applique, lorsque la décision est:</w:t>
      </w:r>
    </w:p>
    <w:p w14:paraId="601F2591" w14:textId="77777777" w:rsidR="00AF3592" w:rsidRPr="004F1F21" w:rsidRDefault="00AF3592" w:rsidP="00AF3592">
      <w:pPr>
        <w:spacing w:after="0" w:line="240" w:lineRule="auto"/>
        <w:jc w:val="both"/>
        <w:rPr>
          <w:rFonts w:ascii="Times New Roman" w:hAnsi="Times New Roman"/>
        </w:rPr>
      </w:pPr>
    </w:p>
    <w:p w14:paraId="25F11627"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nécessaire à la conclusion ou à l’exécution d’un contrat;</w:t>
      </w:r>
    </w:p>
    <w:p w14:paraId="2CEB8DEB"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autorisée par le droit de l’Union ou le droit de l’État membre auquel le responsable du traitement est soumis et qui prévoit également des mesures appropriées pour la sauvegarde des droits et libertés et des intérêts légitimes de la personne concernée; ou</w:t>
      </w:r>
    </w:p>
    <w:p w14:paraId="63B0293D" w14:textId="77777777"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fondée sur le consentement explicite de la personne concernée.</w:t>
      </w:r>
    </w:p>
    <w:p w14:paraId="782B0430" w14:textId="77777777" w:rsidR="00AF3592" w:rsidRDefault="00AF3592" w:rsidP="00AF3592">
      <w:pPr>
        <w:spacing w:after="0" w:line="240" w:lineRule="auto"/>
        <w:jc w:val="both"/>
        <w:rPr>
          <w:rFonts w:ascii="Times New Roman" w:hAnsi="Times New Roman"/>
        </w:rPr>
      </w:pPr>
    </w:p>
    <w:p w14:paraId="254CAF62" w14:textId="77777777" w:rsidR="00695986" w:rsidRPr="004F1F21" w:rsidRDefault="00695986" w:rsidP="00AF3592">
      <w:pPr>
        <w:spacing w:after="0" w:line="240" w:lineRule="auto"/>
        <w:jc w:val="both"/>
        <w:rPr>
          <w:rFonts w:ascii="Times New Roman" w:hAnsi="Times New Roman"/>
        </w:rPr>
      </w:pPr>
      <w:r>
        <w:rPr>
          <w:rFonts w:ascii="Times New Roman" w:hAnsi="Times New Roman"/>
        </w:rPr>
        <w:t>Lorsque la prise de décision concerne des catégories particulières de données définies à l’article </w:t>
      </w:r>
      <w:r w:rsidRPr="006D26FA">
        <w:rPr>
          <w:rFonts w:ascii="Times New Roman" w:hAnsi="Times New Roman"/>
        </w:rPr>
        <w:t>9</w:t>
      </w:r>
      <w:r>
        <w:rPr>
          <w:rFonts w:ascii="Times New Roman" w:hAnsi="Times New Roman"/>
        </w:rPr>
        <w:t>, paragraphe </w:t>
      </w:r>
      <w:r w:rsidRPr="006D26FA">
        <w:rPr>
          <w:rFonts w:ascii="Times New Roman" w:hAnsi="Times New Roman"/>
        </w:rPr>
        <w:t>1</w:t>
      </w:r>
      <w:r>
        <w:rPr>
          <w:rFonts w:ascii="Times New Roman" w:hAnsi="Times New Roman"/>
        </w:rPr>
        <w:t>, le responsable du traitement doit également s’assurer qu’elles peuvent satisfaire aux exigences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4</w:t>
      </w:r>
      <w:r>
        <w:rPr>
          <w:rFonts w:ascii="Times New Roman" w:hAnsi="Times New Roman"/>
        </w:rPr>
        <w:t>.</w:t>
      </w:r>
    </w:p>
    <w:p w14:paraId="09F10584" w14:textId="77777777" w:rsidR="00AF3592" w:rsidRDefault="00AF3592" w:rsidP="00AF3592">
      <w:pPr>
        <w:pStyle w:val="Heading3"/>
      </w:pPr>
      <w:bookmarkStart w:id="88" w:name="_Performance_of_a"/>
      <w:bookmarkStart w:id="89" w:name="_Toc504568073"/>
      <w:bookmarkStart w:id="90" w:name="_Toc521060741"/>
      <w:bookmarkEnd w:id="88"/>
      <w:r>
        <w:t>Exécution d’un contrat</w:t>
      </w:r>
      <w:bookmarkEnd w:id="89"/>
      <w:bookmarkEnd w:id="90"/>
    </w:p>
    <w:p w14:paraId="7E6D544B" w14:textId="77777777" w:rsidR="00AF3592" w:rsidRDefault="00AF3592" w:rsidP="00AF3592">
      <w:pPr>
        <w:spacing w:after="0" w:line="240" w:lineRule="auto"/>
        <w:rPr>
          <w:rFonts w:ascii="Times New Roman" w:hAnsi="Times New Roman"/>
        </w:rPr>
      </w:pPr>
    </w:p>
    <w:p w14:paraId="4347BC0E" w14:textId="77777777" w:rsidR="00AF3592" w:rsidRDefault="00AF3592" w:rsidP="00AF3592">
      <w:pPr>
        <w:spacing w:after="0" w:line="240" w:lineRule="auto"/>
        <w:rPr>
          <w:rFonts w:ascii="Times New Roman" w:hAnsi="Times New Roman"/>
        </w:rPr>
      </w:pPr>
      <w:r>
        <w:rPr>
          <w:rFonts w:ascii="Times New Roman" w:hAnsi="Times New Roman"/>
        </w:rPr>
        <w:t xml:space="preserve">Les responsables du traitement peuvent souhaiter utiliser des processus décisionnels exclusivement automatisés à des fins contractuelles parce qu’ils estiment que c’est la façon la plus appropriée d’atteindre l’objectif. Il se peut que l’intervention humaine de routine soit parfois irréaliste sur le plan pratique ou impossible en raison de la quantité de données traitées. </w:t>
      </w:r>
    </w:p>
    <w:p w14:paraId="320633D6" w14:textId="77777777" w:rsidR="00AF3592" w:rsidRDefault="00AF3592" w:rsidP="00AF3592">
      <w:pPr>
        <w:spacing w:after="0" w:line="240" w:lineRule="auto"/>
        <w:rPr>
          <w:rFonts w:ascii="Times New Roman" w:hAnsi="Times New Roman"/>
        </w:rPr>
      </w:pPr>
    </w:p>
    <w:p w14:paraId="32FF6EE9" w14:textId="77777777" w:rsidR="00AF3592" w:rsidRDefault="00AF3592" w:rsidP="00AF3592">
      <w:pPr>
        <w:spacing w:after="0" w:line="240" w:lineRule="auto"/>
        <w:rPr>
          <w:rFonts w:ascii="Times New Roman" w:hAnsi="Times New Roman"/>
        </w:rPr>
      </w:pPr>
      <w:r>
        <w:rPr>
          <w:rFonts w:ascii="Times New Roman" w:hAnsi="Times New Roman"/>
        </w:rPr>
        <w:t>Le responsable du traitement doit être en mesure de démontrer que ce type de traitement est nécessaire, en tenant compte du fait qu’une méthode plus respectueuse de la vie privée pourrait être adoptée.</w:t>
      </w:r>
      <w:r>
        <w:rPr>
          <w:rStyle w:val="FootnoteReference"/>
          <w:rFonts w:ascii="Times New Roman" w:hAnsi="Times New Roman"/>
        </w:rPr>
        <w:t xml:space="preserve"> </w:t>
      </w:r>
      <w:r>
        <w:rPr>
          <w:rStyle w:val="FootnoteReference"/>
          <w:rFonts w:ascii="Times New Roman" w:hAnsi="Times New Roman"/>
        </w:rPr>
        <w:footnoteReference w:id="36"/>
      </w:r>
      <w:r>
        <w:rPr>
          <w:rFonts w:ascii="Times New Roman" w:hAnsi="Times New Roman"/>
        </w:rPr>
        <w:t xml:space="preserve">  S’il existe d’autres moyens efficaces et moins intrusifs pour atteindre le même but, alors le traitement ne serait pas «nécessaire».</w:t>
      </w:r>
    </w:p>
    <w:p w14:paraId="0C4EB624" w14:textId="77777777" w:rsidR="00AF3592" w:rsidRDefault="00AF3592" w:rsidP="00AF3592">
      <w:pPr>
        <w:spacing w:after="0" w:line="240" w:lineRule="auto"/>
        <w:rPr>
          <w:rFonts w:ascii="Times New Roman" w:hAnsi="Times New Roman"/>
        </w:rPr>
      </w:pPr>
    </w:p>
    <w:p w14:paraId="42AE4038" w14:textId="77777777" w:rsidR="00AF3592" w:rsidRDefault="00AF3592" w:rsidP="00AF3592">
      <w:pPr>
        <w:spacing w:after="0" w:line="240" w:lineRule="auto"/>
        <w:rPr>
          <w:rFonts w:ascii="Times New Roman" w:hAnsi="Times New Roman"/>
        </w:rPr>
      </w:pPr>
      <w:r>
        <w:rPr>
          <w:rFonts w:ascii="Times New Roman" w:hAnsi="Times New Roman"/>
        </w:rPr>
        <w:t>La prise de décision automatisée décrite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peut également être nécessaire pour le traitement précontractuel.</w:t>
      </w:r>
    </w:p>
    <w:p w14:paraId="31E28693" w14:textId="77777777" w:rsidR="00AF3592" w:rsidRDefault="00AF3592" w:rsidP="00AF3592">
      <w:pPr>
        <w:spacing w:after="0" w:line="240" w:lineRule="auto"/>
        <w:jc w:val="both"/>
        <w:rPr>
          <w:rFonts w:ascii="Times New Roman" w:hAnsi="Times New Roman"/>
        </w:rPr>
      </w:pPr>
    </w:p>
    <w:p w14:paraId="5A519443" w14:textId="77777777"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Exemple</w:t>
      </w:r>
    </w:p>
    <w:p w14:paraId="06B1A689" w14:textId="77777777"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684E813A" w14:textId="77777777" w:rsidR="00AF3592" w:rsidRPr="004E0321" w:rsidRDefault="00AF3592" w:rsidP="00DF6EF9">
      <w:pPr>
        <w:pStyle w:val="CommentText"/>
        <w:pBdr>
          <w:top w:val="single" w:sz="4" w:space="1" w:color="auto"/>
          <w:left w:val="single" w:sz="4" w:space="4" w:color="auto"/>
          <w:bottom w:val="single" w:sz="4" w:space="1" w:color="auto"/>
          <w:right w:val="single" w:sz="4" w:space="4" w:color="auto"/>
        </w:pBdr>
        <w:rPr>
          <w:rFonts w:ascii="Times New Roman" w:hAnsi="Times New Roman"/>
          <w:sz w:val="22"/>
          <w:szCs w:val="22"/>
        </w:rPr>
      </w:pPr>
      <w:r>
        <w:rPr>
          <w:rFonts w:ascii="Times New Roman" w:hAnsi="Times New Roman"/>
          <w:sz w:val="22"/>
        </w:rPr>
        <w:t>Une entreprise annonce un poste vacant. Dans la mesure où les postes au sein de l’entreprise en question sont très convoités, celle-ci reçoit des dizaines de milliers de candidatures. En raison du nombre exceptionnellement élevé de candidatures, l’entreprise peut considérer qu’il n’est pas possible d’identifier les candidats appropriés sans utiliser d’abord des moyens entièrement automatisés pour éliminer les candidatures non pertinentes. Dans ce cas, une prise de décision automatisée peut s’avérer nécessaire pour établir une liste restreinte de candidats possibles, avec l’intention de conclure un contrat avec une personne concernée.</w:t>
      </w:r>
    </w:p>
    <w:p w14:paraId="26C07566" w14:textId="77777777" w:rsidR="00AF3592" w:rsidRDefault="00AF3592" w:rsidP="00AF3592">
      <w:pPr>
        <w:spacing w:after="0" w:line="240" w:lineRule="auto"/>
        <w:jc w:val="both"/>
        <w:rPr>
          <w:rFonts w:ascii="Times New Roman" w:hAnsi="Times New Roman"/>
        </w:rPr>
      </w:pPr>
    </w:p>
    <w:p w14:paraId="4064900A" w14:textId="77777777" w:rsidR="00AF3592" w:rsidRDefault="00695986" w:rsidP="00AF3592">
      <w:pPr>
        <w:spacing w:after="0" w:line="240" w:lineRule="auto"/>
        <w:jc w:val="both"/>
        <w:rPr>
          <w:rFonts w:ascii="Times New Roman" w:hAnsi="Times New Roman"/>
        </w:rPr>
      </w:pPr>
      <w:r>
        <w:rPr>
          <w:rFonts w:ascii="Times New Roman" w:hAnsi="Times New Roman"/>
        </w:rPr>
        <w:t>Le chapitre III (section B) fournit davantage d’informations sur les contrats en tant que base légale pour le traitement.</w:t>
      </w:r>
    </w:p>
    <w:p w14:paraId="6CF69C22" w14:textId="77777777" w:rsidR="00AF3592" w:rsidRDefault="00AF3592" w:rsidP="00AF3592">
      <w:pPr>
        <w:pStyle w:val="Heading3"/>
      </w:pPr>
      <w:bookmarkStart w:id="91" w:name="_Toc504568074"/>
      <w:bookmarkStart w:id="92" w:name="_Toc521060742"/>
      <w:r>
        <w:t>Autorisée par le droit de l’Union ou le droit de l’État membre</w:t>
      </w:r>
      <w:bookmarkEnd w:id="91"/>
      <w:bookmarkEnd w:id="92"/>
    </w:p>
    <w:p w14:paraId="4BD0AFA6" w14:textId="77777777" w:rsidR="00AF3592" w:rsidRDefault="00AF3592" w:rsidP="00AF3592">
      <w:pPr>
        <w:spacing w:after="0" w:line="240" w:lineRule="auto"/>
        <w:rPr>
          <w:rFonts w:ascii="Times New Roman" w:hAnsi="Times New Roman"/>
        </w:rPr>
      </w:pPr>
    </w:p>
    <w:p w14:paraId="1FEF5158" w14:textId="77777777" w:rsidR="00AF3592" w:rsidRDefault="00AF3592" w:rsidP="00AF3592">
      <w:pPr>
        <w:spacing w:after="0" w:line="240" w:lineRule="auto"/>
        <w:rPr>
          <w:rFonts w:ascii="Times New Roman" w:hAnsi="Times New Roman"/>
        </w:rPr>
      </w:pPr>
      <w:r>
        <w:rPr>
          <w:rFonts w:ascii="Times New Roman" w:hAnsi="Times New Roman"/>
        </w:rPr>
        <w:t>La prise de décision automatisée, y compris le profilage, pourrait avoir lieu en vertu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point b), si le droit de l’Union ou de l’État membre en autorisait l’utilisation. La législation pertinente doit également prévoir des mesures appropriées pour sauvegarder les droits et libertés et les intérêts légitimes de la personne concernée.</w:t>
      </w:r>
    </w:p>
    <w:p w14:paraId="3B104EDF" w14:textId="77777777" w:rsidR="00AF3592" w:rsidRDefault="00AF3592" w:rsidP="00AF3592">
      <w:pPr>
        <w:spacing w:after="0" w:line="240" w:lineRule="auto"/>
        <w:rPr>
          <w:rFonts w:ascii="Times New Roman" w:hAnsi="Times New Roman"/>
        </w:rPr>
      </w:pPr>
    </w:p>
    <w:p w14:paraId="7BAE99CC" w14:textId="77777777" w:rsidR="00AF3592" w:rsidRDefault="00AF3592" w:rsidP="00AF3592">
      <w:pPr>
        <w:spacing w:after="0" w:line="240" w:lineRule="auto"/>
        <w:rPr>
          <w:rFonts w:ascii="Times New Roman" w:hAnsi="Times New Roman"/>
        </w:rPr>
      </w:pPr>
      <w:r>
        <w:rPr>
          <w:rFonts w:ascii="Times New Roman" w:hAnsi="Times New Roman"/>
        </w:rPr>
        <w:t>Le considérant </w:t>
      </w:r>
      <w:r w:rsidRPr="006D26FA">
        <w:rPr>
          <w:rFonts w:ascii="Times New Roman" w:hAnsi="Times New Roman"/>
        </w:rPr>
        <w:t>71</w:t>
      </w:r>
      <w:r>
        <w:rPr>
          <w:rFonts w:ascii="Times New Roman" w:hAnsi="Times New Roman"/>
        </w:rPr>
        <w:t xml:space="preserve"> indique que cela pourrait inclure l’utilisation de la prise de décision automatisée définie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aux fins de contrôler et de prévenir les fraudes et l’évasion fiscale, ou d’assurer la sécurité et la fiabilité d’un service fourni par le responsable du traitement.  </w:t>
      </w:r>
    </w:p>
    <w:p w14:paraId="744F30AD" w14:textId="77777777" w:rsidR="00AF3592" w:rsidRDefault="00AF3592" w:rsidP="00AF3592">
      <w:pPr>
        <w:spacing w:after="0" w:line="240" w:lineRule="auto"/>
        <w:jc w:val="both"/>
        <w:rPr>
          <w:rFonts w:ascii="Times New Roman" w:hAnsi="Times New Roman"/>
        </w:rPr>
      </w:pPr>
    </w:p>
    <w:p w14:paraId="1D0B4992" w14:textId="77777777" w:rsidR="00AF3592" w:rsidRDefault="00AF3592" w:rsidP="00AF3592">
      <w:pPr>
        <w:pStyle w:val="Heading3"/>
      </w:pPr>
      <w:bookmarkStart w:id="93" w:name="_Explicit_consent"/>
      <w:bookmarkStart w:id="94" w:name="_Toc504568075"/>
      <w:bookmarkStart w:id="95" w:name="_Toc521060743"/>
      <w:bookmarkEnd w:id="93"/>
      <w:r>
        <w:t>Consentement explicite</w:t>
      </w:r>
      <w:bookmarkEnd w:id="94"/>
      <w:bookmarkEnd w:id="95"/>
    </w:p>
    <w:p w14:paraId="55122F18" w14:textId="77777777" w:rsidR="00AF3592" w:rsidRDefault="00AF3592" w:rsidP="00AF3592">
      <w:pPr>
        <w:spacing w:line="240" w:lineRule="auto"/>
        <w:rPr>
          <w:rFonts w:ascii="Times New Roman" w:hAnsi="Times New Roman"/>
        </w:rPr>
      </w:pPr>
      <w:r>
        <w:rPr>
          <w:rFonts w:ascii="Times New Roman" w:hAnsi="Times New Roman"/>
        </w:rPr>
        <w:t>L’article </w:t>
      </w:r>
      <w:r w:rsidRPr="006D26FA">
        <w:rPr>
          <w:rFonts w:ascii="Times New Roman" w:hAnsi="Times New Roman"/>
        </w:rPr>
        <w:t>22</w:t>
      </w:r>
      <w:r>
        <w:rPr>
          <w:rFonts w:ascii="Times New Roman" w:hAnsi="Times New Roman"/>
        </w:rPr>
        <w:t xml:space="preserve"> exige un consentement </w:t>
      </w:r>
      <w:r>
        <w:rPr>
          <w:rFonts w:ascii="Times New Roman" w:hAnsi="Times New Roman"/>
          <w:i/>
        </w:rPr>
        <w:t>explicite</w:t>
      </w:r>
      <w:r>
        <w:rPr>
          <w:rFonts w:ascii="Times New Roman" w:hAnsi="Times New Roman"/>
        </w:rPr>
        <w:t>. Le traitement qui relève de la définition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présente des risques importants en matière de protection des données, et un niveau élevé de contrôle individuel sur les données à caractère personnel est donc jugé approprié.</w:t>
      </w:r>
    </w:p>
    <w:p w14:paraId="35A58961" w14:textId="77777777" w:rsidR="00AF3592" w:rsidRDefault="00AF3592" w:rsidP="00AF3592">
      <w:pPr>
        <w:spacing w:line="240" w:lineRule="auto"/>
        <w:rPr>
          <w:rFonts w:ascii="Times New Roman" w:hAnsi="Times New Roman"/>
        </w:rPr>
      </w:pPr>
      <w:r>
        <w:rPr>
          <w:rFonts w:ascii="Times New Roman" w:hAnsi="Times New Roman"/>
        </w:rPr>
        <w:t>Le «consentement explicite» n’est pas défini dans le RGPD. Les lignes directrices du GT</w:t>
      </w:r>
      <w:r w:rsidRPr="006D26FA">
        <w:rPr>
          <w:rFonts w:ascii="Times New Roman" w:hAnsi="Times New Roman"/>
        </w:rPr>
        <w:t>29</w:t>
      </w:r>
      <w:r>
        <w:rPr>
          <w:rFonts w:ascii="Times New Roman" w:hAnsi="Times New Roman"/>
        </w:rPr>
        <w:t xml:space="preserve"> sur le consentement</w:t>
      </w:r>
      <w:r>
        <w:rPr>
          <w:rStyle w:val="FootnoteReference"/>
          <w:rFonts w:ascii="Times New Roman" w:hAnsi="Times New Roman"/>
        </w:rPr>
        <w:footnoteReference w:id="37"/>
      </w:r>
      <w:r>
        <w:rPr>
          <w:rFonts w:ascii="Times New Roman" w:hAnsi="Times New Roman"/>
        </w:rPr>
        <w:t xml:space="preserve"> fournissent des orientations sur la façon dont cela doit être interprété. </w:t>
      </w:r>
    </w:p>
    <w:p w14:paraId="2A942A07" w14:textId="77777777" w:rsidR="00AF3592" w:rsidRDefault="00AF3592" w:rsidP="00AF3592">
      <w:pPr>
        <w:spacing w:line="240" w:lineRule="auto"/>
        <w:rPr>
          <w:rFonts w:ascii="Times New Roman" w:hAnsi="Times New Roman"/>
        </w:rPr>
      </w:pPr>
      <w:r>
        <w:rPr>
          <w:rFonts w:ascii="Times New Roman" w:hAnsi="Times New Roman"/>
        </w:rPr>
        <w:t>Le chapitre III (section B)</w:t>
      </w:r>
      <w:r>
        <w:rPr>
          <w:rStyle w:val="Hyperlink"/>
          <w:rFonts w:ascii="Times New Roman" w:hAnsi="Times New Roman"/>
        </w:rPr>
        <w:t xml:space="preserve"> </w:t>
      </w:r>
      <w:r>
        <w:rPr>
          <w:rFonts w:ascii="Times New Roman" w:hAnsi="Times New Roman"/>
        </w:rPr>
        <w:t>fournit davantage d’informations sur le consentement en général.</w:t>
      </w:r>
    </w:p>
    <w:p w14:paraId="111D1594" w14:textId="77777777" w:rsidR="00AF3592" w:rsidRDefault="00AF3592" w:rsidP="00AF3592">
      <w:pPr>
        <w:spacing w:line="240" w:lineRule="auto"/>
        <w:rPr>
          <w:rFonts w:ascii="Times New Roman" w:hAnsi="Times New Roman"/>
        </w:rPr>
      </w:pPr>
    </w:p>
    <w:p w14:paraId="23D189BC" w14:textId="77777777" w:rsidR="00AF3592" w:rsidRDefault="00AF3592" w:rsidP="00AF3592">
      <w:pPr>
        <w:pStyle w:val="Heading2"/>
      </w:pPr>
      <w:bookmarkStart w:id="96" w:name="_Toc504568076"/>
      <w:bookmarkStart w:id="97" w:name="_Toc521060744"/>
      <w:r>
        <w:t>Catégories particulières de données à caractère personnel – Article </w:t>
      </w:r>
      <w:r w:rsidRPr="006D26FA">
        <w:t>22</w:t>
      </w:r>
      <w:r>
        <w:t>, paragraphe </w:t>
      </w:r>
      <w:r w:rsidRPr="006D26FA">
        <w:t>4</w:t>
      </w:r>
      <w:bookmarkEnd w:id="96"/>
      <w:bookmarkEnd w:id="97"/>
    </w:p>
    <w:p w14:paraId="389DC943" w14:textId="77777777" w:rsidR="00750770" w:rsidRDefault="00AF3592" w:rsidP="00750770">
      <w:pPr>
        <w:spacing w:line="240" w:lineRule="auto"/>
        <w:jc w:val="both"/>
        <w:rPr>
          <w:rFonts w:ascii="Times New Roman" w:hAnsi="Times New Roman"/>
        </w:rPr>
      </w:pPr>
      <w:r>
        <w:rPr>
          <w:rFonts w:ascii="Times New Roman" w:hAnsi="Times New Roman"/>
        </w:rPr>
        <w:t>La prise de décision automatisée (décrite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qui implique des catégories particulières de données à caractère personnel n’est autorisée que dans les conditions cumulatives suivantes (article </w:t>
      </w:r>
      <w:r w:rsidRPr="006D26FA">
        <w:rPr>
          <w:rFonts w:ascii="Times New Roman" w:hAnsi="Times New Roman"/>
        </w:rPr>
        <w:t>22</w:t>
      </w:r>
      <w:r>
        <w:rPr>
          <w:rFonts w:ascii="Times New Roman" w:hAnsi="Times New Roman"/>
        </w:rPr>
        <w:t>, paragraphe </w:t>
      </w:r>
      <w:r w:rsidRPr="006D26FA">
        <w:rPr>
          <w:rFonts w:ascii="Times New Roman" w:hAnsi="Times New Roman"/>
        </w:rPr>
        <w:t>4</w:t>
      </w:r>
      <w:r>
        <w:rPr>
          <w:rFonts w:ascii="Times New Roman" w:hAnsi="Times New Roman"/>
        </w:rPr>
        <w:t>):</w:t>
      </w:r>
    </w:p>
    <w:p w14:paraId="183EF29F" w14:textId="77777777"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il existe une exception applicable en vertu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xml:space="preserve">; et </w:t>
      </w:r>
    </w:p>
    <w:p w14:paraId="41EE8B17" w14:textId="77777777"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l’article </w:t>
      </w:r>
      <w:r w:rsidRPr="006D26FA">
        <w:rPr>
          <w:rFonts w:ascii="Times New Roman" w:hAnsi="Times New Roman"/>
        </w:rPr>
        <w:t>9</w:t>
      </w:r>
      <w:r>
        <w:rPr>
          <w:rFonts w:ascii="Times New Roman" w:hAnsi="Times New Roman"/>
        </w:rPr>
        <w:t>, paragraphe </w:t>
      </w:r>
      <w:r w:rsidRPr="006D26FA">
        <w:rPr>
          <w:rFonts w:ascii="Times New Roman" w:hAnsi="Times New Roman"/>
        </w:rPr>
        <w:t>2</w:t>
      </w:r>
      <w:r>
        <w:rPr>
          <w:rFonts w:ascii="Times New Roman" w:hAnsi="Times New Roman"/>
        </w:rPr>
        <w:t xml:space="preserve">, point a) ou g), s’applique. </w:t>
      </w:r>
    </w:p>
    <w:p w14:paraId="775AB636" w14:textId="77777777" w:rsidR="00AF3592" w:rsidRPr="00AF3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Article </w:t>
      </w:r>
      <w:r w:rsidRPr="006D26FA">
        <w:rPr>
          <w:rFonts w:ascii="Times New Roman" w:hAnsi="Times New Roman"/>
        </w:rPr>
        <w:t>9</w:t>
      </w:r>
      <w:r>
        <w:rPr>
          <w:rFonts w:ascii="Times New Roman" w:hAnsi="Times New Roman"/>
        </w:rPr>
        <w:t>, paragraphe </w:t>
      </w:r>
      <w:r w:rsidRPr="006D26FA">
        <w:rPr>
          <w:rFonts w:ascii="Times New Roman" w:hAnsi="Times New Roman"/>
        </w:rPr>
        <w:t>2</w:t>
      </w:r>
      <w:r>
        <w:rPr>
          <w:rFonts w:ascii="Times New Roman" w:hAnsi="Times New Roman"/>
        </w:rPr>
        <w:t xml:space="preserve">, point a) – le consentement explicite de la personne concernée; ou </w:t>
      </w:r>
    </w:p>
    <w:p w14:paraId="6E0D330B" w14:textId="77777777"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Article </w:t>
      </w:r>
      <w:r w:rsidRPr="006D26FA">
        <w:rPr>
          <w:rFonts w:ascii="Times New Roman" w:hAnsi="Times New Roman"/>
        </w:rPr>
        <w:t>9</w:t>
      </w:r>
      <w:r>
        <w:rPr>
          <w:rFonts w:ascii="Times New Roman" w:hAnsi="Times New Roman"/>
        </w:rPr>
        <w:t>, paragraphe </w:t>
      </w:r>
      <w:r w:rsidRPr="006D26FA">
        <w:rPr>
          <w:rFonts w:ascii="Times New Roman" w:hAnsi="Times New Roman"/>
        </w:rPr>
        <w:t>2</w:t>
      </w:r>
      <w:r>
        <w:rPr>
          <w:rFonts w:ascii="Times New Roman" w:hAnsi="Times New Roman"/>
        </w:rPr>
        <w:t xml:space="preserve">, point g) – traitement nécessaire pour des motifs d’intérêt public important, sur la base du droit de l’Union ou du droit d’un État membre qui doit être proportionné à l’objectif poursuivi, respecter l’essence du droit à la protection des données et prévoir des mesures appropriées et spécifiques pour la sauvegarde des droits fondamentaux et des intérêts de la personne concernée. </w:t>
      </w:r>
    </w:p>
    <w:p w14:paraId="0B6C2FE6" w14:textId="77777777" w:rsidR="00C54A89" w:rsidRDefault="00582937" w:rsidP="00582937">
      <w:pPr>
        <w:spacing w:line="240" w:lineRule="auto"/>
      </w:pPr>
      <w:r>
        <w:rPr>
          <w:rFonts w:ascii="Times New Roman" w:hAnsi="Times New Roman"/>
        </w:rPr>
        <w:t>Dans les deux cas susmentionnés, le responsable du traitement doit mettre en place des mesures appropriées pour sauvegarder les droits et libertés de la personne concernée ainsi que ses intérêts légitimes</w:t>
      </w:r>
      <w:r>
        <w:t>.</w:t>
      </w:r>
    </w:p>
    <w:p w14:paraId="50764A9E" w14:textId="77777777" w:rsidR="00582937" w:rsidRPr="00582937" w:rsidRDefault="00582937" w:rsidP="00582937">
      <w:pPr>
        <w:spacing w:line="240" w:lineRule="auto"/>
      </w:pPr>
    </w:p>
    <w:p w14:paraId="651974D9" w14:textId="77777777" w:rsidR="00AF3592" w:rsidRDefault="00AF3592" w:rsidP="00AF3592">
      <w:pPr>
        <w:pStyle w:val="Heading2"/>
      </w:pPr>
      <w:bookmarkStart w:id="98" w:name="_Rights_of_the"/>
      <w:bookmarkStart w:id="99" w:name="_Toc504568077"/>
      <w:bookmarkStart w:id="100" w:name="_Toc521060745"/>
      <w:bookmarkEnd w:id="98"/>
      <w:r>
        <w:t>Droits de la personne concernée</w:t>
      </w:r>
      <w:r>
        <w:rPr>
          <w:rStyle w:val="FootnoteReference"/>
        </w:rPr>
        <w:footnoteReference w:id="38"/>
      </w:r>
      <w:bookmarkEnd w:id="99"/>
      <w:bookmarkEnd w:id="100"/>
    </w:p>
    <w:p w14:paraId="1CA4A6CA" w14:textId="77777777" w:rsidR="00AF3592" w:rsidRPr="0015248F" w:rsidRDefault="00AF3592" w:rsidP="00AF3592">
      <w:pPr>
        <w:pStyle w:val="Heading3"/>
        <w:jc w:val="both"/>
      </w:pPr>
      <w:bookmarkStart w:id="101" w:name="_Articles_13(2)_(f)"/>
      <w:bookmarkStart w:id="102" w:name="_Toc504568078"/>
      <w:bookmarkStart w:id="103" w:name="_Toc521060746"/>
      <w:bookmarkEnd w:id="101"/>
      <w:r>
        <w:t>Articles </w:t>
      </w:r>
      <w:r w:rsidRPr="006D26FA">
        <w:t>13</w:t>
      </w:r>
      <w:r>
        <w:t>, paragraphe </w:t>
      </w:r>
      <w:r w:rsidRPr="006D26FA">
        <w:t>2</w:t>
      </w:r>
      <w:r>
        <w:t>, point f), et article </w:t>
      </w:r>
      <w:r w:rsidRPr="006D26FA">
        <w:t>14</w:t>
      </w:r>
      <w:r>
        <w:t>, paragraphe </w:t>
      </w:r>
      <w:r w:rsidRPr="006D26FA">
        <w:t>2</w:t>
      </w:r>
      <w:r>
        <w:t>, point g) – Droit d’être informé</w:t>
      </w:r>
      <w:bookmarkEnd w:id="102"/>
      <w:bookmarkEnd w:id="103"/>
      <w:r>
        <w:t xml:space="preserve"> </w:t>
      </w:r>
    </w:p>
    <w:p w14:paraId="739F53D1" w14:textId="77777777" w:rsidR="00F35E5E" w:rsidRDefault="00AF3592" w:rsidP="00AF3592">
      <w:pPr>
        <w:spacing w:line="240" w:lineRule="auto"/>
      </w:pPr>
      <w:r>
        <w:rPr>
          <w:rFonts w:ascii="Times New Roman" w:hAnsi="Times New Roman"/>
        </w:rPr>
        <w:t>Compte tenu des risques et atteintes potentiels que le profilage visé à l’article </w:t>
      </w:r>
      <w:r w:rsidRPr="006D26FA">
        <w:rPr>
          <w:rFonts w:ascii="Times New Roman" w:hAnsi="Times New Roman"/>
        </w:rPr>
        <w:t>22</w:t>
      </w:r>
      <w:r>
        <w:rPr>
          <w:rFonts w:ascii="Times New Roman" w:hAnsi="Times New Roman"/>
        </w:rPr>
        <w:t xml:space="preserve"> fait peser sur les droits des personnes concernées, les responsables du traitement devraient être particulièrement attentifs à leurs obligations en matière de transparence. </w:t>
      </w:r>
      <w:r>
        <w:rPr>
          <w:rStyle w:val="FootnoteReference"/>
          <w:rFonts w:ascii="Times New Roman" w:hAnsi="Times New Roman"/>
        </w:rPr>
        <w:t xml:space="preserve"> </w:t>
      </w:r>
    </w:p>
    <w:p w14:paraId="425F8138" w14:textId="77777777" w:rsidR="00AF3592" w:rsidRPr="000D10D1" w:rsidRDefault="00AF3592" w:rsidP="00AF3592">
      <w:pPr>
        <w:spacing w:line="240" w:lineRule="auto"/>
        <w:rPr>
          <w:rFonts w:ascii="Times New Roman" w:hAnsi="Times New Roman"/>
        </w:rPr>
      </w:pPr>
      <w:r>
        <w:rPr>
          <w:rFonts w:ascii="Times New Roman" w:hAnsi="Times New Roman"/>
        </w:rPr>
        <w:t>L’article </w:t>
      </w:r>
      <w:r w:rsidRPr="006D26FA">
        <w:rPr>
          <w:rFonts w:ascii="Times New Roman" w:hAnsi="Times New Roman"/>
        </w:rPr>
        <w:t>13</w:t>
      </w:r>
      <w:r>
        <w:rPr>
          <w:rFonts w:ascii="Times New Roman" w:hAnsi="Times New Roman"/>
        </w:rPr>
        <w:t>, paragraphe </w:t>
      </w:r>
      <w:r w:rsidRPr="006D26FA">
        <w:rPr>
          <w:rFonts w:ascii="Times New Roman" w:hAnsi="Times New Roman"/>
        </w:rPr>
        <w:t>2</w:t>
      </w:r>
      <w:r>
        <w:rPr>
          <w:rFonts w:ascii="Times New Roman" w:hAnsi="Times New Roman"/>
        </w:rPr>
        <w:t>, point f), et l’article </w:t>
      </w:r>
      <w:r w:rsidRPr="006D26FA">
        <w:rPr>
          <w:rFonts w:ascii="Times New Roman" w:hAnsi="Times New Roman"/>
        </w:rPr>
        <w:t>14</w:t>
      </w:r>
      <w:r>
        <w:rPr>
          <w:rFonts w:ascii="Times New Roman" w:hAnsi="Times New Roman"/>
        </w:rPr>
        <w:t>, paragraphe </w:t>
      </w:r>
      <w:r w:rsidRPr="006D26FA">
        <w:rPr>
          <w:rFonts w:ascii="Times New Roman" w:hAnsi="Times New Roman"/>
        </w:rPr>
        <w:t>2</w:t>
      </w:r>
      <w:r>
        <w:rPr>
          <w:rFonts w:ascii="Times New Roman" w:hAnsi="Times New Roman"/>
        </w:rPr>
        <w:t>, point g), exigent des responsables du traitement qu’ils fournissent des informations spécifiques et facilement accessibles sur la prise de décision automatisée fondée exclusivement sur un traitement automatisé, y compris le profilage, qui produit des effets juridiques ou affecte la personne concernée de manière significative de façon similaire</w:t>
      </w:r>
      <w:r>
        <w:rPr>
          <w:rStyle w:val="FootnoteReference"/>
          <w:rFonts w:ascii="Times New Roman" w:eastAsiaTheme="majorEastAsia" w:hAnsi="Times New Roman"/>
        </w:rPr>
        <w:footnoteReference w:id="39"/>
      </w:r>
      <w:r>
        <w:rPr>
          <w:rFonts w:ascii="Times New Roman" w:hAnsi="Times New Roman"/>
        </w:rPr>
        <w:t>.</w:t>
      </w:r>
    </w:p>
    <w:p w14:paraId="64ED2AC4" w14:textId="77777777" w:rsidR="00AF3592" w:rsidRDefault="00AF3592" w:rsidP="00AF3592">
      <w:pPr>
        <w:spacing w:line="240" w:lineRule="auto"/>
        <w:rPr>
          <w:rFonts w:ascii="Times New Roman" w:hAnsi="Times New Roman"/>
        </w:rPr>
      </w:pPr>
      <w:r>
        <w:rPr>
          <w:rFonts w:ascii="Times New Roman" w:hAnsi="Times New Roman"/>
        </w:rPr>
        <w:t>Si le responsable du traitement prend des décisions automatisées au sens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il doit: </w:t>
      </w:r>
    </w:p>
    <w:p w14:paraId="798E90D8" w14:textId="77777777"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dire à la personne concernée qu'il pratique ce type d’activité;</w:t>
      </w:r>
    </w:p>
    <w:p w14:paraId="6D57A108" w14:textId="77777777"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fournir des informations utiles concernant la logique sous-jacente; et</w:t>
      </w:r>
    </w:p>
    <w:p w14:paraId="55C9A5C4" w14:textId="77777777"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expliquer l’importance et les conséquences prévues du traitement.</w:t>
      </w:r>
    </w:p>
    <w:p w14:paraId="33E945C4" w14:textId="77777777" w:rsidR="00AF3592" w:rsidRDefault="00AF3592" w:rsidP="00AF3592">
      <w:pPr>
        <w:pStyle w:val="ListParagraph"/>
        <w:spacing w:after="0" w:line="240" w:lineRule="auto"/>
        <w:ind w:left="0"/>
        <w:jc w:val="both"/>
        <w:rPr>
          <w:rFonts w:ascii="Times New Roman" w:hAnsi="Times New Roman"/>
          <w:b/>
        </w:rPr>
      </w:pPr>
    </w:p>
    <w:p w14:paraId="172649D2" w14:textId="77777777" w:rsidR="00AF3592" w:rsidRDefault="00AF3592" w:rsidP="00AF3592">
      <w:pPr>
        <w:spacing w:line="240" w:lineRule="auto"/>
        <w:rPr>
          <w:rFonts w:ascii="Times New Roman" w:hAnsi="Times New Roman"/>
        </w:rPr>
      </w:pPr>
      <w:r>
        <w:rPr>
          <w:rFonts w:ascii="Times New Roman" w:hAnsi="Times New Roman"/>
        </w:rPr>
        <w:t>La communication de ces informations aidera également les responsables du traitement à s’assurer qu’ils respectent certaines des garanties requises visées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3</w:t>
      </w:r>
      <w:r>
        <w:rPr>
          <w:rFonts w:ascii="Times New Roman" w:hAnsi="Times New Roman"/>
        </w:rPr>
        <w:t>, et au considérant </w:t>
      </w:r>
      <w:r w:rsidRPr="006D26FA">
        <w:rPr>
          <w:rFonts w:ascii="Times New Roman" w:hAnsi="Times New Roman"/>
        </w:rPr>
        <w:t>71</w:t>
      </w:r>
      <w:r>
        <w:rPr>
          <w:rFonts w:ascii="Times New Roman" w:hAnsi="Times New Roman"/>
        </w:rPr>
        <w:t xml:space="preserve">. </w:t>
      </w:r>
    </w:p>
    <w:p w14:paraId="32EABA0F" w14:textId="77777777" w:rsidR="00AF3592" w:rsidRDefault="00AF3592" w:rsidP="00AF3592">
      <w:pPr>
        <w:spacing w:line="240" w:lineRule="auto"/>
        <w:rPr>
          <w:rFonts w:ascii="Times New Roman" w:hAnsi="Times New Roman"/>
        </w:rPr>
      </w:pPr>
      <w:r>
        <w:rPr>
          <w:rFonts w:ascii="Times New Roman" w:hAnsi="Times New Roman"/>
        </w:rPr>
        <w:t>Si la prise de décision et le profilage automatisés ne satisfont pas à la définition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il est néanmoins de bonne pratique de fournir les informations ci-dessus. En tout état de cause, le responsable du traitement doit fournir à la personne concernée des informations suffisantes pour rendre le traitement loyal</w:t>
      </w:r>
      <w:r>
        <w:rPr>
          <w:rStyle w:val="FootnoteReference"/>
          <w:rFonts w:ascii="Times New Roman" w:hAnsi="Times New Roman"/>
        </w:rPr>
        <w:footnoteReference w:id="40"/>
      </w:r>
      <w:r>
        <w:rPr>
          <w:rFonts w:ascii="Times New Roman" w:hAnsi="Times New Roman"/>
        </w:rPr>
        <w:t xml:space="preserve"> et satisfaire à toutes les autres exigences en matière d’information prévues aux articles </w:t>
      </w:r>
      <w:r w:rsidRPr="006D26FA">
        <w:rPr>
          <w:rFonts w:ascii="Times New Roman" w:hAnsi="Times New Roman"/>
        </w:rPr>
        <w:t>13</w:t>
      </w:r>
      <w:r>
        <w:rPr>
          <w:rFonts w:ascii="Times New Roman" w:hAnsi="Times New Roman"/>
        </w:rPr>
        <w:t xml:space="preserve"> et </w:t>
      </w:r>
      <w:r w:rsidRPr="006D26FA">
        <w:rPr>
          <w:rFonts w:ascii="Times New Roman" w:hAnsi="Times New Roman"/>
        </w:rPr>
        <w:t>14</w:t>
      </w:r>
      <w:r>
        <w:rPr>
          <w:rFonts w:ascii="Times New Roman" w:hAnsi="Times New Roman"/>
        </w:rPr>
        <w:t xml:space="preserve">. </w:t>
      </w:r>
    </w:p>
    <w:p w14:paraId="71F090D6" w14:textId="77777777" w:rsidR="00AF3592" w:rsidRPr="00874DE9" w:rsidRDefault="00AF3592" w:rsidP="00AF3592">
      <w:pPr>
        <w:jc w:val="both"/>
        <w:rPr>
          <w:rFonts w:ascii="Times New Roman" w:hAnsi="Times New Roman"/>
          <w:b/>
          <w:sz w:val="24"/>
          <w:szCs w:val="24"/>
        </w:rPr>
      </w:pPr>
      <w:r>
        <w:rPr>
          <w:rFonts w:ascii="Times New Roman" w:hAnsi="Times New Roman"/>
          <w:b/>
          <w:sz w:val="24"/>
        </w:rPr>
        <w:t>Informations utiles concernant la «logique sous-jacente»</w:t>
      </w:r>
    </w:p>
    <w:p w14:paraId="34F15535" w14:textId="77777777" w:rsidR="00AF3592" w:rsidRDefault="00AF3592" w:rsidP="00AF3592">
      <w:pPr>
        <w:spacing w:line="240" w:lineRule="auto"/>
        <w:rPr>
          <w:rFonts w:ascii="Times New Roman" w:hAnsi="Times New Roman"/>
        </w:rPr>
      </w:pPr>
      <w:r>
        <w:rPr>
          <w:rFonts w:ascii="Times New Roman" w:hAnsi="Times New Roman"/>
        </w:rPr>
        <w:t>En raison de la croissance et de la complexité de l’apprentissage automatique, il peut s’avérer difficile de comprendre le fonctionnement d’un processus décisionnel ou d’un profilage automatisé.</w:t>
      </w:r>
    </w:p>
    <w:p w14:paraId="295EA8A6" w14:textId="77777777" w:rsidR="00AF3592" w:rsidRPr="000576BB" w:rsidRDefault="00AF3592" w:rsidP="00AF3592">
      <w:pPr>
        <w:spacing w:line="240" w:lineRule="auto"/>
        <w:rPr>
          <w:rFonts w:ascii="Times New Roman" w:hAnsi="Times New Roman"/>
        </w:rPr>
      </w:pPr>
      <w:r>
        <w:rPr>
          <w:rFonts w:ascii="Times New Roman" w:hAnsi="Times New Roman"/>
        </w:rPr>
        <w:t>Le responsable du traitement devrait trouver des moyens simples d’informer la personne concernée de la raison d’être de la décision ou des critères sur lesquels elle est fondée. Le RGPD exige que le responsable du traitement fournisse des informations utiles sur la logique sous-jacente, mais pas nécessairement une explication complexe des algorithmes utilisés ou la divulgation de l’algorithme complet</w:t>
      </w:r>
      <w:r>
        <w:rPr>
          <w:rStyle w:val="FootnoteReference"/>
          <w:rFonts w:ascii="Times New Roman" w:hAnsi="Times New Roman"/>
        </w:rPr>
        <w:footnoteReference w:id="41"/>
      </w:r>
      <w:r>
        <w:t>.</w:t>
      </w:r>
      <w:r>
        <w:rPr>
          <w:rFonts w:ascii="Times New Roman" w:hAnsi="Times New Roman"/>
        </w:rPr>
        <w:t xml:space="preserve">  Les informations fournies doivent toutefois être suffisamment complètes pour que la personne concernée comprenne les raisons de la décision.</w:t>
      </w:r>
    </w:p>
    <w:tbl>
      <w:tblPr>
        <w:tblStyle w:val="TableGrid"/>
        <w:tblW w:w="0" w:type="auto"/>
        <w:tblLook w:val="04A0" w:firstRow="1" w:lastRow="0" w:firstColumn="1" w:lastColumn="0" w:noHBand="0" w:noVBand="1"/>
      </w:tblPr>
      <w:tblGrid>
        <w:gridCol w:w="9288"/>
      </w:tblGrid>
      <w:tr w:rsidR="00AF3592" w:rsidRPr="00FA1A88" w14:paraId="722CC9D1" w14:textId="77777777" w:rsidTr="00AF3592">
        <w:tc>
          <w:tcPr>
            <w:tcW w:w="9288" w:type="dxa"/>
          </w:tcPr>
          <w:p w14:paraId="2F78AC57" w14:textId="77777777"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Exemple</w:t>
            </w:r>
          </w:p>
          <w:p w14:paraId="43785CBF" w14:textId="77777777" w:rsidR="00AF3592" w:rsidRDefault="00AF3592" w:rsidP="00AF3592">
            <w:pPr>
              <w:autoSpaceDE w:val="0"/>
              <w:autoSpaceDN w:val="0"/>
              <w:adjustRightInd w:val="0"/>
              <w:spacing w:after="0" w:line="240" w:lineRule="auto"/>
              <w:jc w:val="both"/>
              <w:rPr>
                <w:rFonts w:ascii="Times New Roman" w:hAnsi="Times New Roman"/>
                <w:b/>
              </w:rPr>
            </w:pPr>
          </w:p>
          <w:p w14:paraId="7B8AEEBD" w14:textId="77777777"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Un responsable du traitement utilise la note de solvabilité pour évaluer et rejeter la demande de prêt d’une personne. La note peut avoir été fournie par une agence de référence de crédit ou calculée directement sur la base des informations détenues par le responsable du traitement.</w:t>
            </w:r>
          </w:p>
          <w:p w14:paraId="1BF5C352" w14:textId="77777777"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14:paraId="3E52E19A" w14:textId="77777777"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Quelle que soit la source [et les informations sur la source doivent être fournies à la personne concernée en vertu de l’article </w:t>
            </w:r>
            <w:r w:rsidRPr="006D26FA">
              <w:rPr>
                <w:rFonts w:ascii="Times New Roman" w:hAnsi="Times New Roman"/>
              </w:rPr>
              <w:t>14</w:t>
            </w:r>
            <w:r>
              <w:rPr>
                <w:rFonts w:ascii="Times New Roman" w:hAnsi="Times New Roman"/>
              </w:rPr>
              <w:t>, paragraphe </w:t>
            </w:r>
            <w:r w:rsidRPr="006D26FA">
              <w:rPr>
                <w:rFonts w:ascii="Times New Roman" w:hAnsi="Times New Roman"/>
              </w:rPr>
              <w:t>2</w:t>
            </w:r>
            <w:r>
              <w:rPr>
                <w:rFonts w:ascii="Times New Roman" w:hAnsi="Times New Roman"/>
              </w:rPr>
              <w:t xml:space="preserve">, point f), lorsque les données à caractère personnel n’ont pas été collectées auprès de la personne concernée], si le responsable du traitement se fonde sur cette note, il doit être en mesure de l’expliquer et d’en expliquer la raison à la personne concernée. </w:t>
            </w:r>
          </w:p>
          <w:p w14:paraId="0CA5AF5C" w14:textId="77777777" w:rsidR="00AF3592" w:rsidRDefault="00AF3592" w:rsidP="00AF3592">
            <w:pPr>
              <w:autoSpaceDE w:val="0"/>
              <w:autoSpaceDN w:val="0"/>
              <w:adjustRightInd w:val="0"/>
              <w:spacing w:after="0" w:line="240" w:lineRule="auto"/>
              <w:jc w:val="both"/>
              <w:rPr>
                <w:rFonts w:ascii="Times New Roman" w:hAnsi="Times New Roman"/>
              </w:rPr>
            </w:pPr>
          </w:p>
          <w:p w14:paraId="4B450ACD" w14:textId="77777777"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Le responsable du traitement explique que ce processus l’aide à prendre des décisions de prêt loyales et responsables. Il fournit des détails sur les principales caractéristiques prises en considération pour parvenir à la décision, la source de ces informations et leur pertinence. Cela peut inclure, par exemple:</w:t>
            </w:r>
          </w:p>
          <w:p w14:paraId="32BC4506" w14:textId="77777777" w:rsidR="00F35E5E" w:rsidRDefault="00F35E5E" w:rsidP="00AF3592">
            <w:pPr>
              <w:autoSpaceDE w:val="0"/>
              <w:autoSpaceDN w:val="0"/>
              <w:adjustRightInd w:val="0"/>
              <w:spacing w:after="0" w:line="240" w:lineRule="auto"/>
              <w:jc w:val="both"/>
              <w:rPr>
                <w:rFonts w:ascii="Times New Roman" w:hAnsi="Times New Roman"/>
              </w:rPr>
            </w:pPr>
          </w:p>
          <w:p w14:paraId="7BB0B5E4" w14:textId="77777777"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 xml:space="preserve">les informations fournies par la personne concernée dans le formulaire de demande; </w:t>
            </w:r>
          </w:p>
          <w:p w14:paraId="453EED4E" w14:textId="77777777"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des informations sur la situation antérieure du compte, y compris tout arriéré de paiement; et</w:t>
            </w:r>
          </w:p>
          <w:p w14:paraId="1A229E62" w14:textId="77777777"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les registres publics officiels tels que les registres de fraude et les registres d’insolvabilité.</w:t>
            </w:r>
          </w:p>
          <w:p w14:paraId="3D22CF4C" w14:textId="77777777" w:rsidR="00AF3592" w:rsidRDefault="00AF3592" w:rsidP="00AF3592">
            <w:pPr>
              <w:autoSpaceDE w:val="0"/>
              <w:autoSpaceDN w:val="0"/>
              <w:adjustRightInd w:val="0"/>
              <w:spacing w:after="0" w:line="240" w:lineRule="auto"/>
              <w:rPr>
                <w:rFonts w:ascii="Times New Roman" w:hAnsi="Times New Roman"/>
              </w:rPr>
            </w:pPr>
          </w:p>
          <w:p w14:paraId="7B776B33" w14:textId="77777777"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Le responsable du traitement inclut également des informations pour informer la personne concernée que les méthodes de notation de la solvabilité utilisées sont régulièrement testées pour s’assurer qu’elles restent loyales, efficaces et impartiales.  </w:t>
            </w:r>
          </w:p>
          <w:p w14:paraId="2F588681" w14:textId="77777777"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Le responsable du traitement fournit des coordonnées de contact à la personne concernée afin que celle-ci puisse demander le réexamen de toute décision refusée, conformément aux dispositions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3</w:t>
            </w:r>
            <w:r>
              <w:rPr>
                <w:rFonts w:ascii="Times New Roman" w:hAnsi="Times New Roman"/>
              </w:rPr>
              <w:t xml:space="preserve">.  </w:t>
            </w:r>
          </w:p>
        </w:tc>
      </w:tr>
    </w:tbl>
    <w:p w14:paraId="3B4757A7" w14:textId="77777777" w:rsidR="00F35E5E" w:rsidRDefault="00F35E5E" w:rsidP="00AF3592">
      <w:pPr>
        <w:jc w:val="both"/>
        <w:rPr>
          <w:rFonts w:ascii="Times New Roman" w:hAnsi="Times New Roman"/>
          <w:b/>
          <w:sz w:val="24"/>
          <w:szCs w:val="24"/>
        </w:rPr>
      </w:pPr>
    </w:p>
    <w:p w14:paraId="3AFA7DE8" w14:textId="77777777" w:rsidR="00AF3592" w:rsidRPr="00874DE9" w:rsidRDefault="00AF3592" w:rsidP="00AF3592">
      <w:pPr>
        <w:jc w:val="both"/>
        <w:rPr>
          <w:rFonts w:ascii="Times New Roman" w:hAnsi="Times New Roman"/>
          <w:b/>
          <w:sz w:val="24"/>
          <w:szCs w:val="24"/>
        </w:rPr>
      </w:pPr>
      <w:r>
        <w:rPr>
          <w:rFonts w:ascii="Times New Roman" w:hAnsi="Times New Roman"/>
          <w:b/>
          <w:sz w:val="24"/>
        </w:rPr>
        <w:t xml:space="preserve">«Importance» et «conséquences prévues» </w:t>
      </w:r>
    </w:p>
    <w:p w14:paraId="36BCF7C3" w14:textId="77777777" w:rsidR="00AF3592" w:rsidRDefault="00AF3592" w:rsidP="00AF3592">
      <w:pPr>
        <w:spacing w:line="240" w:lineRule="auto"/>
        <w:rPr>
          <w:rFonts w:ascii="Times New Roman" w:hAnsi="Times New Roman"/>
        </w:rPr>
      </w:pPr>
      <w:r>
        <w:rPr>
          <w:rFonts w:ascii="Times New Roman" w:hAnsi="Times New Roman"/>
        </w:rPr>
        <w:t>Ces termes suggèrent que des informations doivent être fournies sur les traitements prévus ou futurs et sur la manière dont la prise de décision automatisée pourrait affecter la personne concernée</w:t>
      </w:r>
      <w:r>
        <w:rPr>
          <w:rStyle w:val="FootnoteReference"/>
          <w:rFonts w:ascii="Times New Roman" w:hAnsi="Times New Roman"/>
        </w:rPr>
        <w:footnoteReference w:id="42"/>
      </w:r>
      <w:r>
        <w:t>.</w:t>
      </w:r>
      <w:r>
        <w:rPr>
          <w:rFonts w:ascii="Times New Roman" w:hAnsi="Times New Roman"/>
        </w:rPr>
        <w:t xml:space="preserve"> Afin de rendre ces informations utiles et compréhensibles, des exemples réels et tangibles du type d’effets possibles devraient être donnés.</w:t>
      </w:r>
    </w:p>
    <w:p w14:paraId="0A79BC73" w14:textId="77777777" w:rsidR="00AF3592" w:rsidRDefault="00AF3592" w:rsidP="00AF3592">
      <w:pPr>
        <w:spacing w:line="240" w:lineRule="auto"/>
        <w:rPr>
          <w:rFonts w:ascii="Times New Roman" w:hAnsi="Times New Roman"/>
        </w:rPr>
      </w:pPr>
      <w:r>
        <w:rPr>
          <w:rFonts w:ascii="Times New Roman" w:hAnsi="Times New Roman"/>
        </w:rPr>
        <w:t>Dans un contexte numérique, les responsables du traitement pourraient être en mesure d’utiliser des outils supplémentaires pour illustrer ces effets.</w:t>
      </w:r>
    </w:p>
    <w:p w14:paraId="7B3F3BA0" w14:textId="77777777"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Exemple</w:t>
      </w:r>
    </w:p>
    <w:p w14:paraId="43DF5DA3" w14:textId="77777777"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Une compagnie d’assurance utilise un processus décisionnel automatisé pour fixer les primes d’assurance-automobile en fonction du comportement des clients au volant. Pour illustrer l’importance et les conséquences prévues du traitement, elle explique que la conduite dangereuse peut entraîner une augmentation des primes d’assurance et fournit une application comparant les comportements de conducteurs fictifs, y compris ceux qui ont des habitudes dangereuses au volant comme l’accélération rapide et le freinage de dernière minute. </w:t>
      </w:r>
    </w:p>
    <w:p w14:paraId="6B18216F" w14:textId="77777777"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Elle utilise des graphiques pour donner des conseils sur la façon d’améliorer ces habitudes et, par conséquent, de réduire les primes d’assurance.</w:t>
      </w:r>
    </w:p>
    <w:p w14:paraId="17C79CC2" w14:textId="77777777" w:rsidR="00AF3592" w:rsidRPr="008D7E99" w:rsidRDefault="00AF3592" w:rsidP="00AF3592">
      <w:pPr>
        <w:spacing w:line="240" w:lineRule="auto"/>
        <w:rPr>
          <w:rFonts w:ascii="Times New Roman" w:hAnsi="Times New Roman"/>
        </w:rPr>
      </w:pPr>
      <w:r>
        <w:rPr>
          <w:rFonts w:ascii="Times New Roman" w:hAnsi="Times New Roman"/>
        </w:rPr>
        <w:t xml:space="preserve">Les responsables du traitement peuvent utiliser des techniques visuelles similaires pour expliquer la manière dont une décision antérieure a été prise. </w:t>
      </w:r>
    </w:p>
    <w:p w14:paraId="5FD574A6" w14:textId="77777777" w:rsidR="00AF3592" w:rsidRDefault="00AF3592" w:rsidP="00AF3592">
      <w:pPr>
        <w:pStyle w:val="Heading3"/>
        <w:jc w:val="both"/>
      </w:pPr>
      <w:bookmarkStart w:id="104" w:name="_Toc504568079"/>
      <w:bookmarkStart w:id="105" w:name="_Toc521060747"/>
      <w:r>
        <w:t>Article </w:t>
      </w:r>
      <w:r w:rsidRPr="006D26FA">
        <w:t>15</w:t>
      </w:r>
      <w:r>
        <w:t>, paragraphe </w:t>
      </w:r>
      <w:r w:rsidRPr="006D26FA">
        <w:t>1</w:t>
      </w:r>
      <w:r>
        <w:t>, point h) — Droit d’accès</w:t>
      </w:r>
      <w:bookmarkEnd w:id="104"/>
      <w:bookmarkEnd w:id="105"/>
      <w:r>
        <w:t xml:space="preserve"> </w:t>
      </w:r>
    </w:p>
    <w:p w14:paraId="1AE8EAA9" w14:textId="77777777" w:rsidR="00AF3592" w:rsidRDefault="00AF3592" w:rsidP="00AF3592">
      <w:pPr>
        <w:spacing w:after="0" w:line="240" w:lineRule="auto"/>
        <w:jc w:val="both"/>
      </w:pPr>
    </w:p>
    <w:p w14:paraId="747F0D83" w14:textId="77777777" w:rsidR="00AF3592" w:rsidRDefault="00AF3592" w:rsidP="00AF3592">
      <w:pPr>
        <w:spacing w:after="0" w:line="240" w:lineRule="auto"/>
        <w:rPr>
          <w:rFonts w:ascii="Times New Roman" w:hAnsi="Times New Roman"/>
        </w:rPr>
      </w:pPr>
      <w:r>
        <w:rPr>
          <w:rFonts w:ascii="Times New Roman" w:hAnsi="Times New Roman"/>
        </w:rPr>
        <w:t>L’article </w:t>
      </w:r>
      <w:r w:rsidRPr="006D26FA">
        <w:rPr>
          <w:rFonts w:ascii="Times New Roman" w:hAnsi="Times New Roman"/>
        </w:rPr>
        <w:t>15</w:t>
      </w:r>
      <w:r>
        <w:rPr>
          <w:rFonts w:ascii="Times New Roman" w:hAnsi="Times New Roman"/>
        </w:rPr>
        <w:t>, paragraphe </w:t>
      </w:r>
      <w:r w:rsidRPr="006D26FA">
        <w:rPr>
          <w:rFonts w:ascii="Times New Roman" w:hAnsi="Times New Roman"/>
        </w:rPr>
        <w:t>1</w:t>
      </w:r>
      <w:r>
        <w:rPr>
          <w:rFonts w:ascii="Times New Roman" w:hAnsi="Times New Roman"/>
        </w:rPr>
        <w:t>, point h), autorise les personnes concernées à disposer des mêmes informations concernant une prise de décision exclusivement automatisée, y compris un profilage, que celles requises en vertu de l’article </w:t>
      </w:r>
      <w:r w:rsidRPr="006D26FA">
        <w:rPr>
          <w:rFonts w:ascii="Times New Roman" w:hAnsi="Times New Roman"/>
        </w:rPr>
        <w:t>13</w:t>
      </w:r>
      <w:r>
        <w:rPr>
          <w:rFonts w:ascii="Times New Roman" w:hAnsi="Times New Roman"/>
        </w:rPr>
        <w:t>, paragraphe </w:t>
      </w:r>
      <w:r w:rsidRPr="006D26FA">
        <w:rPr>
          <w:rFonts w:ascii="Times New Roman" w:hAnsi="Times New Roman"/>
        </w:rPr>
        <w:t>2</w:t>
      </w:r>
      <w:r>
        <w:rPr>
          <w:rFonts w:ascii="Times New Roman" w:hAnsi="Times New Roman"/>
        </w:rPr>
        <w:t>, point f), et de l’article </w:t>
      </w:r>
      <w:r w:rsidRPr="006D26FA">
        <w:rPr>
          <w:rFonts w:ascii="Times New Roman" w:hAnsi="Times New Roman"/>
        </w:rPr>
        <w:t>14</w:t>
      </w:r>
      <w:r>
        <w:rPr>
          <w:rFonts w:ascii="Times New Roman" w:hAnsi="Times New Roman"/>
        </w:rPr>
        <w:t>, paragraphe </w:t>
      </w:r>
      <w:r w:rsidRPr="006D26FA">
        <w:rPr>
          <w:rFonts w:ascii="Times New Roman" w:hAnsi="Times New Roman"/>
        </w:rPr>
        <w:t>2</w:t>
      </w:r>
      <w:r>
        <w:rPr>
          <w:rFonts w:ascii="Times New Roman" w:hAnsi="Times New Roman"/>
        </w:rPr>
        <w:t>, point g), à savoir:</w:t>
      </w:r>
    </w:p>
    <w:p w14:paraId="49365CAA" w14:textId="77777777" w:rsidR="00AF3592" w:rsidRDefault="00AF3592" w:rsidP="00AF3592">
      <w:pPr>
        <w:spacing w:after="0" w:line="240" w:lineRule="auto"/>
        <w:rPr>
          <w:rFonts w:ascii="Times New Roman" w:hAnsi="Times New Roman"/>
        </w:rPr>
      </w:pPr>
    </w:p>
    <w:p w14:paraId="458DCC2F" w14:textId="77777777"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l’existence d’une prise de décision automatisée, y compris un profilage;</w:t>
      </w:r>
    </w:p>
    <w:p w14:paraId="6BDF0C86" w14:textId="77777777"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des informations utiles concernant la logique sous-jacente; et</w:t>
      </w:r>
    </w:p>
    <w:p w14:paraId="66F06EA2" w14:textId="77777777"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l’importance et les conséquences prévues de ce traitement pour la personne concernée.</w:t>
      </w:r>
    </w:p>
    <w:p w14:paraId="30D123BB" w14:textId="77777777" w:rsidR="00AF3592" w:rsidRPr="00840E13" w:rsidRDefault="00AF3592" w:rsidP="00AF3592">
      <w:pPr>
        <w:pStyle w:val="ListParagraph"/>
        <w:spacing w:after="0" w:line="240" w:lineRule="auto"/>
        <w:rPr>
          <w:rFonts w:ascii="Times New Roman" w:hAnsi="Times New Roman"/>
        </w:rPr>
      </w:pPr>
    </w:p>
    <w:p w14:paraId="62547F78" w14:textId="77777777" w:rsidR="00AF3592" w:rsidRDefault="00AF3592" w:rsidP="00AF3592">
      <w:pPr>
        <w:spacing w:after="0" w:line="240" w:lineRule="auto"/>
        <w:rPr>
          <w:color w:val="000000"/>
        </w:rPr>
      </w:pPr>
      <w:r>
        <w:rPr>
          <w:rFonts w:ascii="Times New Roman" w:hAnsi="Times New Roman"/>
        </w:rPr>
        <w:t>Le responsable du traitement devrait déjà avoir fourni ces informations à la personne concernée, conformément à ses obligations au titre de l’article </w:t>
      </w:r>
      <w:r w:rsidRPr="006D26FA">
        <w:rPr>
          <w:rFonts w:ascii="Times New Roman" w:hAnsi="Times New Roman"/>
        </w:rPr>
        <w:t>13</w:t>
      </w:r>
      <w:r>
        <w:rPr>
          <w:rStyle w:val="FootnoteReference"/>
          <w:color w:val="000000"/>
        </w:rPr>
        <w:footnoteReference w:id="43"/>
      </w:r>
      <w:r>
        <w:t>.</w:t>
      </w:r>
      <w:r>
        <w:rPr>
          <w:color w:val="000000"/>
        </w:rPr>
        <w:t xml:space="preserve"> </w:t>
      </w:r>
    </w:p>
    <w:p w14:paraId="5EAB03D2" w14:textId="77777777" w:rsidR="00AF3592" w:rsidRDefault="00AF3592" w:rsidP="00AF3592">
      <w:pPr>
        <w:spacing w:after="0" w:line="240" w:lineRule="auto"/>
        <w:rPr>
          <w:color w:val="000000"/>
        </w:rPr>
      </w:pPr>
    </w:p>
    <w:p w14:paraId="61BE7856" w14:textId="77777777" w:rsidR="00AF3592" w:rsidRDefault="00AF3592" w:rsidP="00AF3592">
      <w:pPr>
        <w:spacing w:after="0" w:line="240" w:lineRule="auto"/>
        <w:rPr>
          <w:rFonts w:ascii="Times New Roman" w:hAnsi="Times New Roman"/>
          <w:color w:val="000000"/>
        </w:rPr>
      </w:pPr>
      <w:r>
        <w:rPr>
          <w:rFonts w:ascii="Times New Roman" w:hAnsi="Times New Roman"/>
          <w:color w:val="000000"/>
        </w:rPr>
        <w:t>L’article </w:t>
      </w:r>
      <w:r w:rsidRPr="006D26FA">
        <w:rPr>
          <w:rFonts w:ascii="Times New Roman" w:hAnsi="Times New Roman"/>
          <w:color w:val="000000"/>
        </w:rPr>
        <w:t>15</w:t>
      </w:r>
      <w:r>
        <w:rPr>
          <w:rFonts w:ascii="Times New Roman" w:hAnsi="Times New Roman"/>
          <w:color w:val="000000"/>
        </w:rPr>
        <w:t>, paragraphe </w:t>
      </w:r>
      <w:r w:rsidRPr="006D26FA">
        <w:rPr>
          <w:rFonts w:ascii="Times New Roman" w:hAnsi="Times New Roman"/>
          <w:color w:val="000000"/>
        </w:rPr>
        <w:t>1</w:t>
      </w:r>
      <w:r>
        <w:rPr>
          <w:rFonts w:ascii="Times New Roman" w:hAnsi="Times New Roman"/>
          <w:color w:val="000000"/>
        </w:rPr>
        <w:t xml:space="preserve">, point h), dispose que le responsable du traitement devrait fournir à la personne concernée des informations sur les </w:t>
      </w:r>
      <w:r>
        <w:rPr>
          <w:rFonts w:ascii="Times New Roman" w:hAnsi="Times New Roman"/>
          <w:i/>
          <w:color w:val="000000"/>
        </w:rPr>
        <w:t>conséquences prévues</w:t>
      </w:r>
      <w:r>
        <w:rPr>
          <w:rFonts w:ascii="Times New Roman" w:hAnsi="Times New Roman"/>
          <w:color w:val="000000"/>
        </w:rPr>
        <w:t xml:space="preserve"> du traitement, plutôt qu’une explication d’une décision </w:t>
      </w:r>
      <w:r>
        <w:rPr>
          <w:rFonts w:ascii="Times New Roman" w:hAnsi="Times New Roman"/>
          <w:i/>
          <w:color w:val="000000"/>
        </w:rPr>
        <w:t>particulière</w:t>
      </w:r>
      <w:r>
        <w:rPr>
          <w:rFonts w:ascii="Times New Roman" w:hAnsi="Times New Roman"/>
          <w:color w:val="000000"/>
        </w:rPr>
        <w:t xml:space="preserve">. </w:t>
      </w:r>
      <w:r>
        <w:rPr>
          <w:rFonts w:ascii="Times New Roman" w:hAnsi="Times New Roman"/>
        </w:rPr>
        <w:t>Le considérant </w:t>
      </w:r>
      <w:r w:rsidRPr="006D26FA">
        <w:rPr>
          <w:rFonts w:ascii="Times New Roman" w:hAnsi="Times New Roman"/>
        </w:rPr>
        <w:t>63</w:t>
      </w:r>
      <w:r>
        <w:rPr>
          <w:rFonts w:ascii="Times New Roman" w:hAnsi="Times New Roman"/>
        </w:rPr>
        <w:t xml:space="preserve"> clarifie ce point en précisant que toute personne concernée devrait avoir le droit de se faire «communiquer» des informations sur le traitement automatique des données, y compris la logique sous-jacente et, </w:t>
      </w:r>
      <w:r>
        <w:rPr>
          <w:rFonts w:ascii="Times New Roman" w:hAnsi="Times New Roman"/>
          <w:i/>
        </w:rPr>
        <w:t>au moins</w:t>
      </w:r>
      <w:r>
        <w:rPr>
          <w:rFonts w:ascii="Times New Roman" w:hAnsi="Times New Roman"/>
        </w:rPr>
        <w:t xml:space="preserve"> en cas de profilage, les conséquences d’un tel traitement. </w:t>
      </w:r>
    </w:p>
    <w:p w14:paraId="631B6E68" w14:textId="77777777" w:rsidR="00AF3592" w:rsidRDefault="00AF3592" w:rsidP="00AF3592">
      <w:pPr>
        <w:spacing w:after="0" w:line="240" w:lineRule="auto"/>
        <w:rPr>
          <w:rFonts w:ascii="Times New Roman" w:hAnsi="Times New Roman"/>
          <w:color w:val="000000"/>
        </w:rPr>
      </w:pPr>
    </w:p>
    <w:p w14:paraId="2E676C97" w14:textId="77777777" w:rsidR="00AF3592" w:rsidRDefault="00AF3592" w:rsidP="00AF3592">
      <w:pPr>
        <w:spacing w:after="0" w:line="240" w:lineRule="auto"/>
        <w:rPr>
          <w:rFonts w:ascii="Times New Roman" w:hAnsi="Times New Roman"/>
          <w:color w:val="000000"/>
        </w:rPr>
      </w:pPr>
      <w:r>
        <w:rPr>
          <w:rFonts w:ascii="Times New Roman" w:hAnsi="Times New Roman"/>
          <w:color w:val="000000"/>
        </w:rPr>
        <w:t>En exerçant ses droits en vertu de l’article </w:t>
      </w:r>
      <w:r w:rsidRPr="006D26FA">
        <w:rPr>
          <w:rFonts w:ascii="Times New Roman" w:hAnsi="Times New Roman"/>
          <w:color w:val="000000"/>
        </w:rPr>
        <w:t>15</w:t>
      </w:r>
      <w:r>
        <w:rPr>
          <w:rFonts w:ascii="Times New Roman" w:hAnsi="Times New Roman"/>
          <w:color w:val="000000"/>
        </w:rPr>
        <w:t xml:space="preserve">, la personne concernée peut prendre connaissance d’une décision prise à son égard, y compris une décision fondée sur un profilage. </w:t>
      </w:r>
    </w:p>
    <w:p w14:paraId="50BDAA68" w14:textId="77777777" w:rsidR="00AF3592" w:rsidRDefault="00AF3592" w:rsidP="00AF3592">
      <w:pPr>
        <w:spacing w:after="0" w:line="240" w:lineRule="auto"/>
        <w:rPr>
          <w:rFonts w:ascii="Times New Roman" w:hAnsi="Times New Roman"/>
          <w:color w:val="000000"/>
        </w:rPr>
      </w:pPr>
    </w:p>
    <w:p w14:paraId="173F318C" w14:textId="77777777" w:rsidR="00AF3592" w:rsidRPr="00C9197F" w:rsidRDefault="00AF3592" w:rsidP="00AF3592">
      <w:pPr>
        <w:spacing w:after="0" w:line="240" w:lineRule="auto"/>
        <w:rPr>
          <w:rFonts w:ascii="Times New Roman" w:hAnsi="Times New Roman"/>
        </w:rPr>
      </w:pPr>
      <w:r>
        <w:rPr>
          <w:rFonts w:ascii="Times New Roman" w:hAnsi="Times New Roman"/>
          <w:color w:val="000000"/>
        </w:rPr>
        <w:t>Le responsable du traitement devrait fournir à la personne concernée des informations générales (notamment sur les facteurs pris en considération pour le processus décisionnel et sur leur «importance» respective à un niveau agrégé) qui lui sont également utiles pour contester la décision.</w:t>
      </w:r>
    </w:p>
    <w:p w14:paraId="6E5C928F" w14:textId="77777777" w:rsidR="00AF3592" w:rsidRPr="004B432D" w:rsidRDefault="00AF3592" w:rsidP="00AF3592">
      <w:pPr>
        <w:spacing w:after="0" w:line="240" w:lineRule="auto"/>
        <w:jc w:val="both"/>
        <w:rPr>
          <w:rFonts w:ascii="Times New Roman" w:hAnsi="Times New Roman"/>
        </w:rPr>
      </w:pPr>
      <w:bookmarkStart w:id="106" w:name="_Article_22(1)_–"/>
      <w:bookmarkStart w:id="107" w:name="_Article_22(3)_-"/>
      <w:bookmarkEnd w:id="106"/>
      <w:bookmarkEnd w:id="107"/>
    </w:p>
    <w:p w14:paraId="706F7BD2" w14:textId="77777777" w:rsidR="00AF3592" w:rsidRPr="00D948F3" w:rsidRDefault="00AF3592" w:rsidP="00AF3592">
      <w:pPr>
        <w:pStyle w:val="Heading2"/>
      </w:pPr>
      <w:bookmarkStart w:id="108" w:name="_Toc504568080"/>
      <w:bookmarkStart w:id="109" w:name="_Toc521060748"/>
      <w:r>
        <w:t>Établissement de garanties appropriées</w:t>
      </w:r>
      <w:bookmarkEnd w:id="108"/>
      <w:bookmarkEnd w:id="109"/>
    </w:p>
    <w:p w14:paraId="7FEE1B80" w14:textId="77777777" w:rsidR="00AF3592" w:rsidRDefault="00AF3592" w:rsidP="00AF3592">
      <w:pPr>
        <w:spacing w:after="0" w:line="240" w:lineRule="auto"/>
        <w:rPr>
          <w:rFonts w:ascii="Times New Roman" w:hAnsi="Times New Roman"/>
        </w:rPr>
      </w:pPr>
      <w:r>
        <w:rPr>
          <w:rFonts w:ascii="Times New Roman" w:hAnsi="Times New Roman"/>
        </w:rPr>
        <w:t>Si la base applicable au traitement est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point a) ou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point c), l’article </w:t>
      </w:r>
      <w:r w:rsidRPr="006D26FA">
        <w:rPr>
          <w:rFonts w:ascii="Times New Roman" w:hAnsi="Times New Roman"/>
        </w:rPr>
        <w:t>22</w:t>
      </w:r>
      <w:r>
        <w:rPr>
          <w:rFonts w:ascii="Times New Roman" w:hAnsi="Times New Roman"/>
        </w:rPr>
        <w:t>, paragraphe </w:t>
      </w:r>
      <w:r w:rsidRPr="006D26FA">
        <w:rPr>
          <w:rFonts w:ascii="Times New Roman" w:hAnsi="Times New Roman"/>
        </w:rPr>
        <w:t>3</w:t>
      </w:r>
      <w:r>
        <w:rPr>
          <w:rFonts w:ascii="Times New Roman" w:hAnsi="Times New Roman"/>
        </w:rPr>
        <w:t xml:space="preserve"> exige que les responsables du traitement mettent en œuvre des mesures appropriées pour la sauvegarde des droits et libertés et des intérêts légitimes des personnes concernées. En vertu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xml:space="preserve">, point b), le droit de l’État membre ou de l’Union qui autorise le traitement doit également prévoir des mesures de sauvegarde appropriées. </w:t>
      </w:r>
    </w:p>
    <w:p w14:paraId="6CA1F336" w14:textId="77777777" w:rsidR="00AF3592" w:rsidRDefault="00AF3592" w:rsidP="00AF3592">
      <w:pPr>
        <w:spacing w:after="0" w:line="240" w:lineRule="auto"/>
        <w:rPr>
          <w:rFonts w:ascii="Times New Roman" w:hAnsi="Times New Roman"/>
        </w:rPr>
      </w:pPr>
    </w:p>
    <w:p w14:paraId="1BFC463F" w14:textId="77777777" w:rsidR="00AF3592" w:rsidRDefault="00AF3592" w:rsidP="00AF3592">
      <w:pPr>
        <w:spacing w:after="0" w:line="240" w:lineRule="auto"/>
        <w:rPr>
          <w:rFonts w:ascii="Times New Roman" w:hAnsi="Times New Roman"/>
        </w:rPr>
      </w:pPr>
      <w:r>
        <w:rPr>
          <w:rFonts w:ascii="Times New Roman" w:hAnsi="Times New Roman"/>
        </w:rPr>
        <w:t xml:space="preserve">Ces mesures devraient inclure au minimum un moyen permettant à la personne concernée d’obtenir une intervention humaine, d’exprimer son point de vue et de contester la décision. </w:t>
      </w:r>
    </w:p>
    <w:p w14:paraId="381F9A75" w14:textId="77777777" w:rsidR="00AF3592" w:rsidRDefault="00AF3592" w:rsidP="00AF3592">
      <w:pPr>
        <w:spacing w:after="0" w:line="240" w:lineRule="auto"/>
        <w:rPr>
          <w:rFonts w:ascii="Times New Roman" w:hAnsi="Times New Roman"/>
        </w:rPr>
      </w:pPr>
    </w:p>
    <w:p w14:paraId="2F753D7E" w14:textId="77777777" w:rsidR="00AF3592" w:rsidRDefault="00AF3592" w:rsidP="00AF3592">
      <w:pPr>
        <w:spacing w:after="0" w:line="240" w:lineRule="auto"/>
        <w:rPr>
          <w:rFonts w:ascii="Times New Roman" w:hAnsi="Times New Roman"/>
        </w:rPr>
      </w:pPr>
      <w:r>
        <w:rPr>
          <w:rFonts w:ascii="Times New Roman" w:hAnsi="Times New Roman"/>
        </w:rPr>
        <w:t>L’intervention humaine est un élément clé. Tout examen doit être effectué par une personne qui a l’autorité et la compétence appropriées pour modifier la décision. L’examinateur devrait procéder à une évaluation approfondie de toutes les données pertinentes, y compris toute information supplémentaire fournie par la personne concernée.</w:t>
      </w:r>
    </w:p>
    <w:p w14:paraId="3FC4CD16" w14:textId="77777777" w:rsidR="00AF3592" w:rsidRDefault="00AF3592" w:rsidP="00AF3592">
      <w:pPr>
        <w:spacing w:after="0" w:line="240" w:lineRule="auto"/>
        <w:rPr>
          <w:rFonts w:ascii="Times New Roman" w:hAnsi="Times New Roman"/>
        </w:rPr>
      </w:pPr>
    </w:p>
    <w:p w14:paraId="7BFC9550" w14:textId="77777777" w:rsidR="00AF3592" w:rsidRDefault="00AF3592" w:rsidP="00AF3592">
      <w:pPr>
        <w:spacing w:after="0" w:line="240" w:lineRule="auto"/>
        <w:rPr>
          <w:rFonts w:ascii="Times New Roman" w:hAnsi="Times New Roman"/>
        </w:rPr>
      </w:pPr>
      <w:r>
        <w:rPr>
          <w:rFonts w:ascii="Times New Roman" w:hAnsi="Times New Roman"/>
        </w:rPr>
        <w:t>Le considérant </w:t>
      </w:r>
      <w:r w:rsidRPr="006D26FA">
        <w:rPr>
          <w:rFonts w:ascii="Times New Roman" w:hAnsi="Times New Roman"/>
        </w:rPr>
        <w:t>71</w:t>
      </w:r>
      <w:r>
        <w:rPr>
          <w:rFonts w:ascii="Times New Roman" w:hAnsi="Times New Roman"/>
        </w:rPr>
        <w:t xml:space="preserve"> souligne qu’</w:t>
      </w:r>
      <w:r>
        <w:rPr>
          <w:rFonts w:ascii="Times New Roman" w:hAnsi="Times New Roman"/>
          <w:i/>
        </w:rPr>
        <w:t>en tout état de cause</w:t>
      </w:r>
      <w:r>
        <w:rPr>
          <w:rFonts w:ascii="Times New Roman" w:hAnsi="Times New Roman"/>
        </w:rPr>
        <w:t>, les garanties appropriées devraient également comprendre:</w:t>
      </w:r>
    </w:p>
    <w:p w14:paraId="23F9137A" w14:textId="77777777"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14:paraId="60E8D3E1" w14:textId="77777777" w:rsidTr="00AF3592">
        <w:tc>
          <w:tcPr>
            <w:tcW w:w="9288" w:type="dxa"/>
          </w:tcPr>
          <w:p w14:paraId="256CFB13" w14:textId="77777777" w:rsidR="00AF3592" w:rsidRDefault="00AF3592" w:rsidP="00AF3592">
            <w:pPr>
              <w:spacing w:after="0" w:line="240" w:lineRule="auto"/>
              <w:jc w:val="both"/>
              <w:rPr>
                <w:rFonts w:ascii="Times New Roman" w:hAnsi="Times New Roman"/>
              </w:rPr>
            </w:pPr>
            <w:r>
              <w:rPr>
                <w:rFonts w:ascii="Times New Roman" w:hAnsi="Times New Roman"/>
              </w:rPr>
              <w:t xml:space="preserve">«[...] une information spécifique de la personne concernée ainsi que le droit [...] d’obtenir une explication quant à la décision prise à l’issue de ce type d’évaluation et de contester la décision.» </w:t>
            </w:r>
          </w:p>
        </w:tc>
      </w:tr>
    </w:tbl>
    <w:p w14:paraId="5F153F9E" w14:textId="77777777" w:rsidR="00AF3592" w:rsidRDefault="00AF3592" w:rsidP="00AF3592">
      <w:pPr>
        <w:spacing w:after="0" w:line="240" w:lineRule="auto"/>
        <w:jc w:val="both"/>
        <w:rPr>
          <w:rFonts w:ascii="Times New Roman" w:hAnsi="Times New Roman"/>
        </w:rPr>
      </w:pPr>
    </w:p>
    <w:p w14:paraId="4D368B48" w14:textId="77777777"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Le responsable du traitement doit fournir à la personne concernée un moyen simple d’exercer ces droits.</w:t>
      </w:r>
    </w:p>
    <w:p w14:paraId="408A1ECD" w14:textId="77777777" w:rsidR="00AF3592" w:rsidRDefault="00AF3592" w:rsidP="00AF3592">
      <w:pPr>
        <w:autoSpaceDE w:val="0"/>
        <w:autoSpaceDN w:val="0"/>
        <w:adjustRightInd w:val="0"/>
        <w:spacing w:after="0" w:line="240" w:lineRule="auto"/>
        <w:jc w:val="both"/>
        <w:rPr>
          <w:rFonts w:ascii="Times New Roman" w:hAnsi="Times New Roman"/>
        </w:rPr>
      </w:pPr>
    </w:p>
    <w:p w14:paraId="0DCC698E" w14:textId="77777777"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Cela souligne la nécessité d’assurer la transparence du traitement. La personne concernée ne pourra contester une décision ou exprimer son point de vue que si elle comprend parfaitement la manière dont la décision a été prise et sur quelle base. Les exigences de transparence sont examinées au chapitre IV (section E).</w:t>
      </w:r>
    </w:p>
    <w:p w14:paraId="75FA2035" w14:textId="77777777" w:rsidR="00AF3592" w:rsidRDefault="00AF3592" w:rsidP="00AF3592">
      <w:pPr>
        <w:spacing w:after="0" w:line="240" w:lineRule="auto"/>
        <w:jc w:val="both"/>
        <w:rPr>
          <w:rFonts w:ascii="Times New Roman" w:hAnsi="Times New Roman"/>
        </w:rPr>
      </w:pPr>
    </w:p>
    <w:p w14:paraId="17B2973A" w14:textId="77777777" w:rsidR="00AF3592" w:rsidRDefault="00AF3592" w:rsidP="00AF3592">
      <w:pPr>
        <w:spacing w:after="0" w:line="240" w:lineRule="auto"/>
        <w:rPr>
          <w:rFonts w:ascii="Times New Roman" w:hAnsi="Times New Roman"/>
        </w:rPr>
      </w:pPr>
      <w:r>
        <w:rPr>
          <w:rFonts w:ascii="Times New Roman" w:hAnsi="Times New Roman"/>
        </w:rPr>
        <w:t>Des erreurs ou des biais dans les données recueillies ou partagées ou une erreur ou un biais dans le processus décisionnel automatisé peuvent avoir comme conséquences:</w:t>
      </w:r>
    </w:p>
    <w:p w14:paraId="39605D38" w14:textId="77777777"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des classifications incorrectes; et </w:t>
      </w:r>
    </w:p>
    <w:p w14:paraId="40E4FC52" w14:textId="77777777"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des évaluations fondées sur des projections imprécises; qui </w:t>
      </w:r>
    </w:p>
    <w:p w14:paraId="2BB09A80" w14:textId="77777777"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ont une incidence négative sur les individus. </w:t>
      </w:r>
    </w:p>
    <w:p w14:paraId="3123E9A2" w14:textId="77777777" w:rsidR="00AF3592" w:rsidRPr="004F1F21" w:rsidRDefault="00AF3592" w:rsidP="00AF3592">
      <w:pPr>
        <w:spacing w:after="0" w:line="240" w:lineRule="auto"/>
        <w:rPr>
          <w:rFonts w:ascii="Times New Roman" w:hAnsi="Times New Roman"/>
        </w:rPr>
      </w:pPr>
    </w:p>
    <w:p w14:paraId="49C6AA1E" w14:textId="77777777" w:rsidR="00AF3592" w:rsidRDefault="00AF3592" w:rsidP="00AF3592">
      <w:pPr>
        <w:spacing w:after="0" w:line="240" w:lineRule="auto"/>
        <w:rPr>
          <w:rFonts w:ascii="Times New Roman" w:hAnsi="Times New Roman"/>
        </w:rPr>
      </w:pPr>
      <w:r>
        <w:rPr>
          <w:rFonts w:ascii="Times New Roman" w:hAnsi="Times New Roman"/>
        </w:rPr>
        <w:t xml:space="preserve">Les responsables du traitement devraient procéder à des évaluations fréquentes des ensembles de données qu’ils traitent afin de vérifier s’il n’y a pas de biais, et élaborer des moyens de traiter tout élément préjudiciable, y compris toute dépendance excessive à l’égard des corrélations. </w:t>
      </w:r>
    </w:p>
    <w:p w14:paraId="65791890" w14:textId="77777777" w:rsidR="00AF3592" w:rsidRDefault="00AF3592" w:rsidP="00AF3592">
      <w:pPr>
        <w:spacing w:after="0" w:line="240" w:lineRule="auto"/>
        <w:rPr>
          <w:rFonts w:ascii="Times New Roman" w:hAnsi="Times New Roman"/>
        </w:rPr>
      </w:pPr>
      <w:r>
        <w:rPr>
          <w:rFonts w:ascii="Times New Roman" w:hAnsi="Times New Roman"/>
        </w:rPr>
        <w:t xml:space="preserve">Les systèmes qui vérifient les algorithmes et les examens réguliers de l’exactitude et de la pertinence de la prise de décision automatisée, y compris le profilage, sont d’autres mesures utiles. </w:t>
      </w:r>
    </w:p>
    <w:p w14:paraId="71B03A14" w14:textId="77777777" w:rsidR="00AF3592" w:rsidRDefault="00AF3592" w:rsidP="00AF3592">
      <w:pPr>
        <w:spacing w:after="0" w:line="240" w:lineRule="auto"/>
        <w:rPr>
          <w:rFonts w:ascii="Times New Roman" w:hAnsi="Times New Roman"/>
        </w:rPr>
      </w:pPr>
    </w:p>
    <w:p w14:paraId="10B11571" w14:textId="77777777" w:rsidR="00AF3592" w:rsidRDefault="00AF3592" w:rsidP="00AF3592">
      <w:pPr>
        <w:spacing w:after="0" w:line="240" w:lineRule="auto"/>
        <w:rPr>
          <w:rFonts w:ascii="Times New Roman" w:hAnsi="Times New Roman"/>
        </w:rPr>
      </w:pPr>
      <w:r>
        <w:rPr>
          <w:rFonts w:ascii="Times New Roman" w:hAnsi="Times New Roman"/>
        </w:rPr>
        <w:t>Les responsables du traitement devraient mettre en place des procédures et des mesures appropriées pour prévenir les erreurs, les inexactitudes</w:t>
      </w:r>
      <w:r>
        <w:rPr>
          <w:rStyle w:val="FootnoteReference"/>
          <w:rFonts w:ascii="Times New Roman" w:hAnsi="Times New Roman"/>
        </w:rPr>
        <w:footnoteReference w:id="44"/>
      </w:r>
      <w:r>
        <w:rPr>
          <w:rFonts w:ascii="Times New Roman" w:hAnsi="Times New Roman"/>
        </w:rPr>
        <w:t xml:space="preserve"> ou la discrimination sur la base de données de catégories particulières. Ces mesures devraient être utilisées sur une base cyclique; non seulement au stade de la conception, mais aussi en permanence, car le profilage est appliqué aux individus. Les résultats de ces mesures devraient être pris en considération dans la conception du système. </w:t>
      </w:r>
    </w:p>
    <w:p w14:paraId="74905369" w14:textId="77777777" w:rsidR="00AF3592" w:rsidRDefault="00AF3592" w:rsidP="00AF3592">
      <w:pPr>
        <w:spacing w:after="0" w:line="240" w:lineRule="auto"/>
        <w:rPr>
          <w:rFonts w:ascii="Times New Roman" w:hAnsi="Times New Roman"/>
        </w:rPr>
      </w:pPr>
    </w:p>
    <w:p w14:paraId="5FDCC84C" w14:textId="77777777" w:rsidR="00AF3592" w:rsidRPr="00C61104" w:rsidRDefault="00AF3592" w:rsidP="00AF3592">
      <w:pPr>
        <w:spacing w:after="0" w:line="240" w:lineRule="auto"/>
        <w:jc w:val="both"/>
        <w:rPr>
          <w:rFonts w:ascii="Times New Roman" w:hAnsi="Times New Roman"/>
        </w:rPr>
      </w:pPr>
      <w:r>
        <w:rPr>
          <w:rFonts w:ascii="Times New Roman" w:hAnsi="Times New Roman"/>
        </w:rPr>
        <w:t xml:space="preserve">D’autres exemples de mesures de sauvegarde appropriées sont disponibles dans la section </w:t>
      </w:r>
      <w:hyperlink w:anchor="_Recommendations" w:history="1">
        <w:r>
          <w:rPr>
            <w:rStyle w:val="Hyperlink"/>
            <w:rFonts w:ascii="Times New Roman" w:hAnsi="Times New Roman"/>
          </w:rPr>
          <w:t>Recommandations</w:t>
        </w:r>
      </w:hyperlink>
    </w:p>
    <w:p w14:paraId="33FCEDD7" w14:textId="77777777" w:rsidR="004F1F21" w:rsidRPr="004F1F21" w:rsidRDefault="0025078C" w:rsidP="007A4121">
      <w:pPr>
        <w:pStyle w:val="Heading1"/>
      </w:pPr>
      <w:bookmarkStart w:id="110" w:name="_Children_and_profiling"/>
      <w:bookmarkStart w:id="111" w:name="_Toc468695865"/>
      <w:bookmarkEnd w:id="110"/>
      <w:r>
        <w:tab/>
      </w:r>
      <w:bookmarkStart w:id="112" w:name="_Toc504568081"/>
      <w:bookmarkStart w:id="113" w:name="_Toc521060749"/>
      <w:r>
        <w:t>Enfants et profilage</w:t>
      </w:r>
      <w:bookmarkEnd w:id="111"/>
      <w:bookmarkEnd w:id="112"/>
      <w:bookmarkEnd w:id="113"/>
    </w:p>
    <w:p w14:paraId="093D2FF8" w14:textId="77777777" w:rsidR="00B056AE" w:rsidRPr="00F50D8D" w:rsidRDefault="00B056AE" w:rsidP="00B056AE">
      <w:pPr>
        <w:spacing w:after="0" w:line="240" w:lineRule="auto"/>
        <w:rPr>
          <w:rFonts w:ascii="Times New Roman" w:hAnsi="Times New Roman"/>
        </w:rPr>
      </w:pPr>
      <w:r>
        <w:rPr>
          <w:rFonts w:ascii="Times New Roman" w:hAnsi="Times New Roman"/>
        </w:rPr>
        <w:t>Le RGPD instaure des obligations supplémentaires pour les responsables du traitement des données lorsqu’ils traitent des données à caractère personnel relatives aux enfants.</w:t>
      </w:r>
    </w:p>
    <w:p w14:paraId="0B65EEED" w14:textId="77777777" w:rsidR="00B056AE" w:rsidRPr="00F50D8D" w:rsidRDefault="00B056AE" w:rsidP="00B056AE">
      <w:pPr>
        <w:spacing w:after="0" w:line="240" w:lineRule="auto"/>
        <w:rPr>
          <w:rFonts w:ascii="Times New Roman" w:hAnsi="Times New Roman"/>
        </w:rPr>
      </w:pPr>
    </w:p>
    <w:p w14:paraId="608BA58E" w14:textId="77777777" w:rsidR="00B056AE" w:rsidRDefault="00B056AE" w:rsidP="00B056AE">
      <w:pPr>
        <w:spacing w:after="0" w:line="240" w:lineRule="auto"/>
        <w:rPr>
          <w:rFonts w:ascii="Times New Roman" w:hAnsi="Times New Roman"/>
        </w:rPr>
      </w:pPr>
      <w:r>
        <w:rPr>
          <w:rFonts w:ascii="Times New Roman" w:hAnsi="Times New Roman"/>
        </w:rPr>
        <w:t>L’article </w:t>
      </w:r>
      <w:r w:rsidRPr="006D26FA">
        <w:rPr>
          <w:rFonts w:ascii="Times New Roman" w:hAnsi="Times New Roman"/>
        </w:rPr>
        <w:t>22</w:t>
      </w:r>
      <w:r>
        <w:rPr>
          <w:rFonts w:ascii="Times New Roman" w:hAnsi="Times New Roman"/>
        </w:rPr>
        <w:t xml:space="preserve"> lui-même ne fait aucune distinction selon que le traitement concerne des adultes ou des enfants. Toutefois, le considérant </w:t>
      </w:r>
      <w:r w:rsidRPr="006D26FA">
        <w:rPr>
          <w:rFonts w:ascii="Times New Roman" w:hAnsi="Times New Roman"/>
        </w:rPr>
        <w:t>71</w:t>
      </w:r>
      <w:r>
        <w:rPr>
          <w:rFonts w:ascii="Times New Roman" w:hAnsi="Times New Roman"/>
        </w:rPr>
        <w:t xml:space="preserve"> indique que les décisions exclusivement automatisées, y compris le profilage, produisant des effets juridiques ou affectant la personne concernée de manière significative de façon similaire, ne devraient pas s’appliquer aux enfants</w:t>
      </w:r>
      <w:r>
        <w:rPr>
          <w:rStyle w:val="FootnoteReference"/>
          <w:rFonts w:ascii="Times New Roman" w:eastAsiaTheme="majorEastAsia" w:hAnsi="Times New Roman"/>
        </w:rPr>
        <w:footnoteReference w:id="45"/>
      </w:r>
      <w:r>
        <w:t>.</w:t>
      </w:r>
      <w:r>
        <w:rPr>
          <w:rFonts w:ascii="Times New Roman" w:hAnsi="Times New Roman"/>
        </w:rPr>
        <w:t xml:space="preserve"> Étant donné que cette formulation n’est pas reflétée dans l’article lui-même, le GT</w:t>
      </w:r>
      <w:r w:rsidRPr="006D26FA">
        <w:rPr>
          <w:rFonts w:ascii="Times New Roman" w:hAnsi="Times New Roman"/>
        </w:rPr>
        <w:t>29</w:t>
      </w:r>
      <w:r>
        <w:rPr>
          <w:rFonts w:ascii="Times New Roman" w:hAnsi="Times New Roman"/>
        </w:rPr>
        <w:t xml:space="preserve"> estime qu’il ne s’agit pas d’une interdiction absolue de ce type de traitement à l’égard des enfants.  Toutefois, à la lumière de ce considérant, le GT</w:t>
      </w:r>
      <w:r w:rsidRPr="006D26FA">
        <w:rPr>
          <w:rFonts w:ascii="Times New Roman" w:hAnsi="Times New Roman"/>
        </w:rPr>
        <w:t>29</w:t>
      </w:r>
      <w:r>
        <w:rPr>
          <w:rFonts w:ascii="Times New Roman" w:hAnsi="Times New Roman"/>
        </w:rPr>
        <w:t xml:space="preserve"> recommande aux responsables du traitement de ne pas invoquer, en principe, les exceptions prévues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xml:space="preserve">, pour le justifier. </w:t>
      </w:r>
    </w:p>
    <w:p w14:paraId="685B1FE9" w14:textId="77777777" w:rsidR="00B056AE" w:rsidRDefault="00B056AE" w:rsidP="00B056AE">
      <w:pPr>
        <w:spacing w:after="0" w:line="240" w:lineRule="auto"/>
        <w:rPr>
          <w:rFonts w:ascii="Times New Roman" w:hAnsi="Times New Roman"/>
        </w:rPr>
      </w:pPr>
    </w:p>
    <w:p w14:paraId="0AE419FF" w14:textId="77777777" w:rsidR="00B056AE" w:rsidRDefault="00B056AE" w:rsidP="00B056AE">
      <w:pPr>
        <w:spacing w:after="0" w:line="240" w:lineRule="auto"/>
        <w:rPr>
          <w:rFonts w:ascii="Times New Roman" w:hAnsi="Times New Roman"/>
        </w:rPr>
      </w:pPr>
      <w:r>
        <w:rPr>
          <w:rFonts w:ascii="Times New Roman" w:hAnsi="Times New Roman"/>
        </w:rPr>
        <w:t>Il peut néanmoins y avoir des circonstances dans lesquelles il est nécessaire que les responsables du traitement prennent des décisions exclusivement automatisées, y compris le profilage, produisant des effets juridiques ou affectant les enfants de manière significative de façon similaire, par exemple pour protéger leur bien-être. Dans un tel cas, le traitement peut être effectué sur la base des exceptions visées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xml:space="preserve">, points a), b) ou c), selon le cas. </w:t>
      </w:r>
    </w:p>
    <w:p w14:paraId="6BC5F1C6" w14:textId="77777777" w:rsidR="00B056AE" w:rsidRDefault="00B056AE" w:rsidP="00B056AE">
      <w:pPr>
        <w:spacing w:after="0" w:line="240" w:lineRule="auto"/>
        <w:rPr>
          <w:rFonts w:ascii="Times New Roman" w:hAnsi="Times New Roman"/>
        </w:rPr>
      </w:pPr>
    </w:p>
    <w:p w14:paraId="23D9243B" w14:textId="77777777" w:rsidR="00B056AE" w:rsidRDefault="00B056AE" w:rsidP="00B056AE">
      <w:pPr>
        <w:spacing w:after="0" w:line="240" w:lineRule="auto"/>
        <w:rPr>
          <w:rFonts w:ascii="Times New Roman" w:hAnsi="Times New Roman"/>
        </w:rPr>
      </w:pPr>
      <w:r>
        <w:rPr>
          <w:rFonts w:ascii="Times New Roman" w:hAnsi="Times New Roman"/>
        </w:rPr>
        <w:t>Dans ces cas, des garanties appropriées doivent être en place, comme l’exigent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point b), et l’article </w:t>
      </w:r>
      <w:r w:rsidRPr="006D26FA">
        <w:rPr>
          <w:rFonts w:ascii="Times New Roman" w:hAnsi="Times New Roman"/>
        </w:rPr>
        <w:t>22</w:t>
      </w:r>
      <w:r>
        <w:rPr>
          <w:rFonts w:ascii="Times New Roman" w:hAnsi="Times New Roman"/>
        </w:rPr>
        <w:t>, paragraphe </w:t>
      </w:r>
      <w:r w:rsidRPr="006D26FA">
        <w:rPr>
          <w:rFonts w:ascii="Times New Roman" w:hAnsi="Times New Roman"/>
        </w:rPr>
        <w:t>3</w:t>
      </w:r>
      <w:r>
        <w:rPr>
          <w:rFonts w:ascii="Times New Roman" w:hAnsi="Times New Roman"/>
        </w:rPr>
        <w:t xml:space="preserve">, et elles doivent donc être adaptées aux enfants.  Le responsable du traitement doit veiller à ce que ces garanties soient efficaces pour protéger les droits, les libertés et les intérêts légitimes des enfants dont les données sont traitées.   </w:t>
      </w:r>
    </w:p>
    <w:p w14:paraId="5C4FA31B" w14:textId="77777777" w:rsidR="00B056AE" w:rsidRDefault="00B056AE" w:rsidP="00B056AE">
      <w:pPr>
        <w:spacing w:after="0" w:line="240" w:lineRule="auto"/>
        <w:rPr>
          <w:rFonts w:ascii="Times New Roman" w:hAnsi="Times New Roman"/>
        </w:rPr>
      </w:pPr>
    </w:p>
    <w:p w14:paraId="76311B12" w14:textId="77777777" w:rsidR="00B056AE" w:rsidRDefault="00B056AE" w:rsidP="00B056AE">
      <w:pPr>
        <w:spacing w:after="0" w:line="240" w:lineRule="auto"/>
        <w:rPr>
          <w:rFonts w:ascii="Times New Roman" w:hAnsi="Times New Roman"/>
        </w:rPr>
      </w:pPr>
      <w:r>
        <w:rPr>
          <w:rFonts w:ascii="Times New Roman" w:hAnsi="Times New Roman"/>
        </w:rPr>
        <w:t>La nécessité d’une protection spécifique pour les enfants est reflétée dans le considérant </w:t>
      </w:r>
      <w:r w:rsidRPr="006D26FA">
        <w:rPr>
          <w:rFonts w:ascii="Times New Roman" w:hAnsi="Times New Roman"/>
        </w:rPr>
        <w:t>38</w:t>
      </w:r>
      <w:r>
        <w:rPr>
          <w:rFonts w:ascii="Times New Roman" w:hAnsi="Times New Roman"/>
        </w:rPr>
        <w:t>, qui dispose ce qui suit:</w:t>
      </w:r>
    </w:p>
    <w:p w14:paraId="54E880B1" w14:textId="77777777" w:rsidR="00B056AE" w:rsidRPr="00F50D8D" w:rsidRDefault="00B056AE" w:rsidP="00B056AE">
      <w:pPr>
        <w:spacing w:after="0" w:line="240" w:lineRule="auto"/>
        <w:jc w:val="both"/>
        <w:rPr>
          <w:rFonts w:ascii="Times New Roman" w:hAnsi="Times New Roman"/>
        </w:rPr>
      </w:pPr>
    </w:p>
    <w:p w14:paraId="769DE994" w14:textId="77777777"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«Les enfants méritent une protection spécifique en ce qui concerne leurs données à caractère personnel parce qu'ils peuvent être moins conscients des risques, des conséquences et des garanties concernées et de leurs droits liés au traitement des données à caractère personnel. Cette protection spécifique devrait, notamment, s'appliquer à l'utilisation de données à caractère personnel relatives aux enfants à des fins </w:t>
      </w:r>
      <w:r>
        <w:rPr>
          <w:rFonts w:ascii="Times New Roman" w:hAnsi="Times New Roman"/>
          <w:i/>
        </w:rPr>
        <w:t>de marketing ou de création de profils de personnalité ou d'utilisateur et à la collecte de données à caractère personnel relatives aux enfants lors de l'utilisation de services proposés directement à un enfant</w:t>
      </w:r>
      <w:r>
        <w:rPr>
          <w:rFonts w:ascii="Times New Roman" w:hAnsi="Times New Roman"/>
        </w:rPr>
        <w:t>.»</w:t>
      </w:r>
    </w:p>
    <w:p w14:paraId="2316C675" w14:textId="77777777" w:rsidR="00B056AE" w:rsidRPr="00F50D8D" w:rsidRDefault="00B056AE" w:rsidP="00B056AE">
      <w:pPr>
        <w:spacing w:after="0" w:line="240" w:lineRule="auto"/>
        <w:jc w:val="both"/>
        <w:rPr>
          <w:rFonts w:ascii="Times New Roman" w:hAnsi="Times New Roman"/>
          <w:i/>
        </w:rPr>
      </w:pPr>
    </w:p>
    <w:p w14:paraId="3BC83B5D" w14:textId="77777777" w:rsidR="00B056AE" w:rsidRPr="00F50D8D" w:rsidRDefault="00B056AE" w:rsidP="00B056AE">
      <w:pPr>
        <w:spacing w:after="0" w:line="240" w:lineRule="auto"/>
        <w:rPr>
          <w:rFonts w:ascii="Times New Roman" w:hAnsi="Times New Roman"/>
        </w:rPr>
      </w:pPr>
      <w:r>
        <w:rPr>
          <w:rFonts w:ascii="Times New Roman" w:hAnsi="Times New Roman"/>
        </w:rPr>
        <w:t>L’article </w:t>
      </w:r>
      <w:r w:rsidRPr="006D26FA">
        <w:rPr>
          <w:rFonts w:ascii="Times New Roman" w:hAnsi="Times New Roman"/>
        </w:rPr>
        <w:t>22</w:t>
      </w:r>
      <w:r>
        <w:rPr>
          <w:rFonts w:ascii="Times New Roman" w:hAnsi="Times New Roman"/>
        </w:rPr>
        <w:t xml:space="preserve"> n’empêche pas les responsables du traitement de prendre des décisions exclusivement automatisées concernant les enfants, si la décision ne produit pas d’effet juridique ou n’affecte pas l’enfant de manière significative de façon similaire. Cependant, une prise de décision exclusivement automatisée qui influence les choix et le comportement d’un enfant pourrait potentiellement produire un effet juridique ou l’affecter de manière significative de façon similaire, selon la nature des choix et des comportements en question. </w:t>
      </w:r>
    </w:p>
    <w:p w14:paraId="0B9A35DB" w14:textId="77777777" w:rsidR="00B056AE" w:rsidRPr="00F50D8D" w:rsidRDefault="00B056AE" w:rsidP="00B056AE">
      <w:pPr>
        <w:spacing w:after="0" w:line="240" w:lineRule="auto"/>
        <w:rPr>
          <w:rFonts w:ascii="Times New Roman" w:hAnsi="Times New Roman"/>
        </w:rPr>
      </w:pPr>
    </w:p>
    <w:p w14:paraId="3610C895" w14:textId="77777777" w:rsidR="00B056AE" w:rsidRPr="00F50D8D" w:rsidRDefault="00B056AE" w:rsidP="00B056AE">
      <w:pPr>
        <w:spacing w:after="0" w:line="240" w:lineRule="auto"/>
        <w:rPr>
          <w:rFonts w:ascii="Times New Roman" w:hAnsi="Times New Roman"/>
        </w:rPr>
      </w:pPr>
      <w:r>
        <w:rPr>
          <w:rFonts w:ascii="Times New Roman" w:hAnsi="Times New Roman"/>
        </w:rPr>
        <w:t>Dans la mesure où les enfants représentent un groupe plus vulnérable de la société, les organisations devraient, en général, s’abstenir de les profiler à des fins de marketing</w:t>
      </w:r>
      <w:r>
        <w:rPr>
          <w:rStyle w:val="FootnoteReference"/>
          <w:rFonts w:ascii="Times New Roman" w:hAnsi="Times New Roman"/>
        </w:rPr>
        <w:footnoteReference w:id="46"/>
      </w:r>
      <w:r>
        <w:t>.</w:t>
      </w:r>
      <w:r>
        <w:rPr>
          <w:rFonts w:ascii="Times New Roman" w:hAnsi="Times New Roman"/>
        </w:rPr>
        <w:t xml:space="preserve"> Les enfants peuvent être particulièrement vulnérables dans l’environnement en ligne et plus facilement influencés par la publicité comportementale. Par exemple, dans les jeux en ligne, le profilage peut être utilisé pour cibler les joueurs qui, selon l’algorithme, sont plus susceptibles de dépenser de l’argent dans le jeu et pour fournir des publicités plus personnalisées.  L’âge et la maturité de l’enfant peuvent affecter sa capacité à comprendre la motivation qui sous-tend ce type de marketing ou les conséquences qui en découlent</w:t>
      </w:r>
      <w:r>
        <w:rPr>
          <w:rStyle w:val="FootnoteReference"/>
          <w:rFonts w:ascii="Times New Roman" w:eastAsiaTheme="majorEastAsia" w:hAnsi="Times New Roman"/>
        </w:rPr>
        <w:footnoteReference w:id="47"/>
      </w:r>
      <w:r>
        <w:t>.</w:t>
      </w:r>
      <w:r>
        <w:rPr>
          <w:rFonts w:ascii="Times New Roman" w:hAnsi="Times New Roman"/>
        </w:rPr>
        <w:t xml:space="preserve">  </w:t>
      </w:r>
    </w:p>
    <w:p w14:paraId="3CEBD48B" w14:textId="77777777" w:rsidR="00B056AE" w:rsidRPr="00F50D8D" w:rsidRDefault="00B056AE" w:rsidP="00B056AE">
      <w:pPr>
        <w:spacing w:after="0" w:line="240" w:lineRule="auto"/>
        <w:rPr>
          <w:rFonts w:ascii="Times New Roman" w:hAnsi="Times New Roman"/>
        </w:rPr>
      </w:pPr>
    </w:p>
    <w:p w14:paraId="3E45BF39" w14:textId="77777777" w:rsidR="00B056AE" w:rsidRPr="00794B43" w:rsidRDefault="00B056AE" w:rsidP="00B056AE">
      <w:pPr>
        <w:spacing w:after="0" w:line="240" w:lineRule="auto"/>
        <w:rPr>
          <w:sz w:val="24"/>
          <w:szCs w:val="24"/>
        </w:rPr>
      </w:pPr>
      <w:r>
        <w:rPr>
          <w:rFonts w:ascii="Times New Roman" w:hAnsi="Times New Roman"/>
        </w:rPr>
        <w:t>L’article </w:t>
      </w:r>
      <w:r w:rsidRPr="006D26FA">
        <w:rPr>
          <w:rFonts w:ascii="Times New Roman" w:hAnsi="Times New Roman"/>
        </w:rPr>
        <w:t>40</w:t>
      </w:r>
      <w:r>
        <w:rPr>
          <w:rFonts w:ascii="Times New Roman" w:hAnsi="Times New Roman"/>
        </w:rPr>
        <w:t>, paragraphe </w:t>
      </w:r>
      <w:r w:rsidRPr="006D26FA">
        <w:rPr>
          <w:rFonts w:ascii="Times New Roman" w:hAnsi="Times New Roman"/>
        </w:rPr>
        <w:t>2</w:t>
      </w:r>
      <w:r>
        <w:rPr>
          <w:rFonts w:ascii="Times New Roman" w:hAnsi="Times New Roman"/>
        </w:rPr>
        <w:t>, point g, fait explicitement référence à l’élaboration de codes de conduite prévoyant des garanties pour les enfants; il est également possible de compléter des codes existants</w:t>
      </w:r>
      <w:r>
        <w:rPr>
          <w:rStyle w:val="FootnoteReference"/>
          <w:rFonts w:ascii="Times New Roman" w:hAnsi="Times New Roman"/>
        </w:rPr>
        <w:footnoteReference w:id="48"/>
      </w:r>
      <w:r>
        <w:t>.</w:t>
      </w:r>
    </w:p>
    <w:p w14:paraId="14C5C8AC" w14:textId="77777777" w:rsidR="00C61104" w:rsidRPr="004F1F21" w:rsidRDefault="00C61104" w:rsidP="00617EC0">
      <w:pPr>
        <w:spacing w:after="0" w:line="240" w:lineRule="auto"/>
        <w:jc w:val="both"/>
        <w:rPr>
          <w:rFonts w:ascii="Times New Roman" w:hAnsi="Times New Roman"/>
        </w:rPr>
      </w:pPr>
    </w:p>
    <w:p w14:paraId="02B03598" w14:textId="77777777" w:rsidR="004F1F21" w:rsidRPr="004F1F21" w:rsidRDefault="004F1F21" w:rsidP="0060552C">
      <w:pPr>
        <w:pStyle w:val="Heading1"/>
      </w:pPr>
      <w:bookmarkStart w:id="114" w:name="_Data_protection_impact"/>
      <w:bookmarkStart w:id="115" w:name="_Toc504568082"/>
      <w:bookmarkStart w:id="116" w:name="_Toc521060750"/>
      <w:bookmarkEnd w:id="114"/>
      <w:r>
        <w:t>Analyses d’impact relatives à la protection des données et délégué à la protection des données</w:t>
      </w:r>
      <w:bookmarkEnd w:id="115"/>
      <w:bookmarkEnd w:id="116"/>
    </w:p>
    <w:p w14:paraId="3D04CA28" w14:textId="77777777" w:rsidR="000B073D" w:rsidRPr="00EC136F" w:rsidRDefault="000B073D" w:rsidP="00617EC0">
      <w:pPr>
        <w:spacing w:line="240" w:lineRule="auto"/>
        <w:jc w:val="both"/>
        <w:rPr>
          <w:rFonts w:ascii="Times New Roman" w:hAnsi="Times New Roman"/>
        </w:rPr>
      </w:pPr>
      <w:r>
        <w:rPr>
          <w:rFonts w:ascii="Times New Roman" w:hAnsi="Times New Roman"/>
        </w:rPr>
        <w:t>La responsabilité est un domaine important et une exigence explicite dans le cadre du RGPD.</w:t>
      </w:r>
      <w:r>
        <w:rPr>
          <w:rStyle w:val="FootnoteReference"/>
          <w:rFonts w:ascii="Times New Roman" w:hAnsi="Times New Roman"/>
        </w:rPr>
        <w:t xml:space="preserve"> </w:t>
      </w:r>
      <w:r>
        <w:rPr>
          <w:rStyle w:val="FootnoteReference"/>
          <w:rFonts w:ascii="Times New Roman" w:hAnsi="Times New Roman"/>
        </w:rPr>
        <w:footnoteReference w:id="49"/>
      </w:r>
      <w:r>
        <w:rPr>
          <w:rFonts w:ascii="Times New Roman" w:hAnsi="Times New Roman"/>
        </w:rPr>
        <w:t xml:space="preserve"> </w:t>
      </w:r>
    </w:p>
    <w:p w14:paraId="7BCC3460" w14:textId="77777777" w:rsidR="00E37DBD" w:rsidRDefault="00E37DBD" w:rsidP="00617EC0">
      <w:pPr>
        <w:spacing w:line="240" w:lineRule="auto"/>
        <w:jc w:val="both"/>
        <w:rPr>
          <w:rFonts w:ascii="Times New Roman" w:hAnsi="Times New Roman"/>
        </w:rPr>
      </w:pPr>
      <w:r>
        <w:rPr>
          <w:rFonts w:ascii="Times New Roman" w:hAnsi="Times New Roman"/>
        </w:rPr>
        <w:t>En tant qu’outil clé de responsabilisation, une analyse d’impact relative à la protection des données permet au responsable du traitement d’évaluer les risques associés à la prise de décision automatisée, y compris le profilage. Il s’agit d’une façon de montrer que des mesures appropriées ont été mises en place pour faire face à ces risques et démontrer la conformité avec le RGPD.</w:t>
      </w:r>
    </w:p>
    <w:p w14:paraId="64024188" w14:textId="77777777" w:rsidR="00B62A9E" w:rsidRDefault="004F1F21" w:rsidP="00617EC0">
      <w:pPr>
        <w:spacing w:line="240" w:lineRule="auto"/>
        <w:jc w:val="both"/>
        <w:rPr>
          <w:rFonts w:ascii="Times New Roman" w:hAnsi="Times New Roman"/>
        </w:rPr>
      </w:pPr>
      <w:r>
        <w:rPr>
          <w:rFonts w:ascii="Times New Roman" w:hAnsi="Times New Roman"/>
        </w:rPr>
        <w:t>L’article </w:t>
      </w:r>
      <w:r w:rsidRPr="006D26FA">
        <w:rPr>
          <w:rFonts w:ascii="Times New Roman" w:hAnsi="Times New Roman"/>
        </w:rPr>
        <w:t>35</w:t>
      </w:r>
      <w:r>
        <w:rPr>
          <w:rFonts w:ascii="Times New Roman" w:hAnsi="Times New Roman"/>
        </w:rPr>
        <w:t>, paragraphe </w:t>
      </w:r>
      <w:r w:rsidRPr="006D26FA">
        <w:rPr>
          <w:rFonts w:ascii="Times New Roman" w:hAnsi="Times New Roman"/>
        </w:rPr>
        <w:t>3</w:t>
      </w:r>
      <w:r>
        <w:rPr>
          <w:rFonts w:ascii="Times New Roman" w:hAnsi="Times New Roman"/>
        </w:rPr>
        <w:t>, point a), souligne la nécessité pour le responsable du traitement d’effectuer une analyse d’impact relative à la protection des données dans les cas suivants:</w:t>
      </w:r>
    </w:p>
    <w:p w14:paraId="4598E595" w14:textId="77777777"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i/>
        </w:rPr>
        <w:t>l’évaluation systématique et approfondie</w:t>
      </w:r>
      <w:r>
        <w:rPr>
          <w:rFonts w:ascii="Times New Roman" w:hAnsi="Times New Roman"/>
        </w:rPr>
        <w:t xml:space="preserve"> d’aspects personnels concernant des personnes physiques, qui est </w:t>
      </w:r>
      <w:r>
        <w:rPr>
          <w:rFonts w:ascii="Times New Roman" w:hAnsi="Times New Roman"/>
          <w:i/>
        </w:rPr>
        <w:t>fondée sur</w:t>
      </w:r>
      <w:r>
        <w:rPr>
          <w:rFonts w:ascii="Times New Roman" w:hAnsi="Times New Roman"/>
        </w:rPr>
        <w:t xml:space="preserve"> un traitement automatisé, </w:t>
      </w:r>
      <w:r>
        <w:rPr>
          <w:rFonts w:ascii="Times New Roman" w:hAnsi="Times New Roman"/>
          <w:i/>
        </w:rPr>
        <w:t>y compris</w:t>
      </w:r>
      <w:r>
        <w:rPr>
          <w:rFonts w:ascii="Times New Roman" w:hAnsi="Times New Roman"/>
        </w:rPr>
        <w:t xml:space="preserve"> le profilage, et sur la base de laquelle sont prises des décisions produisant des effets juridiques à l’égard d’une personne physique ou l’affectant de manière significative de façon similaire;</w:t>
      </w:r>
    </w:p>
    <w:p w14:paraId="15AC638B" w14:textId="77777777" w:rsidR="00066176" w:rsidRDefault="00066176" w:rsidP="00617EC0">
      <w:pPr>
        <w:spacing w:after="0" w:line="240" w:lineRule="auto"/>
        <w:jc w:val="both"/>
        <w:rPr>
          <w:rFonts w:ascii="Times New Roman" w:hAnsi="Times New Roman"/>
        </w:rPr>
      </w:pPr>
      <w:r>
        <w:rPr>
          <w:rFonts w:ascii="Times New Roman" w:hAnsi="Times New Roman"/>
        </w:rPr>
        <w:t>L’article </w:t>
      </w:r>
      <w:r w:rsidRPr="006D26FA">
        <w:rPr>
          <w:rFonts w:ascii="Times New Roman" w:hAnsi="Times New Roman"/>
        </w:rPr>
        <w:t>35</w:t>
      </w:r>
      <w:r>
        <w:rPr>
          <w:rFonts w:ascii="Times New Roman" w:hAnsi="Times New Roman"/>
        </w:rPr>
        <w:t>, paragraphe </w:t>
      </w:r>
      <w:r w:rsidRPr="006D26FA">
        <w:rPr>
          <w:rFonts w:ascii="Times New Roman" w:hAnsi="Times New Roman"/>
        </w:rPr>
        <w:t>3</w:t>
      </w:r>
      <w:r>
        <w:rPr>
          <w:rFonts w:ascii="Times New Roman" w:hAnsi="Times New Roman"/>
        </w:rPr>
        <w:t>, point a), fait référence aux évaluations, y compris le profilage et les décisions qui sont «fondées» sur un traitement automatisé, plutôt que sur un traitement «exclusivement» automatisé. Cela signifie que l’article </w:t>
      </w:r>
      <w:r w:rsidRPr="006D26FA">
        <w:rPr>
          <w:rFonts w:ascii="Times New Roman" w:hAnsi="Times New Roman"/>
        </w:rPr>
        <w:t>35</w:t>
      </w:r>
      <w:r>
        <w:rPr>
          <w:rFonts w:ascii="Times New Roman" w:hAnsi="Times New Roman"/>
        </w:rPr>
        <w:t>, paragraphe </w:t>
      </w:r>
      <w:r w:rsidRPr="006D26FA">
        <w:rPr>
          <w:rFonts w:ascii="Times New Roman" w:hAnsi="Times New Roman"/>
        </w:rPr>
        <w:t>3</w:t>
      </w:r>
      <w:r>
        <w:rPr>
          <w:rFonts w:ascii="Times New Roman" w:hAnsi="Times New Roman"/>
        </w:rPr>
        <w:t xml:space="preserve">, point a), s’appliquera dans le cas d’une prise de décision, y compris un profilage, produisant des effets juridiques ou affectant les personnes concernées de manière significative de façon similaire, qui </w:t>
      </w:r>
      <w:r>
        <w:rPr>
          <w:rFonts w:ascii="Times New Roman" w:hAnsi="Times New Roman"/>
          <w:i/>
        </w:rPr>
        <w:t>n’est pas</w:t>
      </w:r>
      <w:r>
        <w:rPr>
          <w:rFonts w:ascii="Times New Roman" w:hAnsi="Times New Roman"/>
        </w:rPr>
        <w:t xml:space="preserve"> entièrement automatisée, ainsi que d’une prise de décision exclusivement automatisée définie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w:t>
      </w:r>
    </w:p>
    <w:p w14:paraId="117379E1" w14:textId="77777777" w:rsidR="004B3326" w:rsidRDefault="004B3326" w:rsidP="00617EC0">
      <w:pPr>
        <w:spacing w:after="0" w:line="240" w:lineRule="auto"/>
        <w:jc w:val="both"/>
        <w:rPr>
          <w:rFonts w:ascii="Times New Roman" w:hAnsi="Times New Roman"/>
        </w:rPr>
      </w:pPr>
    </w:p>
    <w:p w14:paraId="161770ED" w14:textId="77777777" w:rsidR="004B3326" w:rsidRPr="0016000A" w:rsidRDefault="004B3326" w:rsidP="004B3326">
      <w:pPr>
        <w:pStyle w:val="CommentText"/>
        <w:rPr>
          <w:rFonts w:ascii="Times New Roman" w:hAnsi="Times New Roman"/>
          <w:sz w:val="22"/>
          <w:szCs w:val="22"/>
        </w:rPr>
      </w:pPr>
      <w:r>
        <w:rPr>
          <w:rFonts w:ascii="Times New Roman" w:hAnsi="Times New Roman"/>
          <w:sz w:val="22"/>
        </w:rPr>
        <w:t xml:space="preserve">Si le responsable du traitement envisage un «modèle» dans lequel il prend des décisions </w:t>
      </w:r>
      <w:r>
        <w:rPr>
          <w:rFonts w:ascii="Times New Roman" w:hAnsi="Times New Roman"/>
          <w:i/>
          <w:sz w:val="22"/>
        </w:rPr>
        <w:t>exclusivement</w:t>
      </w:r>
      <w:r>
        <w:rPr>
          <w:rFonts w:ascii="Times New Roman" w:hAnsi="Times New Roman"/>
          <w:sz w:val="22"/>
        </w:rPr>
        <w:t xml:space="preserve"> automatisées ayant une </w:t>
      </w:r>
      <w:r>
        <w:rPr>
          <w:rFonts w:ascii="Times New Roman" w:hAnsi="Times New Roman"/>
          <w:i/>
          <w:sz w:val="22"/>
        </w:rPr>
        <w:t>forte incidence</w:t>
      </w:r>
      <w:r>
        <w:rPr>
          <w:rFonts w:ascii="Times New Roman" w:hAnsi="Times New Roman"/>
          <w:sz w:val="22"/>
        </w:rPr>
        <w:t xml:space="preserve"> sur les personnes concernées sur la base de profils établis à leur sujet et qu’il </w:t>
      </w:r>
      <w:r>
        <w:rPr>
          <w:rFonts w:ascii="Times New Roman" w:hAnsi="Times New Roman"/>
          <w:i/>
          <w:sz w:val="22"/>
        </w:rPr>
        <w:t>ne peut</w:t>
      </w:r>
      <w:r>
        <w:rPr>
          <w:rFonts w:ascii="Times New Roman" w:hAnsi="Times New Roman"/>
          <w:sz w:val="22"/>
        </w:rPr>
        <w:t xml:space="preserve"> se fonder sur le consentement de ces personnes, sur un contrat conclu avec elles ou sur une loi l’autorisant, le responsable du traitement ne devrait pas poursuivre la procédure.</w:t>
      </w:r>
    </w:p>
    <w:p w14:paraId="1C53F2D1" w14:textId="77777777" w:rsidR="004B3326" w:rsidRDefault="004B3326" w:rsidP="00A25160">
      <w:pPr>
        <w:spacing w:line="240" w:lineRule="auto"/>
        <w:divId w:val="1743210061"/>
      </w:pPr>
      <w:r>
        <w:rPr>
          <w:rFonts w:ascii="Times New Roman" w:hAnsi="Times New Roman"/>
        </w:rPr>
        <w:t xml:space="preserve">Le responsable du traitement peut toujours envisager un «modèle» de prise de décision fondé sur le profilage, en augmentant sensiblement le niveau d’intervention humaine, de sorte que le modèle </w:t>
      </w:r>
      <w:r>
        <w:rPr>
          <w:rFonts w:ascii="Times New Roman" w:hAnsi="Times New Roman"/>
          <w:i/>
        </w:rPr>
        <w:t>n’est plus un processus décisionnel entièrement automatisé</w:t>
      </w:r>
      <w:r>
        <w:rPr>
          <w:rFonts w:ascii="Times New Roman" w:hAnsi="Times New Roman"/>
        </w:rPr>
        <w:t>, bien que le traitement puisse encore présenter des risques pour les droits et libertés fondamentaux des personnes concernées. Si tel est le cas, le responsable du traitement doit s’assurer qu’il peut faire face à ces risques et satisfaire aux exigences décrites au chapitre III des présentes lignes directrices.</w:t>
      </w:r>
    </w:p>
    <w:p w14:paraId="5B96F0AD" w14:textId="77777777" w:rsidR="00016000" w:rsidRDefault="00B83F01" w:rsidP="00617EC0">
      <w:pPr>
        <w:spacing w:after="0" w:line="240" w:lineRule="auto"/>
        <w:jc w:val="both"/>
        <w:rPr>
          <w:rFonts w:ascii="Times New Roman" w:hAnsi="Times New Roman"/>
        </w:rPr>
      </w:pPr>
      <w:r>
        <w:rPr>
          <w:rFonts w:ascii="Times New Roman" w:hAnsi="Times New Roman"/>
        </w:rPr>
        <w:t>Une analyse d’impact relative à la protection des données peut également s’avérer utile pour permettre au responsable du traitement de définir les mesures qu’il introduira pour faire face aux risques liés à la protection des données concernées par le traitement. Ces mesures</w:t>
      </w:r>
      <w:r>
        <w:rPr>
          <w:rStyle w:val="FootnoteReference"/>
          <w:rFonts w:ascii="Times New Roman" w:hAnsi="Times New Roman"/>
        </w:rPr>
        <w:footnoteReference w:id="50"/>
      </w:r>
      <w:r>
        <w:rPr>
          <w:rFonts w:ascii="Times New Roman" w:hAnsi="Times New Roman"/>
        </w:rPr>
        <w:t xml:space="preserve"> pourraient notamment consister à: </w:t>
      </w:r>
    </w:p>
    <w:p w14:paraId="489BF1E4" w14:textId="77777777" w:rsidR="00273F18" w:rsidRDefault="00273F18" w:rsidP="00617EC0">
      <w:pPr>
        <w:spacing w:after="0" w:line="240" w:lineRule="auto"/>
        <w:jc w:val="both"/>
        <w:rPr>
          <w:rFonts w:ascii="Times New Roman" w:hAnsi="Times New Roman"/>
        </w:rPr>
      </w:pPr>
    </w:p>
    <w:p w14:paraId="219B97E3" w14:textId="77777777"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informer la personne concernée de l’existence et de la logique sous-jacente du processus décisionnel automatisé;</w:t>
      </w:r>
    </w:p>
    <w:p w14:paraId="691EB40F" w14:textId="77777777"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expliquer l’importance et les conséquences prévues du traitement pour la personne concernée;</w:t>
      </w:r>
    </w:p>
    <w:p w14:paraId="59EE800F" w14:textId="77777777"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fournir à la personne concernée les moyens de s’opposer à la décision; et à</w:t>
      </w:r>
    </w:p>
    <w:p w14:paraId="2DB3ACC5" w14:textId="77777777"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permettre à la personne concernée d’exprimer son point de vue.</w:t>
      </w:r>
    </w:p>
    <w:p w14:paraId="60F7DBEE" w14:textId="77777777" w:rsidR="00DE6E88" w:rsidRDefault="00DE6E88" w:rsidP="00617EC0">
      <w:pPr>
        <w:spacing w:after="0" w:line="240" w:lineRule="auto"/>
        <w:jc w:val="both"/>
        <w:rPr>
          <w:rFonts w:ascii="Times New Roman" w:hAnsi="Times New Roman"/>
        </w:rPr>
      </w:pPr>
    </w:p>
    <w:p w14:paraId="1FBD158D" w14:textId="77777777" w:rsidR="00AB2EE5" w:rsidRDefault="00863FE4" w:rsidP="00F50441">
      <w:pPr>
        <w:spacing w:after="0" w:line="240" w:lineRule="auto"/>
        <w:rPr>
          <w:rFonts w:ascii="Times New Roman" w:hAnsi="Times New Roman"/>
        </w:rPr>
      </w:pPr>
      <w:r>
        <w:rPr>
          <w:rFonts w:ascii="Times New Roman" w:hAnsi="Times New Roman"/>
        </w:rPr>
        <w:t>D’autres activités de profilage peuvent justifier une analyse d’impact relative à la protection des données, selon les particularités du cas. Les responsables du traitement peuvent consulter les lignes directrices du GT</w:t>
      </w:r>
      <w:r w:rsidRPr="006D26FA">
        <w:rPr>
          <w:rFonts w:ascii="Times New Roman" w:hAnsi="Times New Roman"/>
        </w:rPr>
        <w:t>29</w:t>
      </w:r>
      <w:r>
        <w:rPr>
          <w:rFonts w:ascii="Times New Roman" w:hAnsi="Times New Roman"/>
        </w:rPr>
        <w:t xml:space="preserve"> sur les analyses d’impact relatives à la protection des données</w:t>
      </w:r>
      <w:r>
        <w:rPr>
          <w:rStyle w:val="FootnoteReference"/>
          <w:rFonts w:ascii="Times New Roman" w:hAnsi="Times New Roman"/>
        </w:rPr>
        <w:footnoteReference w:id="51"/>
      </w:r>
      <w:r>
        <w:rPr>
          <w:rFonts w:ascii="Times New Roman" w:hAnsi="Times New Roman"/>
        </w:rPr>
        <w:t xml:space="preserve"> pour de plus amples renseignements et pour déterminer la nécessité d’effectuer une analyse d’impact relative à la protection des données.</w:t>
      </w:r>
    </w:p>
    <w:p w14:paraId="33F07EC4" w14:textId="77777777" w:rsidR="005034E2" w:rsidRDefault="005034E2" w:rsidP="00F50441">
      <w:pPr>
        <w:spacing w:after="0" w:line="240" w:lineRule="auto"/>
        <w:rPr>
          <w:rFonts w:ascii="Times New Roman" w:hAnsi="Times New Roman"/>
        </w:rPr>
      </w:pPr>
    </w:p>
    <w:p w14:paraId="2C3BF60D" w14:textId="77777777" w:rsidR="005034E2" w:rsidRPr="00F50441" w:rsidRDefault="005034E2" w:rsidP="00F50441">
      <w:pPr>
        <w:spacing w:after="0" w:line="240" w:lineRule="auto"/>
        <w:rPr>
          <w:rFonts w:ascii="Georgia" w:hAnsi="Georgia"/>
          <w:b/>
          <w:spacing w:val="5"/>
          <w:sz w:val="28"/>
        </w:rPr>
      </w:pPr>
      <w:r>
        <w:rPr>
          <w:rFonts w:ascii="Times New Roman" w:hAnsi="Times New Roman"/>
        </w:rPr>
        <w:t xml:space="preserve">Une exigence supplémentaire en matière de responsabilité est la désignation d’un délégué à la protection des données (DPD), </w:t>
      </w:r>
      <w:r>
        <w:rPr>
          <w:rStyle w:val="CommentReference"/>
        </w:rPr>
        <w:commentReference w:id="117"/>
      </w:r>
      <w:r>
        <w:rPr>
          <w:rFonts w:ascii="Times New Roman" w:hAnsi="Times New Roman"/>
        </w:rPr>
        <w:t>lorsque le profilage et/ou la prise de décision automatisée constituent une activité de base du responsable du traitement et exigent un suivi régulier et systématique à grande échelle des personnes concernées [article </w:t>
      </w:r>
      <w:r w:rsidRPr="006D26FA">
        <w:rPr>
          <w:rFonts w:ascii="Times New Roman" w:hAnsi="Times New Roman"/>
        </w:rPr>
        <w:t>37</w:t>
      </w:r>
      <w:r>
        <w:rPr>
          <w:rFonts w:ascii="Times New Roman" w:hAnsi="Times New Roman"/>
        </w:rPr>
        <w:t>, paragraphe </w:t>
      </w:r>
      <w:r w:rsidRPr="006D26FA">
        <w:rPr>
          <w:rFonts w:ascii="Times New Roman" w:hAnsi="Times New Roman"/>
        </w:rPr>
        <w:t>1</w:t>
      </w:r>
      <w:r>
        <w:rPr>
          <w:rFonts w:ascii="Times New Roman" w:hAnsi="Times New Roman"/>
        </w:rPr>
        <w:t>, point b)]</w:t>
      </w:r>
      <w:r>
        <w:rPr>
          <w:rStyle w:val="FootnoteReference"/>
          <w:rFonts w:ascii="Times New Roman" w:hAnsi="Times New Roman"/>
        </w:rPr>
        <w:footnoteReference w:id="52"/>
      </w:r>
      <w:r>
        <w:t>.</w:t>
      </w:r>
    </w:p>
    <w:p w14:paraId="135B2A31" w14:textId="77777777" w:rsidR="00BF523C" w:rsidRDefault="00BF523C" w:rsidP="00813749">
      <w:pPr>
        <w:pStyle w:val="Heading1"/>
        <w:numPr>
          <w:ilvl w:val="0"/>
          <w:numId w:val="0"/>
        </w:numPr>
      </w:pPr>
    </w:p>
    <w:p w14:paraId="2B6E48A2" w14:textId="77777777" w:rsidR="00405FB8" w:rsidRDefault="00405FB8" w:rsidP="00405FB8"/>
    <w:p w14:paraId="40E5367C" w14:textId="77777777" w:rsidR="00405FB8" w:rsidRDefault="00405FB8" w:rsidP="00405FB8"/>
    <w:p w14:paraId="3467FF66" w14:textId="77777777" w:rsidR="00405FB8" w:rsidRDefault="00405FB8" w:rsidP="00405FB8"/>
    <w:p w14:paraId="14BDC96B" w14:textId="77777777" w:rsidR="00405FB8" w:rsidRDefault="00405FB8" w:rsidP="00405FB8"/>
    <w:p w14:paraId="4FE4CDC9" w14:textId="77777777" w:rsidR="00405FB8" w:rsidRDefault="00405FB8" w:rsidP="00405FB8"/>
    <w:p w14:paraId="17B76F8A" w14:textId="77777777" w:rsidR="00A25160" w:rsidRDefault="00A25160" w:rsidP="00405FB8"/>
    <w:p w14:paraId="733EBA9A" w14:textId="77777777" w:rsidR="00A25160" w:rsidRDefault="00A25160" w:rsidP="00405FB8"/>
    <w:p w14:paraId="48898BFF" w14:textId="77777777" w:rsidR="00A25160" w:rsidRPr="00405FB8" w:rsidRDefault="00A25160" w:rsidP="00405FB8"/>
    <w:p w14:paraId="5FCC9EC2" w14:textId="77777777" w:rsidR="00732F7E" w:rsidRDefault="00F82B0E" w:rsidP="00935496">
      <w:pPr>
        <w:pStyle w:val="Heading1"/>
        <w:numPr>
          <w:ilvl w:val="0"/>
          <w:numId w:val="0"/>
        </w:numPr>
        <w:ind w:left="426"/>
      </w:pPr>
      <w:bookmarkStart w:id="118" w:name="_Toc504568083"/>
      <w:bookmarkStart w:id="119" w:name="_Toc521060751"/>
      <w:r>
        <w:t>ANNEXE </w:t>
      </w:r>
      <w:r w:rsidRPr="006D26FA">
        <w:t>1</w:t>
      </w:r>
      <w:r>
        <w:t> – Recommandations de bonnes pratiques</w:t>
      </w:r>
      <w:bookmarkEnd w:id="118"/>
      <w:bookmarkEnd w:id="119"/>
    </w:p>
    <w:p w14:paraId="47F3729C" w14:textId="77777777" w:rsidR="006C1E4B" w:rsidRPr="00E91EC6" w:rsidRDefault="001638F8" w:rsidP="00617EC0">
      <w:pPr>
        <w:spacing w:line="240" w:lineRule="auto"/>
        <w:jc w:val="both"/>
        <w:rPr>
          <w:rFonts w:ascii="Times New Roman" w:hAnsi="Times New Roman"/>
        </w:rPr>
      </w:pPr>
      <w:bookmarkStart w:id="120" w:name="_Recommendations"/>
      <w:bookmarkEnd w:id="120"/>
      <w:r>
        <w:rPr>
          <w:rFonts w:ascii="Times New Roman" w:hAnsi="Times New Roman"/>
        </w:rPr>
        <w:t>Les recommandations de bonnes pratiques suivantes aideront les responsables du traitement des données à satisfaire aux exigences des dispositions du RGPD sur le profilage et la prise de décision automatisée</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1726"/>
        <w:gridCol w:w="1757"/>
        <w:gridCol w:w="5805"/>
      </w:tblGrid>
      <w:tr w:rsidR="00B27516" w:rsidRPr="00FB4241" w14:paraId="7783B1DC" w14:textId="77777777" w:rsidTr="002B3C39">
        <w:tc>
          <w:tcPr>
            <w:tcW w:w="0" w:type="auto"/>
            <w:shd w:val="clear" w:color="auto" w:fill="D9D9D9" w:themeFill="background1" w:themeFillShade="D9"/>
          </w:tcPr>
          <w:p w14:paraId="6180A75B" w14:textId="77777777" w:rsidR="006C1E4B" w:rsidRPr="00FB4241" w:rsidRDefault="006C1E4B" w:rsidP="00617EC0">
            <w:pPr>
              <w:jc w:val="both"/>
              <w:rPr>
                <w:rFonts w:ascii="Times New Roman" w:hAnsi="Times New Roman"/>
                <w:b/>
              </w:rPr>
            </w:pPr>
            <w:r>
              <w:rPr>
                <w:rFonts w:ascii="Times New Roman" w:hAnsi="Times New Roman"/>
                <w:b/>
              </w:rPr>
              <w:t>Article</w:t>
            </w:r>
          </w:p>
        </w:tc>
        <w:tc>
          <w:tcPr>
            <w:tcW w:w="0" w:type="auto"/>
            <w:shd w:val="clear" w:color="auto" w:fill="D9D9D9" w:themeFill="background1" w:themeFillShade="D9"/>
          </w:tcPr>
          <w:p w14:paraId="1FA14259" w14:textId="77777777" w:rsidR="006C1E4B" w:rsidRPr="00FB4241" w:rsidRDefault="006C1E4B" w:rsidP="00617EC0">
            <w:pPr>
              <w:jc w:val="both"/>
              <w:rPr>
                <w:rFonts w:ascii="Times New Roman" w:hAnsi="Times New Roman"/>
                <w:b/>
              </w:rPr>
            </w:pPr>
            <w:r>
              <w:rPr>
                <w:rFonts w:ascii="Times New Roman" w:hAnsi="Times New Roman"/>
                <w:b/>
              </w:rPr>
              <w:t>Objet</w:t>
            </w:r>
          </w:p>
        </w:tc>
        <w:tc>
          <w:tcPr>
            <w:tcW w:w="0" w:type="auto"/>
            <w:shd w:val="clear" w:color="auto" w:fill="D9D9D9" w:themeFill="background1" w:themeFillShade="D9"/>
          </w:tcPr>
          <w:p w14:paraId="087B2694" w14:textId="77777777" w:rsidR="006C1E4B" w:rsidRPr="00FB4241" w:rsidRDefault="006C1E4B" w:rsidP="00617EC0">
            <w:pPr>
              <w:jc w:val="both"/>
              <w:rPr>
                <w:rFonts w:ascii="Times New Roman" w:hAnsi="Times New Roman"/>
                <w:b/>
              </w:rPr>
            </w:pPr>
            <w:r>
              <w:rPr>
                <w:rFonts w:ascii="Times New Roman" w:hAnsi="Times New Roman"/>
                <w:b/>
              </w:rPr>
              <w:t>Recommandation</w:t>
            </w:r>
          </w:p>
        </w:tc>
      </w:tr>
      <w:tr w:rsidR="00B27516" w:rsidRPr="002B3C39" w14:paraId="09160BB4" w14:textId="77777777" w:rsidTr="00F82B0E">
        <w:trPr>
          <w:trHeight w:val="1275"/>
        </w:trPr>
        <w:tc>
          <w:tcPr>
            <w:tcW w:w="0" w:type="auto"/>
          </w:tcPr>
          <w:p w14:paraId="124B4AAC" w14:textId="77777777" w:rsidR="006C1E4B" w:rsidRPr="002B3C39" w:rsidRDefault="0076673C" w:rsidP="00617EC0">
            <w:pPr>
              <w:spacing w:line="240" w:lineRule="auto"/>
              <w:jc w:val="both"/>
              <w:rPr>
                <w:rFonts w:ascii="Times New Roman" w:hAnsi="Times New Roman"/>
              </w:rPr>
            </w:pPr>
            <w:r w:rsidRPr="006D26FA">
              <w:rPr>
                <w:rFonts w:ascii="Times New Roman" w:hAnsi="Times New Roman"/>
              </w:rPr>
              <w:t>5</w:t>
            </w:r>
            <w:r>
              <w:rPr>
                <w:rFonts w:ascii="Times New Roman" w:hAnsi="Times New Roman"/>
              </w:rPr>
              <w:t>, paragraphe </w:t>
            </w:r>
            <w:r w:rsidRPr="006D26FA">
              <w:rPr>
                <w:rFonts w:ascii="Times New Roman" w:hAnsi="Times New Roman"/>
              </w:rPr>
              <w:t>1</w:t>
            </w:r>
            <w:r>
              <w:rPr>
                <w:rFonts w:ascii="Times New Roman" w:hAnsi="Times New Roman"/>
              </w:rPr>
              <w:t xml:space="preserve">, point a), </w:t>
            </w:r>
            <w:r w:rsidRPr="006D26FA">
              <w:rPr>
                <w:rFonts w:ascii="Times New Roman" w:hAnsi="Times New Roman"/>
              </w:rPr>
              <w:t>12</w:t>
            </w:r>
            <w:r>
              <w:rPr>
                <w:rFonts w:ascii="Times New Roman" w:hAnsi="Times New Roman"/>
              </w:rPr>
              <w:t xml:space="preserve">, </w:t>
            </w:r>
            <w:r w:rsidRPr="006D26FA">
              <w:rPr>
                <w:rFonts w:ascii="Times New Roman" w:hAnsi="Times New Roman"/>
              </w:rPr>
              <w:t>13</w:t>
            </w:r>
            <w:r>
              <w:rPr>
                <w:rFonts w:ascii="Times New Roman" w:hAnsi="Times New Roman"/>
              </w:rPr>
              <w:t xml:space="preserve">, </w:t>
            </w:r>
            <w:r w:rsidRPr="006D26FA">
              <w:rPr>
                <w:rFonts w:ascii="Times New Roman" w:hAnsi="Times New Roman"/>
              </w:rPr>
              <w:t>14</w:t>
            </w:r>
          </w:p>
        </w:tc>
        <w:tc>
          <w:tcPr>
            <w:tcW w:w="0" w:type="auto"/>
          </w:tcPr>
          <w:p w14:paraId="6D7C64CD" w14:textId="77777777" w:rsidR="006C1E4B" w:rsidRPr="002B3C39" w:rsidRDefault="001C1E12" w:rsidP="00E967A3">
            <w:pPr>
              <w:rPr>
                <w:rFonts w:ascii="Times New Roman" w:hAnsi="Times New Roman"/>
              </w:rPr>
            </w:pPr>
            <w:r>
              <w:rPr>
                <w:rFonts w:ascii="Times New Roman" w:hAnsi="Times New Roman"/>
              </w:rPr>
              <w:t>Droit à l’information</w:t>
            </w:r>
          </w:p>
        </w:tc>
        <w:tc>
          <w:tcPr>
            <w:tcW w:w="0" w:type="auto"/>
          </w:tcPr>
          <w:p w14:paraId="5833EEC7" w14:textId="77777777" w:rsidR="00E72D4B" w:rsidRDefault="00E72D4B" w:rsidP="002A3D00">
            <w:pPr>
              <w:spacing w:line="240" w:lineRule="auto"/>
              <w:rPr>
                <w:rFonts w:ascii="Times New Roman" w:hAnsi="Times New Roman"/>
                <w:color w:val="000000"/>
              </w:rPr>
            </w:pPr>
            <w:r>
              <w:rPr>
                <w:rFonts w:ascii="Times New Roman" w:hAnsi="Times New Roman"/>
                <w:color w:val="000000"/>
              </w:rPr>
              <w:t>Les responsables du traitement devraient consulter les lignes directrices du GT</w:t>
            </w:r>
            <w:r w:rsidRPr="006D26FA">
              <w:rPr>
                <w:rFonts w:ascii="Times New Roman" w:hAnsi="Times New Roman"/>
                <w:color w:val="000000"/>
              </w:rPr>
              <w:t>29</w:t>
            </w:r>
            <w:r>
              <w:rPr>
                <w:rFonts w:ascii="Times New Roman" w:hAnsi="Times New Roman"/>
                <w:color w:val="000000"/>
              </w:rPr>
              <w:t xml:space="preserve"> sur la transparence (WP</w:t>
            </w:r>
            <w:r w:rsidRPr="006D26FA">
              <w:rPr>
                <w:rFonts w:ascii="Times New Roman" w:hAnsi="Times New Roman"/>
                <w:color w:val="000000"/>
              </w:rPr>
              <w:t>260</w:t>
            </w:r>
            <w:r>
              <w:rPr>
                <w:rFonts w:ascii="Times New Roman" w:hAnsi="Times New Roman"/>
                <w:color w:val="000000"/>
              </w:rPr>
              <w:t>) pour les exigences générales en matière de transparence.</w:t>
            </w:r>
          </w:p>
          <w:p w14:paraId="5B5C2E1F" w14:textId="77777777" w:rsidR="005034E2" w:rsidRDefault="005034E2" w:rsidP="002A3D00">
            <w:pPr>
              <w:spacing w:line="240" w:lineRule="auto"/>
              <w:rPr>
                <w:rFonts w:ascii="Times New Roman" w:hAnsi="Times New Roman"/>
                <w:color w:val="000000"/>
              </w:rPr>
            </w:pPr>
            <w:r>
              <w:rPr>
                <w:rFonts w:ascii="Times New Roman" w:hAnsi="Times New Roman"/>
                <w:color w:val="000000"/>
              </w:rPr>
              <w:t>Outre les exigences générales, lorsque le responsable du traitement traite des données au sens de l’article </w:t>
            </w:r>
            <w:r w:rsidRPr="006D26FA">
              <w:rPr>
                <w:rFonts w:ascii="Times New Roman" w:hAnsi="Times New Roman"/>
                <w:color w:val="000000"/>
              </w:rPr>
              <w:t>22</w:t>
            </w:r>
            <w:r>
              <w:rPr>
                <w:rFonts w:ascii="Times New Roman" w:hAnsi="Times New Roman"/>
                <w:color w:val="000000"/>
              </w:rPr>
              <w:t>, il doit fournir des informations utiles concernant la logique sous-jacente.</w:t>
            </w:r>
          </w:p>
          <w:p w14:paraId="7A622F54" w14:textId="77777777" w:rsidR="002A3D00" w:rsidRDefault="002A3D00" w:rsidP="002A3D00">
            <w:pPr>
              <w:spacing w:line="240" w:lineRule="auto"/>
              <w:rPr>
                <w:rFonts w:ascii="Times New Roman" w:hAnsi="Times New Roman"/>
                <w:color w:val="000000"/>
              </w:rPr>
            </w:pPr>
            <w:r>
              <w:rPr>
                <w:rFonts w:ascii="Times New Roman" w:hAnsi="Times New Roman"/>
                <w:color w:val="000000"/>
              </w:rPr>
              <w:t>Au lieu de fournir une explication mathématique complexe sur le fonctionnement des algorithmes ou de l’apprentissage automatique, le responsable du traitement devrait envisager d’utiliser des moyens clairs et complets pour fournir les informations à la personne concernée, par exemple:</w:t>
            </w:r>
          </w:p>
          <w:p w14:paraId="23BEA214" w14:textId="77777777"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les catégories de données qui ont été ou seront utilisées dans le processus de profilage ou de prise de décision;</w:t>
            </w:r>
          </w:p>
          <w:p w14:paraId="635C96C8" w14:textId="77777777"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les raisons pour lesquelles ces catégories sont jugées pertinentes; </w:t>
            </w:r>
          </w:p>
          <w:p w14:paraId="7211555D" w14:textId="77777777"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la façon dont tout profil utilisé dans le processus décisionnel automatisé est établi, y compris les statistiques utilisées dans l’analyse;</w:t>
            </w:r>
          </w:p>
          <w:p w14:paraId="1E04C168" w14:textId="77777777"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les raisons pour lesquelles ce profil est pertinent pour le processus décisionnel automatisé; et</w:t>
            </w:r>
          </w:p>
          <w:p w14:paraId="377C668F" w14:textId="77777777"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la manière dont il est utilisé aux fins d’une décision au sujet de la personne concernée.</w:t>
            </w:r>
          </w:p>
          <w:p w14:paraId="3A774322" w14:textId="77777777" w:rsidR="002A3D00" w:rsidRDefault="002A3D00" w:rsidP="002A3D00">
            <w:pPr>
              <w:spacing w:line="240" w:lineRule="auto"/>
              <w:rPr>
                <w:rFonts w:ascii="Times New Roman" w:hAnsi="Times New Roman"/>
                <w:color w:val="000000"/>
              </w:rPr>
            </w:pPr>
            <w:r>
              <w:rPr>
                <w:rFonts w:ascii="Times New Roman" w:hAnsi="Times New Roman"/>
                <w:color w:val="000000"/>
              </w:rPr>
              <w:t>Ces informations seront généralement plus pertinentes pour la personne concernée et contribueront à la transparence du traitement.</w:t>
            </w:r>
          </w:p>
          <w:p w14:paraId="0C573843" w14:textId="77777777"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Les responsables du traitement peuvent envisager des techniques de visualisation et des techniques interactives pour faciliter la transparence algorithmique</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14:paraId="29F1A297" w14:textId="77777777" w:rsidTr="002B3C39">
        <w:tc>
          <w:tcPr>
            <w:tcW w:w="0" w:type="auto"/>
          </w:tcPr>
          <w:p w14:paraId="2DCBB60F" w14:textId="77777777" w:rsidR="00DD75A5" w:rsidRPr="002B3C39" w:rsidRDefault="00DD75A5" w:rsidP="00617EC0">
            <w:pPr>
              <w:jc w:val="both"/>
              <w:rPr>
                <w:rFonts w:ascii="Times New Roman" w:hAnsi="Times New Roman"/>
              </w:rPr>
            </w:pPr>
            <w:r>
              <w:rPr>
                <w:rFonts w:ascii="Times New Roman" w:hAnsi="Times New Roman"/>
              </w:rPr>
              <w:t>article </w:t>
            </w:r>
            <w:r w:rsidRPr="006D26FA">
              <w:rPr>
                <w:rFonts w:ascii="Times New Roman" w:hAnsi="Times New Roman"/>
              </w:rPr>
              <w:t>6</w:t>
            </w:r>
            <w:r>
              <w:rPr>
                <w:rFonts w:ascii="Times New Roman" w:hAnsi="Times New Roman"/>
              </w:rPr>
              <w:t>, paragraphe </w:t>
            </w:r>
            <w:r w:rsidRPr="006D26FA">
              <w:rPr>
                <w:rFonts w:ascii="Times New Roman" w:hAnsi="Times New Roman"/>
              </w:rPr>
              <w:t>1</w:t>
            </w:r>
            <w:r>
              <w:rPr>
                <w:rFonts w:ascii="Times New Roman" w:hAnsi="Times New Roman"/>
              </w:rPr>
              <w:t>, point a)</w:t>
            </w:r>
          </w:p>
        </w:tc>
        <w:tc>
          <w:tcPr>
            <w:tcW w:w="0" w:type="auto"/>
          </w:tcPr>
          <w:p w14:paraId="7B1423BB" w14:textId="77777777" w:rsidR="00DD75A5" w:rsidRDefault="00DD75A5" w:rsidP="00E967A3">
            <w:pPr>
              <w:rPr>
                <w:rFonts w:ascii="Times New Roman" w:hAnsi="Times New Roman"/>
              </w:rPr>
            </w:pPr>
            <w:r>
              <w:rPr>
                <w:rFonts w:ascii="Times New Roman" w:hAnsi="Times New Roman"/>
              </w:rPr>
              <w:t>Consentement comme base du traitement</w:t>
            </w:r>
          </w:p>
        </w:tc>
        <w:tc>
          <w:tcPr>
            <w:tcW w:w="0" w:type="auto"/>
          </w:tcPr>
          <w:p w14:paraId="4EABA54F" w14:textId="77777777" w:rsidR="006F1239" w:rsidRPr="003A3205" w:rsidRDefault="00732F7E" w:rsidP="003A3205">
            <w:pPr>
              <w:spacing w:line="240" w:lineRule="auto"/>
              <w:rPr>
                <w:rFonts w:ascii="Times New Roman" w:hAnsi="Times New Roman"/>
                <w:color w:val="000000"/>
              </w:rPr>
            </w:pPr>
            <w:r>
              <w:rPr>
                <w:rFonts w:ascii="Times New Roman" w:hAnsi="Times New Roman"/>
                <w:color w:val="000000"/>
              </w:rPr>
              <w:t>Si les responsables du traitement se fondent sur le consentement comme base du traitement, ils devraient consulter les lignes directrices du GT</w:t>
            </w:r>
            <w:r w:rsidRPr="006D26FA">
              <w:rPr>
                <w:rFonts w:ascii="Times New Roman" w:hAnsi="Times New Roman"/>
                <w:color w:val="000000"/>
              </w:rPr>
              <w:t>29</w:t>
            </w:r>
            <w:r>
              <w:rPr>
                <w:rFonts w:ascii="Times New Roman" w:hAnsi="Times New Roman"/>
                <w:color w:val="000000"/>
              </w:rPr>
              <w:t xml:space="preserve"> sur le consentement (WP</w:t>
            </w:r>
            <w:r w:rsidRPr="006D26FA">
              <w:rPr>
                <w:rFonts w:ascii="Times New Roman" w:hAnsi="Times New Roman"/>
                <w:color w:val="000000"/>
              </w:rPr>
              <w:t>259</w:t>
            </w:r>
            <w:r>
              <w:rPr>
                <w:rFonts w:ascii="Times New Roman" w:hAnsi="Times New Roman"/>
                <w:color w:val="000000"/>
              </w:rPr>
              <w:t>).</w:t>
            </w:r>
          </w:p>
        </w:tc>
      </w:tr>
      <w:tr w:rsidR="00B27516" w:rsidRPr="002B3C39" w14:paraId="59A37D87" w14:textId="77777777" w:rsidTr="002B3C39">
        <w:tc>
          <w:tcPr>
            <w:tcW w:w="0" w:type="auto"/>
          </w:tcPr>
          <w:p w14:paraId="35F73AFF" w14:textId="77777777" w:rsidR="0076673C" w:rsidRPr="002B3C39" w:rsidRDefault="002B3C39" w:rsidP="00617EC0">
            <w:pPr>
              <w:jc w:val="both"/>
              <w:rPr>
                <w:rFonts w:ascii="Times New Roman" w:hAnsi="Times New Roman"/>
              </w:rPr>
            </w:pPr>
            <w:r w:rsidRPr="006D26FA">
              <w:rPr>
                <w:rFonts w:ascii="Times New Roman" w:hAnsi="Times New Roman"/>
              </w:rPr>
              <w:t>15</w:t>
            </w:r>
          </w:p>
        </w:tc>
        <w:tc>
          <w:tcPr>
            <w:tcW w:w="0" w:type="auto"/>
          </w:tcPr>
          <w:p w14:paraId="689F0EB1" w14:textId="77777777" w:rsidR="0076673C" w:rsidRPr="002B3C39" w:rsidRDefault="002B3C39" w:rsidP="00E967A3">
            <w:pPr>
              <w:rPr>
                <w:rFonts w:ascii="Times New Roman" w:hAnsi="Times New Roman"/>
              </w:rPr>
            </w:pPr>
            <w:r>
              <w:rPr>
                <w:rFonts w:ascii="Times New Roman" w:hAnsi="Times New Roman"/>
              </w:rPr>
              <w:t>Droit d’accès</w:t>
            </w:r>
          </w:p>
        </w:tc>
        <w:tc>
          <w:tcPr>
            <w:tcW w:w="0" w:type="auto"/>
          </w:tcPr>
          <w:p w14:paraId="39039623" w14:textId="77777777" w:rsidR="0076673C" w:rsidRPr="002B3C39" w:rsidRDefault="0076673C" w:rsidP="00617EC0">
            <w:pPr>
              <w:spacing w:line="240" w:lineRule="auto"/>
              <w:jc w:val="both"/>
              <w:rPr>
                <w:rFonts w:ascii="Times New Roman" w:hAnsi="Times New Roman"/>
                <w:color w:val="000000"/>
              </w:rPr>
            </w:pPr>
            <w:r>
              <w:rPr>
                <w:rFonts w:ascii="Times New Roman" w:hAnsi="Times New Roman"/>
              </w:rPr>
              <w:t xml:space="preserve">Les responsables du traitement peuvent envisager de mettre en place un mécanisme permettant aux personnes concernées de vérifier leur profil, y compris les détails des informations et des sources utilisées pour l’établir.  </w:t>
            </w:r>
          </w:p>
        </w:tc>
      </w:tr>
      <w:tr w:rsidR="00B27516" w:rsidRPr="002B3C39" w14:paraId="57BDBD9B" w14:textId="77777777" w:rsidTr="002B3C39">
        <w:tc>
          <w:tcPr>
            <w:tcW w:w="0" w:type="auto"/>
          </w:tcPr>
          <w:p w14:paraId="70138273" w14:textId="77777777" w:rsidR="002B3C39" w:rsidRPr="002B3C39" w:rsidRDefault="002B3C39" w:rsidP="00E967A3">
            <w:pPr>
              <w:rPr>
                <w:rFonts w:ascii="Times New Roman" w:hAnsi="Times New Roman"/>
              </w:rPr>
            </w:pPr>
            <w:r w:rsidRPr="006D26FA">
              <w:rPr>
                <w:rFonts w:ascii="Times New Roman" w:hAnsi="Times New Roman"/>
              </w:rPr>
              <w:t>16</w:t>
            </w:r>
          </w:p>
        </w:tc>
        <w:tc>
          <w:tcPr>
            <w:tcW w:w="0" w:type="auto"/>
          </w:tcPr>
          <w:p w14:paraId="378070E3" w14:textId="77777777" w:rsidR="002B3C39" w:rsidRPr="002B3C39" w:rsidRDefault="002B3C39" w:rsidP="00E967A3">
            <w:pPr>
              <w:rPr>
                <w:rFonts w:ascii="Times New Roman" w:hAnsi="Times New Roman"/>
              </w:rPr>
            </w:pPr>
            <w:r>
              <w:rPr>
                <w:rFonts w:ascii="Times New Roman" w:hAnsi="Times New Roman"/>
              </w:rPr>
              <w:t>Droit de rectification</w:t>
            </w:r>
          </w:p>
        </w:tc>
        <w:tc>
          <w:tcPr>
            <w:tcW w:w="0" w:type="auto"/>
          </w:tcPr>
          <w:p w14:paraId="557778B9" w14:textId="77777777" w:rsidR="002B3C39" w:rsidRDefault="002B3C39" w:rsidP="00617EC0">
            <w:pPr>
              <w:spacing w:after="0" w:line="240" w:lineRule="auto"/>
              <w:jc w:val="both"/>
              <w:rPr>
                <w:rFonts w:ascii="Times New Roman" w:hAnsi="Times New Roman"/>
              </w:rPr>
            </w:pPr>
            <w:r>
              <w:rPr>
                <w:rFonts w:ascii="Times New Roman" w:hAnsi="Times New Roman"/>
              </w:rPr>
              <w:t>Les responsables du traitement qui donnent aux personnes concernées l’accès à leur profil dans le cadre de leurs droits au titre de l’article </w:t>
            </w:r>
            <w:r w:rsidRPr="006D26FA">
              <w:rPr>
                <w:rFonts w:ascii="Times New Roman" w:hAnsi="Times New Roman"/>
              </w:rPr>
              <w:t>15</w:t>
            </w:r>
            <w:r>
              <w:rPr>
                <w:rFonts w:ascii="Times New Roman" w:hAnsi="Times New Roman"/>
              </w:rPr>
              <w:t xml:space="preserve"> devraient leur donner la possibilité de mettre à jour ou de corriger toute inexactitude concernant leurs données ou leur profil. Cela peut également aider les responsables du traitement à remplir leurs obligations au titre de l’article </w:t>
            </w:r>
            <w:r w:rsidRPr="006D26FA">
              <w:rPr>
                <w:rFonts w:ascii="Times New Roman" w:hAnsi="Times New Roman"/>
              </w:rPr>
              <w:t>5</w:t>
            </w:r>
            <w:r>
              <w:rPr>
                <w:rFonts w:ascii="Times New Roman" w:hAnsi="Times New Roman"/>
              </w:rPr>
              <w:t>, paragraphe </w:t>
            </w:r>
            <w:r w:rsidRPr="006D26FA">
              <w:rPr>
                <w:rFonts w:ascii="Times New Roman" w:hAnsi="Times New Roman"/>
              </w:rPr>
              <w:t>1</w:t>
            </w:r>
            <w:r>
              <w:rPr>
                <w:rFonts w:ascii="Times New Roman" w:hAnsi="Times New Roman"/>
              </w:rPr>
              <w:t>, point d).</w:t>
            </w:r>
          </w:p>
          <w:p w14:paraId="635F3D40" w14:textId="77777777" w:rsidR="002B3C39" w:rsidRPr="00777203" w:rsidRDefault="00777203" w:rsidP="002A3D00">
            <w:pPr>
              <w:pStyle w:val="NormalWeb"/>
              <w:rPr>
                <w:color w:val="000000"/>
                <w:sz w:val="22"/>
                <w:szCs w:val="22"/>
              </w:rPr>
            </w:pPr>
            <w:r>
              <w:rPr>
                <w:sz w:val="22"/>
              </w:rPr>
              <w:t xml:space="preserve">Les responsables du traitement pourraient envisager d’introduire des outils de gestion des préférences en ligne tels qu’un </w:t>
            </w:r>
            <w:r>
              <w:rPr>
                <w:color w:val="000000"/>
                <w:sz w:val="22"/>
              </w:rPr>
              <w:t>tableau de bord sur la protection de la vie privée</w:t>
            </w:r>
            <w:r>
              <w:rPr>
                <w:sz w:val="22"/>
              </w:rPr>
              <w:t>.</w:t>
            </w:r>
            <w:r>
              <w:rPr>
                <w:color w:val="000000"/>
                <w:sz w:val="22"/>
              </w:rPr>
              <w:t xml:space="preserve"> Cela donnerait aux personnes concernées la possibilité de gérer l’utilisation de leurs informations dans un certain nombre de services différents – ce qui leur permettrait de modifier les paramètres, de mettre à jour leurs données à caractère personnel et d’examiner ou de modifier leur profil pour corriger toute inexactitude. </w:t>
            </w:r>
          </w:p>
        </w:tc>
      </w:tr>
      <w:tr w:rsidR="00B27516" w:rsidRPr="002B3C39" w14:paraId="10E88DB5" w14:textId="77777777" w:rsidTr="00CC236C">
        <w:tc>
          <w:tcPr>
            <w:tcW w:w="0" w:type="auto"/>
            <w:tcBorders>
              <w:bottom w:val="single" w:sz="4" w:space="0" w:color="auto"/>
            </w:tcBorders>
          </w:tcPr>
          <w:p w14:paraId="251FB8BB" w14:textId="77777777" w:rsidR="002B3C39" w:rsidRPr="002B3C39" w:rsidRDefault="002B3C39" w:rsidP="00E967A3">
            <w:pPr>
              <w:rPr>
                <w:rFonts w:ascii="Times New Roman" w:hAnsi="Times New Roman"/>
              </w:rPr>
            </w:pPr>
            <w:r w:rsidRPr="006D26FA">
              <w:rPr>
                <w:rFonts w:ascii="Times New Roman" w:hAnsi="Times New Roman"/>
              </w:rPr>
              <w:t>21</w:t>
            </w:r>
            <w:r>
              <w:rPr>
                <w:rFonts w:ascii="Times New Roman" w:hAnsi="Times New Roman"/>
              </w:rPr>
              <w:t>, paragraphes </w:t>
            </w:r>
            <w:r w:rsidRPr="006D26FA">
              <w:rPr>
                <w:rFonts w:ascii="Times New Roman" w:hAnsi="Times New Roman"/>
              </w:rPr>
              <w:t>1</w:t>
            </w:r>
            <w:r>
              <w:rPr>
                <w:rFonts w:ascii="Times New Roman" w:hAnsi="Times New Roman"/>
              </w:rPr>
              <w:t xml:space="preserve"> et </w:t>
            </w:r>
            <w:r w:rsidRPr="006D26FA">
              <w:rPr>
                <w:rFonts w:ascii="Times New Roman" w:hAnsi="Times New Roman"/>
              </w:rPr>
              <w:t>2</w:t>
            </w:r>
          </w:p>
        </w:tc>
        <w:tc>
          <w:tcPr>
            <w:tcW w:w="0" w:type="auto"/>
          </w:tcPr>
          <w:p w14:paraId="4CFE941B" w14:textId="77777777" w:rsidR="002B3C39" w:rsidRPr="002B3C39" w:rsidRDefault="002B3C39" w:rsidP="00E967A3">
            <w:pPr>
              <w:rPr>
                <w:rFonts w:ascii="Times New Roman" w:hAnsi="Times New Roman"/>
              </w:rPr>
            </w:pPr>
            <w:r>
              <w:rPr>
                <w:rFonts w:ascii="Times New Roman" w:hAnsi="Times New Roman"/>
              </w:rPr>
              <w:t>Droit d’opposition</w:t>
            </w:r>
          </w:p>
        </w:tc>
        <w:tc>
          <w:tcPr>
            <w:tcW w:w="0" w:type="auto"/>
          </w:tcPr>
          <w:p w14:paraId="5D84B629" w14:textId="77777777" w:rsidR="002B3C39" w:rsidRDefault="002B3C39" w:rsidP="00617EC0">
            <w:pPr>
              <w:spacing w:after="0" w:line="240" w:lineRule="auto"/>
              <w:jc w:val="both"/>
              <w:rPr>
                <w:rFonts w:ascii="Times New Roman" w:hAnsi="Times New Roman"/>
              </w:rPr>
            </w:pPr>
            <w:r>
              <w:rPr>
                <w:rFonts w:ascii="Times New Roman" w:hAnsi="Times New Roman"/>
              </w:rPr>
              <w:t>Le droit d’opposition visé à l’article </w:t>
            </w:r>
            <w:r w:rsidRPr="006D26FA">
              <w:rPr>
                <w:rFonts w:ascii="Times New Roman" w:hAnsi="Times New Roman"/>
              </w:rPr>
              <w:t>21</w:t>
            </w:r>
            <w:r>
              <w:rPr>
                <w:rFonts w:ascii="Times New Roman" w:hAnsi="Times New Roman"/>
              </w:rPr>
              <w:t>, paragraphes </w:t>
            </w:r>
            <w:r w:rsidRPr="006D26FA">
              <w:rPr>
                <w:rFonts w:ascii="Times New Roman" w:hAnsi="Times New Roman"/>
              </w:rPr>
              <w:t>1</w:t>
            </w:r>
            <w:r>
              <w:rPr>
                <w:rFonts w:ascii="Times New Roman" w:hAnsi="Times New Roman"/>
              </w:rPr>
              <w:t xml:space="preserve"> et </w:t>
            </w:r>
            <w:r w:rsidRPr="006D26FA">
              <w:rPr>
                <w:rFonts w:ascii="Times New Roman" w:hAnsi="Times New Roman"/>
              </w:rPr>
              <w:t>2</w:t>
            </w:r>
            <w:r>
              <w:rPr>
                <w:rFonts w:ascii="Times New Roman" w:hAnsi="Times New Roman"/>
              </w:rPr>
              <w:t>, doit être explicitement porté à l’attention de la personne concernée et présenté clairement et séparément de toute autre information (article </w:t>
            </w:r>
            <w:r w:rsidRPr="006D26FA">
              <w:rPr>
                <w:rFonts w:ascii="Times New Roman" w:hAnsi="Times New Roman"/>
              </w:rPr>
              <w:t>21</w:t>
            </w:r>
            <w:r>
              <w:rPr>
                <w:rFonts w:ascii="Times New Roman" w:hAnsi="Times New Roman"/>
              </w:rPr>
              <w:t>, paragraphe </w:t>
            </w:r>
            <w:r w:rsidRPr="006D26FA">
              <w:rPr>
                <w:rFonts w:ascii="Times New Roman" w:hAnsi="Times New Roman"/>
              </w:rPr>
              <w:t>4</w:t>
            </w:r>
            <w:r>
              <w:rPr>
                <w:rFonts w:ascii="Times New Roman" w:hAnsi="Times New Roman"/>
              </w:rPr>
              <w:t>).</w:t>
            </w:r>
          </w:p>
          <w:p w14:paraId="474D2161" w14:textId="77777777" w:rsidR="00F82B0E" w:rsidRPr="00CC236C" w:rsidRDefault="00F82B0E" w:rsidP="00617EC0">
            <w:pPr>
              <w:spacing w:after="0" w:line="240" w:lineRule="auto"/>
              <w:jc w:val="both"/>
              <w:rPr>
                <w:rFonts w:ascii="Times New Roman" w:hAnsi="Times New Roman"/>
              </w:rPr>
            </w:pPr>
          </w:p>
          <w:p w14:paraId="750661F3" w14:textId="77777777" w:rsidR="00F82B0E" w:rsidRPr="002B3C39" w:rsidRDefault="002B3C39" w:rsidP="00617EC0">
            <w:pPr>
              <w:spacing w:after="0" w:line="240" w:lineRule="auto"/>
              <w:jc w:val="both"/>
              <w:rPr>
                <w:rFonts w:ascii="Times New Roman" w:hAnsi="Times New Roman"/>
              </w:rPr>
            </w:pPr>
            <w:r>
              <w:rPr>
                <w:rFonts w:ascii="Times New Roman" w:hAnsi="Times New Roman"/>
              </w:rPr>
              <w:t>Les responsables du traitement doivent s’assurer que ce droit est affiché clairement sur leur site web ou dans toute documentation pertinente et qu’il n’est pas dissimulé dans d’autres modalités et conditions.</w:t>
            </w:r>
          </w:p>
        </w:tc>
      </w:tr>
      <w:tr w:rsidR="00B27516" w:rsidRPr="002B3C39" w14:paraId="18E73F8D" w14:textId="77777777" w:rsidTr="002B3C39">
        <w:tc>
          <w:tcPr>
            <w:tcW w:w="0" w:type="auto"/>
          </w:tcPr>
          <w:p w14:paraId="449117EB" w14:textId="77777777" w:rsidR="002B3C39" w:rsidRPr="002B3C39" w:rsidRDefault="002B3C39" w:rsidP="00E967A3">
            <w:pPr>
              <w:rPr>
                <w:rFonts w:ascii="Times New Roman" w:hAnsi="Times New Roman"/>
              </w:rPr>
            </w:pPr>
            <w:r w:rsidRPr="006D26FA">
              <w:rPr>
                <w:rFonts w:ascii="Times New Roman" w:hAnsi="Times New Roman"/>
              </w:rPr>
              <w:t>22</w:t>
            </w:r>
            <w:r>
              <w:rPr>
                <w:rFonts w:ascii="Times New Roman" w:hAnsi="Times New Roman"/>
              </w:rPr>
              <w:t xml:space="preserve"> et considérant </w:t>
            </w:r>
            <w:r w:rsidRPr="006D26FA">
              <w:rPr>
                <w:rFonts w:ascii="Times New Roman" w:hAnsi="Times New Roman"/>
              </w:rPr>
              <w:t>71</w:t>
            </w:r>
          </w:p>
        </w:tc>
        <w:tc>
          <w:tcPr>
            <w:tcW w:w="0" w:type="auto"/>
          </w:tcPr>
          <w:p w14:paraId="0D4F70EF" w14:textId="77777777" w:rsidR="002B3C39" w:rsidRPr="002B3C39" w:rsidRDefault="002B3C39" w:rsidP="00E967A3">
            <w:pPr>
              <w:rPr>
                <w:rFonts w:ascii="Times New Roman" w:hAnsi="Times New Roman"/>
              </w:rPr>
            </w:pPr>
            <w:r>
              <w:rPr>
                <w:rFonts w:ascii="Times New Roman" w:hAnsi="Times New Roman"/>
              </w:rPr>
              <w:t>Garanties appropriées</w:t>
            </w:r>
          </w:p>
        </w:tc>
        <w:tc>
          <w:tcPr>
            <w:tcW w:w="0" w:type="auto"/>
          </w:tcPr>
          <w:p w14:paraId="3BAC3D24" w14:textId="77777777" w:rsidR="002B3C39" w:rsidRPr="002B3C39" w:rsidRDefault="002B3C39" w:rsidP="00CE2752">
            <w:pPr>
              <w:spacing w:after="0" w:line="240" w:lineRule="auto"/>
              <w:rPr>
                <w:rFonts w:ascii="Times New Roman" w:hAnsi="Times New Roman"/>
              </w:rPr>
            </w:pPr>
            <w:r>
              <w:rPr>
                <w:rFonts w:ascii="Times New Roman" w:hAnsi="Times New Roman"/>
              </w:rPr>
              <w:t>La liste suivante, bien que non exhaustive, fournit quelques suggestions de bonnes pratiques dont les responsables du traitement doivent tenir compte lorsqu’ils prennent une décision fondée exclusivement sur un traitement automatisé, y compris le profilage (visée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w:t>
            </w:r>
          </w:p>
          <w:p w14:paraId="59B27062" w14:textId="77777777"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des contrôles réguliers d’assurance qualité de leurs systèmes pour veiller à ce que les personnes soient traitées équitablement et ne fassent pas l’objet de discriminations, que ce soit sur la base de catégories particulières de données à caractère personnel ou autrement;</w:t>
            </w:r>
          </w:p>
          <w:p w14:paraId="2D8E456E" w14:textId="77777777"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 xml:space="preserve">l’audit algorithmique, qui consiste à tester les algorithmes utilisés et développés par les systèmes d’apprentissage automatique pour prouver qu’ils fonctionnent réellement comme prévu et qu’ils ne produisent pas de résultats discriminatoires, erronés ou injustifiés;  </w:t>
            </w:r>
          </w:p>
          <w:p w14:paraId="460A6108" w14:textId="77777777"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pour les audits effectués par un «tiers» indépendant (lorsque la prise de décision fondée sur le profilage a une forte incidence sur les personnes concernées), fournir à l’auditeur toute information nécessaire sur le fonctionnement de l’algorithme ou du système d’apprentissage automatique;</w:t>
            </w:r>
          </w:p>
          <w:p w14:paraId="1739421B" w14:textId="77777777"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obtenir des garanties contractuelles pour les algorithmes de tiers que l’audit et les tests ont été effectués et que l’algorithme est conforme aux normes convenues;</w:t>
            </w:r>
          </w:p>
          <w:p w14:paraId="0AA9C341" w14:textId="77777777"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des mesures spécifiques de minimisation des données afin de prévoir des périodes de conservation clairement définies pour les profils et pour toutes les données à caractère personnel utilisées lors de la création ou de l’application des profils;</w:t>
            </w:r>
          </w:p>
          <w:p w14:paraId="2DB445FE" w14:textId="77777777"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l’utilisation de techniques d’anonymisation ou de pseudonymisation dans le contexte du profilage; </w:t>
            </w:r>
          </w:p>
          <w:p w14:paraId="77EDEFA5" w14:textId="77777777"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les moyens de permettre à la personne concernée d’exprimer son point de vue et de contester la décision; et</w:t>
            </w:r>
          </w:p>
          <w:p w14:paraId="7E0F8CFE" w14:textId="77777777"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un mécanisme d’intervention humaine dans des cas précis, par exemple en fournissant un lien vers une procédure de recours au moment où la décision automatisée est transmise à la personne concernée, avec des délais convenus pour l’examen du dossier et un point de contact désigné pour toute question. </w:t>
            </w:r>
          </w:p>
          <w:p w14:paraId="35A0D673" w14:textId="77777777" w:rsidR="002B3C39" w:rsidRPr="002B3C39" w:rsidRDefault="002B3C39" w:rsidP="00617EC0">
            <w:pPr>
              <w:spacing w:after="0" w:line="240" w:lineRule="auto"/>
              <w:jc w:val="both"/>
              <w:rPr>
                <w:rFonts w:ascii="Times New Roman" w:hAnsi="Times New Roman"/>
              </w:rPr>
            </w:pPr>
          </w:p>
          <w:p w14:paraId="764FBC16" w14:textId="77777777" w:rsidR="002B3C39" w:rsidRPr="002B3C39" w:rsidRDefault="002B3C39" w:rsidP="00617EC0">
            <w:pPr>
              <w:spacing w:after="0" w:line="240" w:lineRule="auto"/>
              <w:jc w:val="both"/>
              <w:rPr>
                <w:rFonts w:ascii="Times New Roman" w:hAnsi="Times New Roman"/>
              </w:rPr>
            </w:pPr>
            <w:r>
              <w:rPr>
                <w:rFonts w:ascii="Times New Roman" w:hAnsi="Times New Roman"/>
              </w:rPr>
              <w:t>Les responsables du traitement peuvent également envisager des possibilités telles que:</w:t>
            </w:r>
          </w:p>
          <w:p w14:paraId="6BEF8EAD" w14:textId="77777777"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des mécanismes de certification des opérations de traitement;</w:t>
            </w:r>
          </w:p>
          <w:p w14:paraId="60417842" w14:textId="77777777"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des codes de conduite pour les processus d’audit recourant à un apprentissage automatique;</w:t>
            </w:r>
          </w:p>
          <w:p w14:paraId="4AAF6E18" w14:textId="77777777"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des comités d’examen éthique pour évaluer les inconvénients et les avantages potentiels pour la société liés à des applications particulières dans le domaine du profilage.</w:t>
            </w:r>
          </w:p>
          <w:p w14:paraId="471F5AB2" w14:textId="77777777" w:rsidR="002B3C39" w:rsidRPr="002B3C39" w:rsidRDefault="002B3C39" w:rsidP="00617EC0">
            <w:pPr>
              <w:spacing w:after="0" w:line="240" w:lineRule="auto"/>
              <w:jc w:val="both"/>
              <w:rPr>
                <w:rFonts w:ascii="Times New Roman" w:hAnsi="Times New Roman"/>
              </w:rPr>
            </w:pPr>
          </w:p>
        </w:tc>
      </w:tr>
    </w:tbl>
    <w:p w14:paraId="7A7DB260" w14:textId="77777777" w:rsidR="004E053B" w:rsidRDefault="004E053B" w:rsidP="007A4121">
      <w:pPr>
        <w:pStyle w:val="Heading1"/>
        <w:numPr>
          <w:ilvl w:val="0"/>
          <w:numId w:val="0"/>
        </w:numPr>
      </w:pPr>
    </w:p>
    <w:p w14:paraId="433108E2" w14:textId="77777777" w:rsidR="00DD7B59" w:rsidRPr="00DD7B59" w:rsidRDefault="00DD7B59" w:rsidP="00DD7B59"/>
    <w:p w14:paraId="4B2E9141" w14:textId="77777777" w:rsidR="004E053B" w:rsidRDefault="004E053B" w:rsidP="007A4121">
      <w:pPr>
        <w:pStyle w:val="Heading1"/>
        <w:numPr>
          <w:ilvl w:val="0"/>
          <w:numId w:val="0"/>
        </w:numPr>
      </w:pPr>
    </w:p>
    <w:p w14:paraId="54874B92" w14:textId="77777777" w:rsidR="005D7465" w:rsidRDefault="005D7465" w:rsidP="005D7465">
      <w:pPr>
        <w:pStyle w:val="Heading1"/>
        <w:numPr>
          <w:ilvl w:val="0"/>
          <w:numId w:val="0"/>
        </w:numPr>
        <w:ind w:left="426"/>
      </w:pPr>
      <w:bookmarkStart w:id="121" w:name="_Toc504568084"/>
      <w:bookmarkStart w:id="122" w:name="_Toc521060752"/>
      <w:r>
        <w:t>ANNEXE </w:t>
      </w:r>
      <w:r w:rsidRPr="006D26FA">
        <w:t>2</w:t>
      </w:r>
      <w:r>
        <w:t> – Principales dispositions du RGPD</w:t>
      </w:r>
      <w:bookmarkEnd w:id="121"/>
      <w:bookmarkEnd w:id="122"/>
    </w:p>
    <w:p w14:paraId="656AFB86" w14:textId="77777777" w:rsidR="004E053B" w:rsidRDefault="004E053B" w:rsidP="007A4121">
      <w:pPr>
        <w:pStyle w:val="Heading1"/>
        <w:numPr>
          <w:ilvl w:val="0"/>
          <w:numId w:val="0"/>
        </w:numPr>
      </w:pPr>
    </w:p>
    <w:p w14:paraId="54403B90" w14:textId="77777777" w:rsidR="005D7465" w:rsidRPr="0083202D" w:rsidRDefault="005D7465" w:rsidP="005D7465">
      <w:pPr>
        <w:pStyle w:val="Heading2"/>
        <w:numPr>
          <w:ilvl w:val="0"/>
          <w:numId w:val="0"/>
        </w:numPr>
      </w:pPr>
      <w:bookmarkStart w:id="123" w:name="_Toc504568085"/>
      <w:bookmarkStart w:id="124" w:name="_Toc521060753"/>
      <w:r>
        <w:t>Principales dispositions du RGPD qui font référence au profilage et à la prise de décision automatisée en général</w:t>
      </w:r>
      <w:bookmarkEnd w:id="123"/>
      <w:bookmarkEnd w:id="124"/>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14:paraId="019E4640" w14:textId="77777777" w:rsidTr="005D7465">
        <w:tc>
          <w:tcPr>
            <w:tcW w:w="959" w:type="dxa"/>
          </w:tcPr>
          <w:p w14:paraId="3F39F521" w14:textId="77777777" w:rsidR="005D7465" w:rsidRPr="0083202D" w:rsidRDefault="005D7465" w:rsidP="005D7465">
            <w:pPr>
              <w:spacing w:line="240" w:lineRule="auto"/>
              <w:jc w:val="both"/>
              <w:rPr>
                <w:rFonts w:ascii="Times New Roman" w:hAnsi="Times New Roman"/>
                <w:b/>
              </w:rPr>
            </w:pPr>
            <w:r>
              <w:rPr>
                <w:rFonts w:ascii="Times New Roman" w:hAnsi="Times New Roman"/>
                <w:b/>
              </w:rPr>
              <w:t>Article</w:t>
            </w:r>
          </w:p>
        </w:tc>
        <w:tc>
          <w:tcPr>
            <w:tcW w:w="992" w:type="dxa"/>
          </w:tcPr>
          <w:p w14:paraId="2D7DC975" w14:textId="77777777" w:rsidR="005D7465" w:rsidRPr="0083202D" w:rsidRDefault="005D7465" w:rsidP="005D7465">
            <w:pPr>
              <w:spacing w:line="240" w:lineRule="auto"/>
              <w:jc w:val="both"/>
              <w:rPr>
                <w:rFonts w:ascii="Times New Roman" w:hAnsi="Times New Roman"/>
                <w:b/>
              </w:rPr>
            </w:pPr>
            <w:r>
              <w:rPr>
                <w:rFonts w:ascii="Times New Roman" w:hAnsi="Times New Roman"/>
                <w:b/>
              </w:rPr>
              <w:t>Considérant</w:t>
            </w:r>
          </w:p>
        </w:tc>
        <w:tc>
          <w:tcPr>
            <w:tcW w:w="7291" w:type="dxa"/>
          </w:tcPr>
          <w:p w14:paraId="4DA65882" w14:textId="77777777" w:rsidR="005D7465" w:rsidRPr="0083202D" w:rsidRDefault="005D7465" w:rsidP="005D7465">
            <w:pPr>
              <w:spacing w:line="240" w:lineRule="auto"/>
              <w:jc w:val="both"/>
              <w:rPr>
                <w:rFonts w:ascii="Times New Roman" w:hAnsi="Times New Roman"/>
                <w:b/>
              </w:rPr>
            </w:pPr>
            <w:r>
              <w:rPr>
                <w:rFonts w:ascii="Times New Roman" w:hAnsi="Times New Roman"/>
                <w:b/>
              </w:rPr>
              <w:t>Remarques</w:t>
            </w:r>
          </w:p>
        </w:tc>
      </w:tr>
      <w:tr w:rsidR="005D7465" w:rsidRPr="0083202D" w14:paraId="029D27FB" w14:textId="77777777" w:rsidTr="005D7465">
        <w:trPr>
          <w:trHeight w:val="1592"/>
        </w:trPr>
        <w:tc>
          <w:tcPr>
            <w:tcW w:w="959" w:type="dxa"/>
          </w:tcPr>
          <w:p w14:paraId="2FF9C29E"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3</w:t>
            </w:r>
            <w:r>
              <w:rPr>
                <w:rFonts w:ascii="Times New Roman" w:hAnsi="Times New Roman"/>
                <w:b/>
              </w:rPr>
              <w:t>, paragraphe </w:t>
            </w:r>
            <w:r w:rsidRPr="006D26FA">
              <w:rPr>
                <w:rFonts w:ascii="Times New Roman" w:hAnsi="Times New Roman"/>
                <w:b/>
              </w:rPr>
              <w:t>2</w:t>
            </w:r>
            <w:r>
              <w:rPr>
                <w:rFonts w:ascii="Times New Roman" w:hAnsi="Times New Roman"/>
                <w:b/>
              </w:rPr>
              <w:t>, point b)</w:t>
            </w:r>
          </w:p>
        </w:tc>
        <w:tc>
          <w:tcPr>
            <w:tcW w:w="992" w:type="dxa"/>
          </w:tcPr>
          <w:p w14:paraId="1BABF82D"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24</w:t>
            </w:r>
          </w:p>
        </w:tc>
        <w:tc>
          <w:tcPr>
            <w:tcW w:w="7291" w:type="dxa"/>
            <w:tcBorders>
              <w:bottom w:val="single" w:sz="4" w:space="0" w:color="auto"/>
            </w:tcBorders>
          </w:tcPr>
          <w:p w14:paraId="2F5C8DFC" w14:textId="77777777" w:rsidR="005D7465" w:rsidRPr="0083202D" w:rsidRDefault="005D7465" w:rsidP="005D7465">
            <w:pPr>
              <w:spacing w:after="0" w:line="240" w:lineRule="auto"/>
              <w:jc w:val="both"/>
              <w:rPr>
                <w:rFonts w:ascii="Times New Roman" w:hAnsi="Times New Roman"/>
              </w:rPr>
            </w:pPr>
            <w:r>
              <w:rPr>
                <w:rFonts w:ascii="Times New Roman" w:hAnsi="Times New Roman"/>
              </w:rPr>
              <w:t>Le suivi du comportement des personnes concernées, dans la mesure où il s’agit d’un comportement qui a lieu au sein de l’Union.</w:t>
            </w:r>
          </w:p>
          <w:p w14:paraId="0CBFBE26" w14:textId="77777777" w:rsidR="005D7465" w:rsidRPr="0083202D" w:rsidRDefault="005D7465" w:rsidP="005D7465">
            <w:pPr>
              <w:spacing w:after="0" w:line="240" w:lineRule="auto"/>
              <w:jc w:val="both"/>
              <w:rPr>
                <w:rFonts w:ascii="Times New Roman" w:hAnsi="Times New Roman"/>
              </w:rPr>
            </w:pPr>
            <w:r>
              <w:rPr>
                <w:rFonts w:ascii="Times New Roman" w:hAnsi="Times New Roman"/>
                <w:b/>
              </w:rPr>
              <w:t xml:space="preserve">Considérant </w:t>
            </w:r>
            <w:r w:rsidRPr="006D26FA">
              <w:rPr>
                <w:rFonts w:ascii="Times New Roman" w:hAnsi="Times New Roman"/>
                <w:b/>
              </w:rPr>
              <w:t>24</w:t>
            </w:r>
            <w:r>
              <w:rPr>
                <w:rFonts w:ascii="Times New Roman" w:hAnsi="Times New Roman"/>
              </w:rPr>
              <w:t xml:space="preserve"> </w:t>
            </w:r>
          </w:p>
          <w:p w14:paraId="32EE7F7A" w14:textId="77777777" w:rsidR="005D7465" w:rsidRPr="0083202D" w:rsidRDefault="005D7465" w:rsidP="005D7465">
            <w:pPr>
              <w:spacing w:after="0" w:line="240" w:lineRule="auto"/>
              <w:jc w:val="both"/>
              <w:rPr>
                <w:rFonts w:ascii="Times New Roman" w:hAnsi="Times New Roman"/>
              </w:rPr>
            </w:pPr>
            <w:r>
              <w:rPr>
                <w:rFonts w:ascii="Times New Roman" w:hAnsi="Times New Roman"/>
              </w:rPr>
              <w:t xml:space="preserve">«[...] suivies sur internet, [...] l’utilisation [...] de techniques de traitement des données à caractère personnel qui consistent en un profilage d’une personne physique, </w:t>
            </w:r>
            <w:r>
              <w:rPr>
                <w:rFonts w:ascii="Times New Roman" w:hAnsi="Times New Roman"/>
                <w:i/>
              </w:rPr>
              <w:t>afin notamment de prendre des décisions</w:t>
            </w:r>
            <w:r>
              <w:rPr>
                <w:rFonts w:ascii="Times New Roman" w:hAnsi="Times New Roman"/>
              </w:rPr>
              <w:t xml:space="preserve"> la concernant ou d’analyser ou de prédire ses préférences, ses comportements et ses dispositions d’esprit.»</w:t>
            </w:r>
          </w:p>
        </w:tc>
      </w:tr>
      <w:tr w:rsidR="005D7465" w:rsidRPr="0083202D" w14:paraId="08E69E50" w14:textId="77777777" w:rsidTr="005D7465">
        <w:tc>
          <w:tcPr>
            <w:tcW w:w="959" w:type="dxa"/>
            <w:vMerge w:val="restart"/>
          </w:tcPr>
          <w:p w14:paraId="621369F0"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4</w:t>
            </w:r>
            <w:r>
              <w:rPr>
                <w:rFonts w:ascii="Times New Roman" w:hAnsi="Times New Roman"/>
                <w:b/>
              </w:rPr>
              <w:t>, paragraphe </w:t>
            </w:r>
            <w:r w:rsidRPr="006D26FA">
              <w:rPr>
                <w:rFonts w:ascii="Times New Roman" w:hAnsi="Times New Roman"/>
                <w:b/>
              </w:rPr>
              <w:t>4</w:t>
            </w:r>
          </w:p>
        </w:tc>
        <w:tc>
          <w:tcPr>
            <w:tcW w:w="992" w:type="dxa"/>
            <w:vMerge w:val="restart"/>
          </w:tcPr>
          <w:p w14:paraId="1DD402A8"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30</w:t>
            </w:r>
          </w:p>
        </w:tc>
        <w:tc>
          <w:tcPr>
            <w:tcW w:w="7291" w:type="dxa"/>
            <w:tcBorders>
              <w:bottom w:val="nil"/>
            </w:tcBorders>
          </w:tcPr>
          <w:p w14:paraId="6976AD63" w14:textId="77777777" w:rsidR="005D7465" w:rsidRPr="0083202D" w:rsidRDefault="005D7465" w:rsidP="005D7465">
            <w:pPr>
              <w:spacing w:after="0" w:line="240" w:lineRule="auto"/>
              <w:jc w:val="both"/>
              <w:rPr>
                <w:rFonts w:ascii="Times New Roman" w:hAnsi="Times New Roman"/>
              </w:rPr>
            </w:pPr>
            <w:r>
              <w:rPr>
                <w:rFonts w:ascii="Times New Roman" w:hAnsi="Times New Roman"/>
              </w:rPr>
              <w:t>Définition du profilage à l’</w:t>
            </w:r>
            <w:r>
              <w:rPr>
                <w:rFonts w:ascii="Times New Roman" w:hAnsi="Times New Roman"/>
                <w:b/>
              </w:rPr>
              <w:t>article </w:t>
            </w:r>
            <w:r w:rsidRPr="006D26FA">
              <w:rPr>
                <w:rFonts w:ascii="Times New Roman" w:hAnsi="Times New Roman"/>
                <w:b/>
              </w:rPr>
              <w:t>4</w:t>
            </w:r>
            <w:r>
              <w:rPr>
                <w:rFonts w:ascii="Times New Roman" w:hAnsi="Times New Roman"/>
                <w:b/>
              </w:rPr>
              <w:t>, paragraphe </w:t>
            </w:r>
            <w:r w:rsidRPr="006D26FA">
              <w:rPr>
                <w:rFonts w:ascii="Times New Roman" w:hAnsi="Times New Roman"/>
                <w:b/>
              </w:rPr>
              <w:t>4</w:t>
            </w:r>
            <w:r>
              <w:rPr>
                <w:rFonts w:ascii="Times New Roman" w:hAnsi="Times New Roman"/>
              </w:rPr>
              <w:t xml:space="preserve"> </w:t>
            </w:r>
          </w:p>
        </w:tc>
      </w:tr>
      <w:tr w:rsidR="005D7465" w:rsidRPr="0083202D" w14:paraId="5BE8E5DD" w14:textId="77777777" w:rsidTr="005D7465">
        <w:tc>
          <w:tcPr>
            <w:tcW w:w="959" w:type="dxa"/>
            <w:vMerge/>
          </w:tcPr>
          <w:p w14:paraId="12541365" w14:textId="77777777" w:rsidR="005D7465" w:rsidRPr="0083202D" w:rsidRDefault="005D7465" w:rsidP="005D7465">
            <w:pPr>
              <w:spacing w:line="240" w:lineRule="auto"/>
              <w:jc w:val="both"/>
              <w:rPr>
                <w:rFonts w:ascii="Times New Roman" w:hAnsi="Times New Roman"/>
                <w:b/>
              </w:rPr>
            </w:pPr>
          </w:p>
        </w:tc>
        <w:tc>
          <w:tcPr>
            <w:tcW w:w="992" w:type="dxa"/>
            <w:vMerge/>
          </w:tcPr>
          <w:p w14:paraId="3E78C33D" w14:textId="77777777" w:rsidR="005D7465" w:rsidRPr="0083202D" w:rsidRDefault="005D7465" w:rsidP="005D7465">
            <w:pPr>
              <w:spacing w:line="240" w:lineRule="auto"/>
              <w:jc w:val="both"/>
              <w:rPr>
                <w:rFonts w:ascii="Times New Roman" w:hAnsi="Times New Roman"/>
                <w:b/>
              </w:rPr>
            </w:pPr>
          </w:p>
        </w:tc>
        <w:tc>
          <w:tcPr>
            <w:tcW w:w="7291" w:type="dxa"/>
            <w:tcBorders>
              <w:top w:val="nil"/>
            </w:tcBorders>
          </w:tcPr>
          <w:p w14:paraId="39E6C1D1" w14:textId="77777777" w:rsidR="005D7465" w:rsidRPr="0083202D" w:rsidRDefault="005D7465" w:rsidP="005D7465">
            <w:pPr>
              <w:pStyle w:val="NormalWeb"/>
              <w:spacing w:after="0"/>
              <w:jc w:val="both"/>
              <w:rPr>
                <w:sz w:val="22"/>
                <w:szCs w:val="22"/>
              </w:rPr>
            </w:pPr>
            <w:r>
              <w:rPr>
                <w:b/>
                <w:sz w:val="22"/>
              </w:rPr>
              <w:t xml:space="preserve">Considérant </w:t>
            </w:r>
            <w:r w:rsidRPr="006D26FA">
              <w:rPr>
                <w:b/>
                <w:sz w:val="22"/>
              </w:rPr>
              <w:t>30</w:t>
            </w:r>
            <w:r>
              <w:rPr>
                <w:sz w:val="22"/>
              </w:rPr>
              <w:t xml:space="preserve"> </w:t>
            </w:r>
          </w:p>
          <w:p w14:paraId="64A653C7" w14:textId="77777777" w:rsidR="005D7465" w:rsidRPr="0083202D" w:rsidRDefault="005D7465" w:rsidP="005D7465">
            <w:pPr>
              <w:pStyle w:val="NormalWeb"/>
              <w:spacing w:after="0"/>
              <w:jc w:val="both"/>
              <w:rPr>
                <w:sz w:val="22"/>
                <w:szCs w:val="22"/>
              </w:rPr>
            </w:pPr>
            <w:r>
              <w:rPr>
                <w:sz w:val="22"/>
              </w:rPr>
              <w:t xml:space="preserve">«des identifiants en ligne tels que des adresses IP et des témoins de connexion («cookies») ou d’autres identifiants, par exemple des étiquettes d’identification par radiofréquence [...] peuvent laisser des traces qui, notamment lorsqu’elles sont combinées aux identifiants uniques et à d’autres informations reçues par les serveurs, </w:t>
            </w:r>
            <w:r>
              <w:rPr>
                <w:i/>
                <w:sz w:val="22"/>
              </w:rPr>
              <w:t>peuvent servir à créer des profils de personnes physiques et à identifier ces personnes</w:t>
            </w:r>
            <w:r>
              <w:rPr>
                <w:sz w:val="22"/>
              </w:rPr>
              <w:t>.»</w:t>
            </w:r>
          </w:p>
        </w:tc>
      </w:tr>
      <w:tr w:rsidR="005D7465" w:rsidRPr="0083202D" w14:paraId="45EDBA17" w14:textId="77777777" w:rsidTr="005D7465">
        <w:trPr>
          <w:trHeight w:val="1119"/>
        </w:trPr>
        <w:tc>
          <w:tcPr>
            <w:tcW w:w="959" w:type="dxa"/>
          </w:tcPr>
          <w:p w14:paraId="10C730B2"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5</w:t>
            </w:r>
            <w:r>
              <w:rPr>
                <w:rFonts w:ascii="Times New Roman" w:hAnsi="Times New Roman"/>
                <w:b/>
              </w:rPr>
              <w:t xml:space="preserve"> et </w:t>
            </w:r>
            <w:r w:rsidRPr="006D26FA">
              <w:rPr>
                <w:rFonts w:ascii="Times New Roman" w:hAnsi="Times New Roman"/>
                <w:b/>
              </w:rPr>
              <w:t>6</w:t>
            </w:r>
          </w:p>
        </w:tc>
        <w:tc>
          <w:tcPr>
            <w:tcW w:w="992" w:type="dxa"/>
          </w:tcPr>
          <w:p w14:paraId="44A3D53C"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72</w:t>
            </w:r>
          </w:p>
        </w:tc>
        <w:tc>
          <w:tcPr>
            <w:tcW w:w="7291" w:type="dxa"/>
          </w:tcPr>
          <w:p w14:paraId="5C383DF4" w14:textId="77777777"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 xml:space="preserve">Considérant </w:t>
            </w:r>
            <w:r w:rsidRPr="006D26FA">
              <w:rPr>
                <w:rFonts w:ascii="Times New Roman" w:hAnsi="Times New Roman"/>
                <w:b/>
              </w:rPr>
              <w:t>72</w:t>
            </w:r>
            <w:r>
              <w:rPr>
                <w:rFonts w:ascii="Times New Roman" w:hAnsi="Times New Roman"/>
              </w:rPr>
              <w:t>:</w:t>
            </w:r>
          </w:p>
          <w:p w14:paraId="74ADADB4" w14:textId="77777777"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«Le profilage est soumis aux règles du présent règlement régissant le traitement des données à caractère personnel, par exemple le fondement juridique du traitement </w:t>
            </w:r>
            <w:r>
              <w:rPr>
                <w:rFonts w:ascii="Times New Roman" w:hAnsi="Times New Roman"/>
                <w:b/>
              </w:rPr>
              <w:t>(article </w:t>
            </w:r>
            <w:r w:rsidRPr="006D26FA">
              <w:rPr>
                <w:rFonts w:ascii="Times New Roman" w:hAnsi="Times New Roman"/>
                <w:b/>
              </w:rPr>
              <w:t>6</w:t>
            </w:r>
            <w:r>
              <w:rPr>
                <w:rFonts w:ascii="Times New Roman" w:hAnsi="Times New Roman"/>
                <w:b/>
              </w:rPr>
              <w:t>)</w:t>
            </w:r>
            <w:r>
              <w:rPr>
                <w:rFonts w:ascii="Times New Roman" w:hAnsi="Times New Roman"/>
              </w:rPr>
              <w:t xml:space="preserve"> ou les principes en matière de protection des données </w:t>
            </w:r>
            <w:r>
              <w:rPr>
                <w:rFonts w:ascii="Times New Roman" w:hAnsi="Times New Roman"/>
                <w:b/>
              </w:rPr>
              <w:t>(article </w:t>
            </w:r>
            <w:r w:rsidRPr="006D26FA">
              <w:rPr>
                <w:rFonts w:ascii="Times New Roman" w:hAnsi="Times New Roman"/>
                <w:b/>
              </w:rPr>
              <w:t>5</w:t>
            </w:r>
            <w:r>
              <w:rPr>
                <w:rFonts w:ascii="Times New Roman" w:hAnsi="Times New Roman"/>
                <w:b/>
              </w:rPr>
              <w:t>)</w:t>
            </w:r>
            <w:r>
              <w:rPr>
                <w:rFonts w:ascii="Times New Roman" w:hAnsi="Times New Roman"/>
              </w:rPr>
              <w:t>.»</w:t>
            </w:r>
          </w:p>
        </w:tc>
      </w:tr>
      <w:tr w:rsidR="005D7465" w:rsidRPr="0083202D" w14:paraId="0C9EA696" w14:textId="77777777" w:rsidTr="005D7465">
        <w:trPr>
          <w:trHeight w:val="1023"/>
        </w:trPr>
        <w:tc>
          <w:tcPr>
            <w:tcW w:w="959" w:type="dxa"/>
          </w:tcPr>
          <w:p w14:paraId="4C08ED2E"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8</w:t>
            </w:r>
          </w:p>
        </w:tc>
        <w:tc>
          <w:tcPr>
            <w:tcW w:w="992" w:type="dxa"/>
          </w:tcPr>
          <w:p w14:paraId="0D7FDBF9"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38</w:t>
            </w:r>
          </w:p>
        </w:tc>
        <w:tc>
          <w:tcPr>
            <w:tcW w:w="7291" w:type="dxa"/>
          </w:tcPr>
          <w:p w14:paraId="7D26A643" w14:textId="77777777"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Utilisation des données à caractère personnel d’enfants à des fins de profilage.</w:t>
            </w:r>
          </w:p>
          <w:p w14:paraId="4EC54B21" w14:textId="77777777"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Considérant </w:t>
            </w:r>
            <w:r w:rsidRPr="006D26FA">
              <w:rPr>
                <w:rFonts w:ascii="Times New Roman" w:hAnsi="Times New Roman"/>
                <w:b/>
              </w:rPr>
              <w:t>38</w:t>
            </w:r>
            <w:r>
              <w:rPr>
                <w:rFonts w:ascii="Times New Roman" w:hAnsi="Times New Roman"/>
                <w:b/>
              </w:rPr>
              <w:t xml:space="preserve">: </w:t>
            </w:r>
          </w:p>
          <w:p w14:paraId="01E01552" w14:textId="77777777"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 Les enfants méritent une protection spécifique [...] notamment, [...] à l’utilisation de données à caractère personnel relatives aux enfants à des fins de [...] création de profils de personnalité ou d’utilisateur.»</w:t>
            </w:r>
          </w:p>
        </w:tc>
      </w:tr>
      <w:tr w:rsidR="005D7465" w:rsidRPr="0083202D" w14:paraId="300C9B51" w14:textId="77777777" w:rsidTr="005D7465">
        <w:tc>
          <w:tcPr>
            <w:tcW w:w="959" w:type="dxa"/>
          </w:tcPr>
          <w:p w14:paraId="3D697A06"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13</w:t>
            </w:r>
            <w:r>
              <w:rPr>
                <w:rFonts w:ascii="Times New Roman" w:hAnsi="Times New Roman"/>
                <w:b/>
              </w:rPr>
              <w:t xml:space="preserve"> et </w:t>
            </w:r>
            <w:r w:rsidRPr="006D26FA">
              <w:rPr>
                <w:rFonts w:ascii="Times New Roman" w:hAnsi="Times New Roman"/>
                <w:b/>
              </w:rPr>
              <w:t>14</w:t>
            </w:r>
          </w:p>
        </w:tc>
        <w:tc>
          <w:tcPr>
            <w:tcW w:w="992" w:type="dxa"/>
          </w:tcPr>
          <w:p w14:paraId="127B0520"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60</w:t>
            </w:r>
          </w:p>
        </w:tc>
        <w:tc>
          <w:tcPr>
            <w:tcW w:w="7291" w:type="dxa"/>
          </w:tcPr>
          <w:p w14:paraId="148055B9" w14:textId="77777777" w:rsidR="005D7465" w:rsidRPr="0083202D" w:rsidRDefault="005D7465" w:rsidP="005D7465">
            <w:pPr>
              <w:pStyle w:val="CommentText"/>
              <w:spacing w:after="0"/>
              <w:jc w:val="both"/>
              <w:rPr>
                <w:rFonts w:ascii="Times New Roman" w:hAnsi="Times New Roman"/>
                <w:sz w:val="22"/>
                <w:szCs w:val="22"/>
              </w:rPr>
            </w:pPr>
            <w:r>
              <w:rPr>
                <w:rFonts w:ascii="Times New Roman" w:hAnsi="Times New Roman"/>
                <w:sz w:val="22"/>
              </w:rPr>
              <w:t>Droit d’être informé</w:t>
            </w:r>
          </w:p>
          <w:p w14:paraId="1A655D6C" w14:textId="77777777" w:rsidR="005D7465" w:rsidRPr="0083202D" w:rsidRDefault="005D7465" w:rsidP="005D7465">
            <w:pPr>
              <w:spacing w:after="0" w:line="240" w:lineRule="auto"/>
              <w:jc w:val="both"/>
              <w:rPr>
                <w:rFonts w:ascii="Times New Roman" w:hAnsi="Times New Roman"/>
              </w:rPr>
            </w:pPr>
            <w:r>
              <w:rPr>
                <w:rFonts w:ascii="Times New Roman" w:hAnsi="Times New Roman"/>
                <w:b/>
              </w:rPr>
              <w:t xml:space="preserve">Considérant </w:t>
            </w:r>
            <w:r w:rsidRPr="006D26FA">
              <w:rPr>
                <w:rFonts w:ascii="Times New Roman" w:hAnsi="Times New Roman"/>
                <w:b/>
              </w:rPr>
              <w:t>60</w:t>
            </w:r>
            <w:r>
              <w:rPr>
                <w:rFonts w:ascii="Times New Roman" w:hAnsi="Times New Roman"/>
              </w:rPr>
              <w:t>:</w:t>
            </w:r>
          </w:p>
          <w:p w14:paraId="3DBDA917" w14:textId="77777777" w:rsidR="005D7465" w:rsidRPr="0083202D" w:rsidRDefault="005D7465" w:rsidP="005D7465">
            <w:pPr>
              <w:pStyle w:val="CommentText"/>
              <w:spacing w:after="0"/>
              <w:jc w:val="both"/>
              <w:rPr>
                <w:rFonts w:ascii="Times New Roman" w:hAnsi="Times New Roman"/>
                <w:sz w:val="22"/>
                <w:szCs w:val="22"/>
              </w:rPr>
            </w:pPr>
            <w:r>
              <w:rPr>
                <w:rFonts w:ascii="Times New Roman" w:hAnsi="Times New Roman"/>
                <w:sz w:val="22"/>
              </w:rPr>
              <w:t xml:space="preserve">«En outre, la personne concernée </w:t>
            </w:r>
            <w:r>
              <w:rPr>
                <w:rFonts w:ascii="Times New Roman" w:hAnsi="Times New Roman"/>
                <w:i/>
                <w:sz w:val="22"/>
              </w:rPr>
              <w:t>devrait être informée de l’existence d’un profilage et des conséquences de celui-ci</w:t>
            </w:r>
            <w:r>
              <w:rPr>
                <w:rFonts w:ascii="Times New Roman" w:hAnsi="Times New Roman"/>
                <w:sz w:val="22"/>
              </w:rPr>
              <w:t>.»</w:t>
            </w:r>
          </w:p>
        </w:tc>
      </w:tr>
      <w:tr w:rsidR="005D7465" w:rsidRPr="0083202D" w14:paraId="33A4193B" w14:textId="77777777" w:rsidTr="005D7465">
        <w:tc>
          <w:tcPr>
            <w:tcW w:w="959" w:type="dxa"/>
          </w:tcPr>
          <w:p w14:paraId="6EAF4299"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15</w:t>
            </w:r>
          </w:p>
        </w:tc>
        <w:tc>
          <w:tcPr>
            <w:tcW w:w="992" w:type="dxa"/>
          </w:tcPr>
          <w:p w14:paraId="549ACF0F"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63</w:t>
            </w:r>
          </w:p>
        </w:tc>
        <w:tc>
          <w:tcPr>
            <w:tcW w:w="7291" w:type="dxa"/>
          </w:tcPr>
          <w:p w14:paraId="52064671" w14:textId="77777777" w:rsidR="005D7465" w:rsidRPr="0083202D" w:rsidRDefault="005D7465" w:rsidP="005D7465">
            <w:pPr>
              <w:pStyle w:val="CommentText"/>
              <w:spacing w:after="0"/>
              <w:jc w:val="both"/>
              <w:rPr>
                <w:rFonts w:ascii="Times New Roman" w:hAnsi="Times New Roman"/>
                <w:sz w:val="22"/>
                <w:szCs w:val="22"/>
              </w:rPr>
            </w:pPr>
            <w:r>
              <w:rPr>
                <w:rFonts w:ascii="Times New Roman" w:hAnsi="Times New Roman"/>
                <w:sz w:val="22"/>
              </w:rPr>
              <w:t>Droits d’accès</w:t>
            </w:r>
          </w:p>
          <w:p w14:paraId="55C94EA4" w14:textId="77777777" w:rsidR="005D7465" w:rsidRPr="0083202D" w:rsidRDefault="005D7465" w:rsidP="005D7465">
            <w:pPr>
              <w:pStyle w:val="CommentText"/>
              <w:spacing w:after="0"/>
              <w:jc w:val="both"/>
              <w:rPr>
                <w:rFonts w:ascii="Times New Roman" w:hAnsi="Times New Roman"/>
                <w:b/>
                <w:sz w:val="22"/>
                <w:szCs w:val="22"/>
              </w:rPr>
            </w:pPr>
            <w:r>
              <w:rPr>
                <w:rFonts w:ascii="Times New Roman" w:hAnsi="Times New Roman"/>
                <w:b/>
                <w:sz w:val="22"/>
              </w:rPr>
              <w:t xml:space="preserve">Considérant </w:t>
            </w:r>
            <w:r w:rsidRPr="006D26FA">
              <w:rPr>
                <w:rFonts w:ascii="Times New Roman" w:hAnsi="Times New Roman"/>
                <w:b/>
                <w:sz w:val="22"/>
              </w:rPr>
              <w:t>63</w:t>
            </w:r>
            <w:r>
              <w:rPr>
                <w:rFonts w:ascii="Times New Roman" w:hAnsi="Times New Roman"/>
                <w:b/>
                <w:sz w:val="22"/>
              </w:rPr>
              <w:t>:</w:t>
            </w:r>
          </w:p>
          <w:p w14:paraId="26DAD181" w14:textId="77777777" w:rsidR="005D7465" w:rsidRPr="0083202D" w:rsidRDefault="005D7465" w:rsidP="005D7465">
            <w:pPr>
              <w:pStyle w:val="CommentText"/>
              <w:spacing w:after="0"/>
              <w:jc w:val="both"/>
              <w:rPr>
                <w:rFonts w:ascii="Times New Roman" w:hAnsi="Times New Roman"/>
                <w:sz w:val="22"/>
                <w:szCs w:val="22"/>
              </w:rPr>
            </w:pPr>
            <w:r>
              <w:rPr>
                <w:rFonts w:ascii="Times New Roman" w:hAnsi="Times New Roman"/>
                <w:sz w:val="22"/>
              </w:rPr>
              <w:t xml:space="preserve">«le droit de connaître et de se faire communiquer [...] les finalités du traitement des données à caractère personnel, [...] et les conséquences que ce traitement pourrait avoir, </w:t>
            </w:r>
            <w:r>
              <w:rPr>
                <w:rFonts w:ascii="Times New Roman" w:hAnsi="Times New Roman"/>
                <w:i/>
                <w:sz w:val="22"/>
              </w:rPr>
              <w:t>au moins</w:t>
            </w:r>
            <w:r>
              <w:rPr>
                <w:rFonts w:ascii="Times New Roman" w:hAnsi="Times New Roman"/>
                <w:sz w:val="22"/>
              </w:rPr>
              <w:t xml:space="preserve"> en cas de profilage.»</w:t>
            </w:r>
          </w:p>
        </w:tc>
      </w:tr>
      <w:tr w:rsidR="005D7465" w:rsidRPr="0083202D" w14:paraId="07A5B007" w14:textId="77777777" w:rsidTr="005D7465">
        <w:tc>
          <w:tcPr>
            <w:tcW w:w="959" w:type="dxa"/>
          </w:tcPr>
          <w:p w14:paraId="3968BE55"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21</w:t>
            </w:r>
            <w:r>
              <w:rPr>
                <w:rFonts w:ascii="Times New Roman" w:hAnsi="Times New Roman"/>
                <w:b/>
              </w:rPr>
              <w:t>, paragraphes </w:t>
            </w:r>
            <w:r w:rsidRPr="006D26FA">
              <w:rPr>
                <w:rFonts w:ascii="Times New Roman" w:hAnsi="Times New Roman"/>
                <w:b/>
              </w:rPr>
              <w:t>1</w:t>
            </w:r>
            <w:r>
              <w:rPr>
                <w:rFonts w:ascii="Times New Roman" w:hAnsi="Times New Roman"/>
                <w:b/>
              </w:rPr>
              <w:t xml:space="preserve">, </w:t>
            </w:r>
            <w:r w:rsidRPr="006D26FA">
              <w:rPr>
                <w:rFonts w:ascii="Times New Roman" w:hAnsi="Times New Roman"/>
                <w:b/>
              </w:rPr>
              <w:t>2</w:t>
            </w:r>
            <w:r>
              <w:rPr>
                <w:rFonts w:ascii="Times New Roman" w:hAnsi="Times New Roman"/>
                <w:b/>
              </w:rPr>
              <w:t xml:space="preserve"> et </w:t>
            </w:r>
            <w:r w:rsidRPr="006D26FA">
              <w:rPr>
                <w:rFonts w:ascii="Times New Roman" w:hAnsi="Times New Roman"/>
                <w:b/>
              </w:rPr>
              <w:t>3</w:t>
            </w:r>
          </w:p>
        </w:tc>
        <w:tc>
          <w:tcPr>
            <w:tcW w:w="992" w:type="dxa"/>
          </w:tcPr>
          <w:p w14:paraId="025A8AD0"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70</w:t>
            </w:r>
          </w:p>
        </w:tc>
        <w:tc>
          <w:tcPr>
            <w:tcW w:w="7291" w:type="dxa"/>
          </w:tcPr>
          <w:p w14:paraId="668C0F6C" w14:textId="77777777" w:rsidR="005D7465" w:rsidRPr="0083202D" w:rsidRDefault="005D7465" w:rsidP="005D7465">
            <w:pPr>
              <w:spacing w:after="0" w:line="240" w:lineRule="auto"/>
              <w:jc w:val="both"/>
              <w:rPr>
                <w:rFonts w:ascii="Times New Roman" w:hAnsi="Times New Roman"/>
              </w:rPr>
            </w:pPr>
            <w:r>
              <w:rPr>
                <w:rFonts w:ascii="Times New Roman" w:hAnsi="Times New Roman"/>
              </w:rPr>
              <w:t>Droit de s’opposer au profilage</w:t>
            </w:r>
          </w:p>
          <w:p w14:paraId="2638957A" w14:textId="77777777" w:rsidR="005D7465" w:rsidRPr="0083202D" w:rsidRDefault="005D7465" w:rsidP="005D7465">
            <w:pPr>
              <w:spacing w:after="0" w:line="240" w:lineRule="auto"/>
              <w:jc w:val="both"/>
              <w:rPr>
                <w:rFonts w:ascii="Times New Roman" w:hAnsi="Times New Roman"/>
              </w:rPr>
            </w:pPr>
            <w:r>
              <w:rPr>
                <w:rFonts w:ascii="Times New Roman" w:hAnsi="Times New Roman"/>
                <w:b/>
              </w:rPr>
              <w:t xml:space="preserve">Considérant </w:t>
            </w:r>
            <w:r w:rsidRPr="006D26FA">
              <w:rPr>
                <w:rFonts w:ascii="Times New Roman" w:hAnsi="Times New Roman"/>
                <w:b/>
              </w:rPr>
              <w:t>70</w:t>
            </w:r>
            <w:r>
              <w:rPr>
                <w:rFonts w:ascii="Times New Roman" w:hAnsi="Times New Roman"/>
              </w:rPr>
              <w:t xml:space="preserve"> </w:t>
            </w:r>
          </w:p>
          <w:p w14:paraId="63CB41BC" w14:textId="77777777" w:rsidR="005D7465" w:rsidRPr="0083202D" w:rsidRDefault="005D7465" w:rsidP="005D7465">
            <w:pPr>
              <w:spacing w:after="0" w:line="240" w:lineRule="auto"/>
              <w:jc w:val="both"/>
              <w:rPr>
                <w:rFonts w:ascii="Times New Roman" w:hAnsi="Times New Roman"/>
                <w:b/>
              </w:rPr>
            </w:pPr>
            <w:r>
              <w:rPr>
                <w:rFonts w:ascii="Times New Roman" w:hAnsi="Times New Roman"/>
              </w:rPr>
              <w:t>«[...] le droit [...] de s’opposer à ce traitement, y compris le profilage dans la mesure où il est lié à une telle prospection.»</w:t>
            </w:r>
          </w:p>
        </w:tc>
      </w:tr>
      <w:tr w:rsidR="005D7465" w:rsidRPr="0083202D" w14:paraId="6D470E34" w14:textId="77777777" w:rsidTr="005D7465">
        <w:tc>
          <w:tcPr>
            <w:tcW w:w="959" w:type="dxa"/>
          </w:tcPr>
          <w:p w14:paraId="7A5EB124"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23</w:t>
            </w:r>
          </w:p>
        </w:tc>
        <w:tc>
          <w:tcPr>
            <w:tcW w:w="992" w:type="dxa"/>
          </w:tcPr>
          <w:p w14:paraId="1DBE9F8D"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73</w:t>
            </w:r>
          </w:p>
        </w:tc>
        <w:tc>
          <w:tcPr>
            <w:tcW w:w="7291" w:type="dxa"/>
          </w:tcPr>
          <w:p w14:paraId="34FBA63C" w14:textId="77777777"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 xml:space="preserve">Considérant </w:t>
            </w:r>
            <w:r w:rsidRPr="006D26FA">
              <w:rPr>
                <w:rFonts w:ascii="Times New Roman" w:hAnsi="Times New Roman"/>
                <w:b/>
              </w:rPr>
              <w:t>73</w:t>
            </w:r>
            <w:r>
              <w:rPr>
                <w:rFonts w:ascii="Times New Roman" w:hAnsi="Times New Roman"/>
                <w:b/>
              </w:rPr>
              <w:t>:</w:t>
            </w:r>
          </w:p>
          <w:p w14:paraId="3525269C" w14:textId="77777777"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«Des limitations à certains principes spécifiques [...] au droit d’opposition, aux décisions fondées sur le profilage [...] peuvent être imposées par le droit de l’Union ou le droit d’un État membre, dans la mesure nécessaire et proportionnée dans une société démocratique [...]» afin de sauvegarder des objectifs spécifiques d’intérêt public général. </w:t>
            </w:r>
          </w:p>
        </w:tc>
      </w:tr>
      <w:tr w:rsidR="005D7465" w:rsidRPr="0083202D" w14:paraId="59EBBA79" w14:textId="77777777" w:rsidTr="005D7465">
        <w:trPr>
          <w:trHeight w:val="1538"/>
        </w:trPr>
        <w:tc>
          <w:tcPr>
            <w:tcW w:w="959" w:type="dxa"/>
          </w:tcPr>
          <w:p w14:paraId="59F8D16F"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35</w:t>
            </w:r>
            <w:r>
              <w:rPr>
                <w:rFonts w:ascii="Times New Roman" w:hAnsi="Times New Roman"/>
                <w:b/>
              </w:rPr>
              <w:t>, paragraphe </w:t>
            </w:r>
            <w:r w:rsidRPr="006D26FA">
              <w:rPr>
                <w:rFonts w:ascii="Times New Roman" w:hAnsi="Times New Roman"/>
                <w:b/>
              </w:rPr>
              <w:t>3</w:t>
            </w:r>
            <w:r>
              <w:rPr>
                <w:rFonts w:ascii="Times New Roman" w:hAnsi="Times New Roman"/>
                <w:b/>
              </w:rPr>
              <w:t>, point a)</w:t>
            </w:r>
          </w:p>
        </w:tc>
        <w:tc>
          <w:tcPr>
            <w:tcW w:w="992" w:type="dxa"/>
          </w:tcPr>
          <w:p w14:paraId="39876292" w14:textId="77777777" w:rsidR="005D7465" w:rsidRPr="0083202D" w:rsidRDefault="005D7465" w:rsidP="005D7465">
            <w:pPr>
              <w:spacing w:line="240" w:lineRule="auto"/>
              <w:jc w:val="both"/>
              <w:rPr>
                <w:rFonts w:ascii="Times New Roman" w:hAnsi="Times New Roman"/>
                <w:b/>
              </w:rPr>
            </w:pPr>
            <w:r w:rsidRPr="006D26FA">
              <w:rPr>
                <w:rFonts w:ascii="Times New Roman" w:hAnsi="Times New Roman"/>
                <w:b/>
              </w:rPr>
              <w:t>91</w:t>
            </w:r>
          </w:p>
        </w:tc>
        <w:tc>
          <w:tcPr>
            <w:tcW w:w="7291" w:type="dxa"/>
          </w:tcPr>
          <w:p w14:paraId="19DD4D50" w14:textId="77777777"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Une analyse d’impact relative à la protection des données est requise dans le cas de «l’évaluation systématique et approfondie d’aspects personnels concernant des personnes physiques, qui est </w:t>
            </w:r>
            <w:r>
              <w:rPr>
                <w:rFonts w:ascii="Times New Roman" w:hAnsi="Times New Roman"/>
                <w:i/>
              </w:rPr>
              <w:t>fondée</w:t>
            </w:r>
            <w:r>
              <w:rPr>
                <w:rFonts w:ascii="Times New Roman" w:hAnsi="Times New Roman"/>
              </w:rPr>
              <w:t xml:space="preserve"> sur un traitement automatisé, y compris le profilage, et sur la base de laquelle sont prises des décisions produisant des effets juridiques à l’égard d’une personne physique ou l’affectant de manière significative de façon similaire;» </w:t>
            </w:r>
            <w:r>
              <w:rPr>
                <w:rFonts w:ascii="Times New Roman" w:hAnsi="Times New Roman"/>
                <w:b/>
              </w:rPr>
              <w:t>Cette disposition couvre la prise de décision, y compris le profilage, qui n’est pas exclusivement automatisée.</w:t>
            </w:r>
          </w:p>
        </w:tc>
      </w:tr>
    </w:tbl>
    <w:p w14:paraId="435D8794" w14:textId="77777777" w:rsidR="004E053B" w:rsidRDefault="004E053B" w:rsidP="007A4121">
      <w:pPr>
        <w:pStyle w:val="Heading1"/>
        <w:numPr>
          <w:ilvl w:val="0"/>
          <w:numId w:val="0"/>
        </w:numPr>
      </w:pPr>
    </w:p>
    <w:p w14:paraId="76270783" w14:textId="77777777" w:rsidR="004E053B" w:rsidRPr="00F82B0E" w:rsidRDefault="004E053B" w:rsidP="004E053B">
      <w:pPr>
        <w:pStyle w:val="Heading2"/>
        <w:numPr>
          <w:ilvl w:val="0"/>
          <w:numId w:val="0"/>
        </w:numPr>
      </w:pPr>
      <w:bookmarkStart w:id="125" w:name="_Toc504568086"/>
      <w:bookmarkStart w:id="126" w:name="_Toc521060754"/>
      <w:r>
        <w:t>Principales dispositions du RGPD qui font référence à la prise de décision exclusivement automatisée définie à l’article </w:t>
      </w:r>
      <w:r w:rsidRPr="006D26FA">
        <w:t>22</w:t>
      </w:r>
      <w:bookmarkEnd w:id="125"/>
      <w:bookmarkEnd w:id="126"/>
      <w:r>
        <w:t xml:space="preserve"> </w:t>
      </w:r>
    </w:p>
    <w:tbl>
      <w:tblPr>
        <w:tblStyle w:val="TableGrid"/>
        <w:tblW w:w="9248" w:type="dxa"/>
        <w:tblLook w:val="04A0" w:firstRow="1" w:lastRow="0" w:firstColumn="1" w:lastColumn="0" w:noHBand="0" w:noVBand="1"/>
      </w:tblPr>
      <w:tblGrid>
        <w:gridCol w:w="1628"/>
        <w:gridCol w:w="1378"/>
        <w:gridCol w:w="6242"/>
      </w:tblGrid>
      <w:tr w:rsidR="004E053B" w:rsidRPr="00140AF8" w14:paraId="7F272D68" w14:textId="77777777" w:rsidTr="00813749">
        <w:trPr>
          <w:trHeight w:val="512"/>
        </w:trPr>
        <w:tc>
          <w:tcPr>
            <w:tcW w:w="959" w:type="dxa"/>
          </w:tcPr>
          <w:p w14:paraId="5258291F" w14:textId="77777777" w:rsidR="004E053B" w:rsidRPr="0096652D" w:rsidRDefault="004E053B" w:rsidP="00813749">
            <w:pPr>
              <w:spacing w:line="240" w:lineRule="auto"/>
              <w:jc w:val="both"/>
              <w:rPr>
                <w:rFonts w:ascii="Times New Roman" w:hAnsi="Times New Roman"/>
                <w:b/>
              </w:rPr>
            </w:pPr>
            <w:r>
              <w:rPr>
                <w:rFonts w:ascii="Times New Roman" w:hAnsi="Times New Roman"/>
                <w:b/>
              </w:rPr>
              <w:t>Article</w:t>
            </w:r>
          </w:p>
        </w:tc>
        <w:tc>
          <w:tcPr>
            <w:tcW w:w="992" w:type="dxa"/>
          </w:tcPr>
          <w:p w14:paraId="1B2E5FE8" w14:textId="77777777" w:rsidR="004E053B" w:rsidRPr="0096652D" w:rsidRDefault="004E053B" w:rsidP="00813749">
            <w:pPr>
              <w:spacing w:line="240" w:lineRule="auto"/>
              <w:jc w:val="both"/>
              <w:rPr>
                <w:rFonts w:ascii="Times New Roman" w:hAnsi="Times New Roman"/>
                <w:b/>
              </w:rPr>
            </w:pPr>
            <w:r>
              <w:rPr>
                <w:rFonts w:ascii="Times New Roman" w:hAnsi="Times New Roman"/>
                <w:b/>
              </w:rPr>
              <w:t>Considérant</w:t>
            </w:r>
          </w:p>
        </w:tc>
        <w:tc>
          <w:tcPr>
            <w:tcW w:w="7297" w:type="dxa"/>
          </w:tcPr>
          <w:p w14:paraId="5D22125C" w14:textId="77777777" w:rsidR="004E053B" w:rsidRPr="0096652D" w:rsidRDefault="004E053B" w:rsidP="00813749">
            <w:pPr>
              <w:spacing w:line="240" w:lineRule="auto"/>
              <w:jc w:val="both"/>
              <w:rPr>
                <w:rFonts w:ascii="Times New Roman" w:hAnsi="Times New Roman"/>
                <w:b/>
              </w:rPr>
            </w:pPr>
            <w:r>
              <w:rPr>
                <w:rFonts w:ascii="Times New Roman" w:hAnsi="Times New Roman"/>
                <w:b/>
              </w:rPr>
              <w:t>Remarques</w:t>
            </w:r>
          </w:p>
        </w:tc>
      </w:tr>
      <w:tr w:rsidR="004E053B" w:rsidRPr="00140AF8" w14:paraId="51BDEABF" w14:textId="77777777" w:rsidTr="00813749">
        <w:tc>
          <w:tcPr>
            <w:tcW w:w="959" w:type="dxa"/>
          </w:tcPr>
          <w:p w14:paraId="1D05F4C1" w14:textId="77777777" w:rsidR="004E053B" w:rsidRPr="00140AF8" w:rsidRDefault="004E053B" w:rsidP="00813749">
            <w:pPr>
              <w:spacing w:line="240" w:lineRule="auto"/>
              <w:jc w:val="both"/>
              <w:rPr>
                <w:rFonts w:ascii="Times New Roman" w:hAnsi="Times New Roman"/>
              </w:rPr>
            </w:pPr>
            <w:r w:rsidRPr="006D26FA">
              <w:rPr>
                <w:b/>
              </w:rPr>
              <w:t>13</w:t>
            </w:r>
            <w:r>
              <w:rPr>
                <w:b/>
              </w:rPr>
              <w:t>, paragraphe </w:t>
            </w:r>
            <w:r w:rsidRPr="006D26FA">
              <w:rPr>
                <w:b/>
              </w:rPr>
              <w:t>2</w:t>
            </w:r>
            <w:r>
              <w:rPr>
                <w:b/>
              </w:rPr>
              <w:t>, point f)</w:t>
            </w:r>
            <w:r>
              <w:t xml:space="preserve">, et </w:t>
            </w:r>
            <w:r w:rsidRPr="006D26FA">
              <w:rPr>
                <w:b/>
              </w:rPr>
              <w:t>14</w:t>
            </w:r>
            <w:r>
              <w:rPr>
                <w:b/>
              </w:rPr>
              <w:t>, paragraphe </w:t>
            </w:r>
            <w:r w:rsidRPr="006D26FA">
              <w:rPr>
                <w:b/>
              </w:rPr>
              <w:t>2</w:t>
            </w:r>
            <w:r>
              <w:rPr>
                <w:b/>
              </w:rPr>
              <w:t>, point g)</w:t>
            </w:r>
          </w:p>
        </w:tc>
        <w:tc>
          <w:tcPr>
            <w:tcW w:w="992" w:type="dxa"/>
          </w:tcPr>
          <w:p w14:paraId="088B6144" w14:textId="77777777" w:rsidR="004E053B" w:rsidRPr="00F82B0E" w:rsidRDefault="004E053B" w:rsidP="00813749">
            <w:pPr>
              <w:spacing w:line="240" w:lineRule="auto"/>
              <w:jc w:val="both"/>
              <w:rPr>
                <w:rFonts w:ascii="Times New Roman" w:hAnsi="Times New Roman"/>
                <w:b/>
              </w:rPr>
            </w:pPr>
            <w:r w:rsidRPr="006D26FA">
              <w:rPr>
                <w:rFonts w:ascii="Times New Roman" w:hAnsi="Times New Roman"/>
                <w:b/>
              </w:rPr>
              <w:t>61</w:t>
            </w:r>
          </w:p>
        </w:tc>
        <w:tc>
          <w:tcPr>
            <w:tcW w:w="7297" w:type="dxa"/>
          </w:tcPr>
          <w:p w14:paraId="661F1650" w14:textId="77777777" w:rsidR="004E053B" w:rsidRPr="00140AF8" w:rsidRDefault="004E053B" w:rsidP="00813749">
            <w:pPr>
              <w:spacing w:after="0" w:line="240" w:lineRule="auto"/>
              <w:jc w:val="both"/>
              <w:rPr>
                <w:rFonts w:ascii="Times New Roman" w:hAnsi="Times New Roman"/>
              </w:rPr>
            </w:pPr>
            <w:r>
              <w:rPr>
                <w:rFonts w:ascii="Times New Roman" w:hAnsi="Times New Roman"/>
              </w:rPr>
              <w:t>Droit d’être informé au sujet:</w:t>
            </w:r>
          </w:p>
          <w:p w14:paraId="51A7E622" w14:textId="77777777"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de l’existence d’un processus décisionnel automatisé en vertu de l’</w:t>
            </w:r>
            <w:r>
              <w:rPr>
                <w:rFonts w:ascii="Times New Roman" w:hAnsi="Times New Roman"/>
                <w:b/>
              </w:rPr>
              <w:t>article </w:t>
            </w:r>
            <w:r w:rsidRPr="006D26FA">
              <w:rPr>
                <w:rFonts w:ascii="Times New Roman" w:hAnsi="Times New Roman"/>
                <w:b/>
              </w:rPr>
              <w:t>22</w:t>
            </w:r>
            <w:r>
              <w:rPr>
                <w:rFonts w:ascii="Times New Roman" w:hAnsi="Times New Roman"/>
                <w:b/>
              </w:rPr>
              <w:t>, paragraphes </w:t>
            </w:r>
            <w:r w:rsidRPr="006D26FA">
              <w:rPr>
                <w:rFonts w:ascii="Times New Roman" w:hAnsi="Times New Roman"/>
                <w:b/>
              </w:rPr>
              <w:t>1</w:t>
            </w:r>
            <w:r>
              <w:rPr>
                <w:rFonts w:ascii="Times New Roman" w:hAnsi="Times New Roman"/>
                <w:b/>
              </w:rPr>
              <w:t xml:space="preserve"> et </w:t>
            </w:r>
            <w:r w:rsidRPr="006D26FA">
              <w:rPr>
                <w:rFonts w:ascii="Times New Roman" w:hAnsi="Times New Roman"/>
                <w:b/>
              </w:rPr>
              <w:t>4</w:t>
            </w:r>
            <w:r>
              <w:rPr>
                <w:rFonts w:ascii="Times New Roman" w:hAnsi="Times New Roman"/>
              </w:rPr>
              <w:t>;</w:t>
            </w:r>
          </w:p>
          <w:p w14:paraId="313495D9" w14:textId="77777777"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des informations utiles concernant la logique sous-jacente;</w:t>
            </w:r>
          </w:p>
          <w:p w14:paraId="49656419" w14:textId="77777777"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de l’importance et des conséquences prévues de ce traitement.</w:t>
            </w:r>
          </w:p>
        </w:tc>
      </w:tr>
      <w:tr w:rsidR="004E053B" w:rsidRPr="00140AF8" w14:paraId="39FD49AB" w14:textId="77777777" w:rsidTr="00813749">
        <w:tc>
          <w:tcPr>
            <w:tcW w:w="959" w:type="dxa"/>
          </w:tcPr>
          <w:p w14:paraId="7DE38F27" w14:textId="77777777" w:rsidR="004E053B" w:rsidRPr="00F82B0E" w:rsidRDefault="004E053B" w:rsidP="00447732">
            <w:pPr>
              <w:spacing w:line="240" w:lineRule="auto"/>
              <w:jc w:val="both"/>
              <w:rPr>
                <w:rFonts w:ascii="Times New Roman" w:hAnsi="Times New Roman"/>
                <w:b/>
              </w:rPr>
            </w:pPr>
            <w:r w:rsidRPr="006D26FA">
              <w:rPr>
                <w:rFonts w:ascii="Times New Roman" w:hAnsi="Times New Roman"/>
                <w:b/>
              </w:rPr>
              <w:t>15</w:t>
            </w:r>
            <w:r>
              <w:rPr>
                <w:rFonts w:ascii="Times New Roman" w:hAnsi="Times New Roman"/>
                <w:b/>
              </w:rPr>
              <w:t>, point h)</w:t>
            </w:r>
          </w:p>
        </w:tc>
        <w:tc>
          <w:tcPr>
            <w:tcW w:w="992" w:type="dxa"/>
          </w:tcPr>
          <w:p w14:paraId="1DF7CF58" w14:textId="77777777" w:rsidR="004E053B" w:rsidRPr="00140AF8" w:rsidRDefault="004E053B" w:rsidP="00813749">
            <w:pPr>
              <w:spacing w:line="240" w:lineRule="auto"/>
              <w:jc w:val="both"/>
              <w:rPr>
                <w:rFonts w:ascii="Times New Roman" w:hAnsi="Times New Roman"/>
              </w:rPr>
            </w:pPr>
          </w:p>
        </w:tc>
        <w:tc>
          <w:tcPr>
            <w:tcW w:w="7297" w:type="dxa"/>
          </w:tcPr>
          <w:p w14:paraId="46DA2654" w14:textId="77777777"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Droits d’accès spécifiques aux informations concernant l’existence d’une prise de décision automatisée, y compris un profilage.</w:t>
            </w:r>
          </w:p>
        </w:tc>
      </w:tr>
      <w:tr w:rsidR="004E053B" w:rsidRPr="00140AF8" w14:paraId="6215231B" w14:textId="77777777" w:rsidTr="00813749">
        <w:tc>
          <w:tcPr>
            <w:tcW w:w="959" w:type="dxa"/>
          </w:tcPr>
          <w:p w14:paraId="45000734" w14:textId="77777777" w:rsidR="004E053B" w:rsidRPr="00F82B0E" w:rsidRDefault="004E053B" w:rsidP="00813749">
            <w:pPr>
              <w:spacing w:line="240" w:lineRule="auto"/>
              <w:jc w:val="both"/>
              <w:rPr>
                <w:rFonts w:ascii="Times New Roman" w:hAnsi="Times New Roman"/>
                <w:b/>
              </w:rPr>
            </w:pPr>
            <w:r w:rsidRPr="006D26FA">
              <w:rPr>
                <w:rFonts w:ascii="Times New Roman" w:hAnsi="Times New Roman"/>
                <w:b/>
              </w:rPr>
              <w:t>22</w:t>
            </w:r>
            <w:r>
              <w:rPr>
                <w:rFonts w:ascii="Times New Roman" w:hAnsi="Times New Roman"/>
                <w:b/>
              </w:rPr>
              <w:t>, paragraphe </w:t>
            </w:r>
            <w:r w:rsidRPr="006D26FA">
              <w:rPr>
                <w:rFonts w:ascii="Times New Roman" w:hAnsi="Times New Roman"/>
                <w:b/>
              </w:rPr>
              <w:t>1</w:t>
            </w:r>
          </w:p>
        </w:tc>
        <w:tc>
          <w:tcPr>
            <w:tcW w:w="992" w:type="dxa"/>
          </w:tcPr>
          <w:p w14:paraId="2D2126D1" w14:textId="77777777" w:rsidR="004E053B" w:rsidRPr="00F82B0E" w:rsidRDefault="004E053B" w:rsidP="00813749">
            <w:pPr>
              <w:spacing w:line="240" w:lineRule="auto"/>
              <w:jc w:val="both"/>
              <w:rPr>
                <w:rFonts w:ascii="Times New Roman" w:hAnsi="Times New Roman"/>
                <w:b/>
              </w:rPr>
            </w:pPr>
            <w:r w:rsidRPr="006D26FA">
              <w:rPr>
                <w:rFonts w:ascii="Times New Roman" w:hAnsi="Times New Roman"/>
                <w:b/>
              </w:rPr>
              <w:t>71</w:t>
            </w:r>
          </w:p>
        </w:tc>
        <w:tc>
          <w:tcPr>
            <w:tcW w:w="7297" w:type="dxa"/>
          </w:tcPr>
          <w:p w14:paraId="6BDAD9FE" w14:textId="77777777" w:rsidR="004E053B" w:rsidRDefault="004E053B" w:rsidP="00813749">
            <w:pPr>
              <w:spacing w:after="0" w:line="240" w:lineRule="auto"/>
              <w:jc w:val="both"/>
              <w:rPr>
                <w:rFonts w:ascii="Times New Roman" w:hAnsi="Times New Roman"/>
              </w:rPr>
            </w:pPr>
            <w:r>
              <w:rPr>
                <w:rFonts w:ascii="Times New Roman" w:hAnsi="Times New Roman"/>
              </w:rPr>
              <w:t xml:space="preserve">Interdiction de prendre des décisions fondées exclusivement sur un traitement automatisé, y compris le profilage, qui produisent des effets juridiques ou affectent la personne concernée de manière significative de façon similaire. </w:t>
            </w:r>
          </w:p>
          <w:p w14:paraId="45E9DCB6" w14:textId="77777777" w:rsidR="005D7465" w:rsidRDefault="005D7465" w:rsidP="00813749">
            <w:pPr>
              <w:spacing w:after="0" w:line="240" w:lineRule="auto"/>
              <w:jc w:val="both"/>
              <w:rPr>
                <w:rFonts w:ascii="Times New Roman" w:hAnsi="Times New Roman"/>
              </w:rPr>
            </w:pPr>
          </w:p>
          <w:p w14:paraId="37C4FA46" w14:textId="77777777" w:rsidR="00F844A1" w:rsidRDefault="00F844A1" w:rsidP="00A25160">
            <w:pPr>
              <w:spacing w:line="240" w:lineRule="auto"/>
              <w:rPr>
                <w:rFonts w:ascii="Times New Roman" w:hAnsi="Times New Roman"/>
                <w:b/>
                <w:bCs/>
                <w:sz w:val="24"/>
                <w:szCs w:val="24"/>
              </w:rPr>
            </w:pPr>
            <w:r>
              <w:rPr>
                <w:rFonts w:ascii="Times New Roman" w:hAnsi="Times New Roman"/>
              </w:rPr>
              <w:t>En plus de l’explication fournie dans le corps des lignes directrices, les points suivants développent la raison d’être de l’article </w:t>
            </w:r>
            <w:r w:rsidRPr="006D26FA">
              <w:rPr>
                <w:rFonts w:ascii="Times New Roman" w:hAnsi="Times New Roman"/>
              </w:rPr>
              <w:t>22</w:t>
            </w:r>
            <w:r>
              <w:rPr>
                <w:rFonts w:ascii="Times New Roman" w:hAnsi="Times New Roman"/>
              </w:rPr>
              <w:t xml:space="preserve"> en tant qu’interdiction:</w:t>
            </w:r>
          </w:p>
          <w:p w14:paraId="1AC22633" w14:textId="77777777"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Bien que le chapitre III traite des droits de la personne concernée, les dispositions des articles </w:t>
            </w:r>
            <w:r w:rsidRPr="006D26FA">
              <w:rPr>
                <w:rFonts w:ascii="Times New Roman" w:hAnsi="Times New Roman"/>
              </w:rPr>
              <w:t>12</w:t>
            </w:r>
            <w:r>
              <w:rPr>
                <w:rFonts w:ascii="Times New Roman" w:hAnsi="Times New Roman"/>
              </w:rPr>
              <w:t xml:space="preserve"> à </w:t>
            </w:r>
            <w:r w:rsidRPr="006D26FA">
              <w:rPr>
                <w:rFonts w:ascii="Times New Roman" w:hAnsi="Times New Roman"/>
              </w:rPr>
              <w:t>22</w:t>
            </w:r>
            <w:r>
              <w:rPr>
                <w:rFonts w:ascii="Times New Roman" w:hAnsi="Times New Roman"/>
              </w:rPr>
              <w:t xml:space="preserve"> ne concernent pas exclusivement l’exercice </w:t>
            </w:r>
            <w:r>
              <w:rPr>
                <w:rFonts w:ascii="Times New Roman" w:hAnsi="Times New Roman"/>
                <w:i/>
              </w:rPr>
              <w:t>actif</w:t>
            </w:r>
            <w:r>
              <w:rPr>
                <w:rFonts w:ascii="Times New Roman" w:hAnsi="Times New Roman"/>
              </w:rPr>
              <w:t xml:space="preserve"> des droits. Certains droits sont </w:t>
            </w:r>
            <w:r>
              <w:rPr>
                <w:rFonts w:ascii="Times New Roman" w:hAnsi="Times New Roman"/>
                <w:i/>
              </w:rPr>
              <w:t>passifs</w:t>
            </w:r>
            <w:r>
              <w:rPr>
                <w:rFonts w:ascii="Times New Roman" w:hAnsi="Times New Roman"/>
              </w:rPr>
              <w:t>; ils ne portent pas tous sur des situations dans lesquelles la personne concernée prend une mesure, c’est-à-dire qu’elle formule une demande, une plainte ou une exigence quelconque. Les articles </w:t>
            </w:r>
            <w:r w:rsidRPr="006D26FA">
              <w:rPr>
                <w:rFonts w:ascii="Times New Roman" w:hAnsi="Times New Roman"/>
              </w:rPr>
              <w:t>15</w:t>
            </w:r>
            <w:r>
              <w:rPr>
                <w:rFonts w:ascii="Times New Roman" w:hAnsi="Times New Roman"/>
              </w:rPr>
              <w:t xml:space="preserve"> à </w:t>
            </w:r>
            <w:r w:rsidRPr="006D26FA">
              <w:rPr>
                <w:rFonts w:ascii="Times New Roman" w:hAnsi="Times New Roman"/>
              </w:rPr>
              <w:t>18</w:t>
            </w:r>
            <w:r>
              <w:rPr>
                <w:rFonts w:ascii="Times New Roman" w:hAnsi="Times New Roman"/>
              </w:rPr>
              <w:t xml:space="preserve"> et </w:t>
            </w:r>
            <w:r w:rsidRPr="006D26FA">
              <w:rPr>
                <w:rFonts w:ascii="Times New Roman" w:hAnsi="Times New Roman"/>
              </w:rPr>
              <w:t>20</w:t>
            </w:r>
            <w:r>
              <w:rPr>
                <w:rFonts w:ascii="Times New Roman" w:hAnsi="Times New Roman"/>
              </w:rPr>
              <w:t xml:space="preserve"> et </w:t>
            </w:r>
            <w:r w:rsidRPr="006D26FA">
              <w:rPr>
                <w:rFonts w:ascii="Times New Roman" w:hAnsi="Times New Roman"/>
              </w:rPr>
              <w:t>21</w:t>
            </w:r>
            <w:r>
              <w:rPr>
                <w:rFonts w:ascii="Times New Roman" w:hAnsi="Times New Roman"/>
              </w:rPr>
              <w:t xml:space="preserve"> concernent l’exercice actif des droits de la personne concernée, mais les articles </w:t>
            </w:r>
            <w:r w:rsidRPr="006D26FA">
              <w:rPr>
                <w:rFonts w:ascii="Times New Roman" w:hAnsi="Times New Roman"/>
              </w:rPr>
              <w:t>13</w:t>
            </w:r>
            <w:r>
              <w:rPr>
                <w:rFonts w:ascii="Times New Roman" w:hAnsi="Times New Roman"/>
              </w:rPr>
              <w:t xml:space="preserve"> et </w:t>
            </w:r>
            <w:r w:rsidRPr="006D26FA">
              <w:rPr>
                <w:rFonts w:ascii="Times New Roman" w:hAnsi="Times New Roman"/>
              </w:rPr>
              <w:t>14</w:t>
            </w:r>
            <w:r>
              <w:rPr>
                <w:rFonts w:ascii="Times New Roman" w:hAnsi="Times New Roman"/>
              </w:rPr>
              <w:t xml:space="preserve"> concernent les devoirs que le responsable du traitement doit remplir, sans aucune intervention active de la personne concernée. Ainsi, l’inclusion de l’article </w:t>
            </w:r>
            <w:r w:rsidRPr="006D26FA">
              <w:rPr>
                <w:rFonts w:ascii="Times New Roman" w:hAnsi="Times New Roman"/>
              </w:rPr>
              <w:t>22</w:t>
            </w:r>
            <w:r>
              <w:rPr>
                <w:rFonts w:ascii="Times New Roman" w:hAnsi="Times New Roman"/>
              </w:rPr>
              <w:t xml:space="preserve"> dans ce chapitre ne signifie pas en soi qu’il s’agit d’un droit d’opposition;</w:t>
            </w:r>
          </w:p>
          <w:p w14:paraId="2540330B" w14:textId="77777777"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L’article </w:t>
            </w:r>
            <w:r w:rsidRPr="006D26FA">
              <w:rPr>
                <w:rFonts w:ascii="Times New Roman" w:hAnsi="Times New Roman"/>
              </w:rPr>
              <w:t>12</w:t>
            </w:r>
            <w:r>
              <w:rPr>
                <w:rFonts w:ascii="Times New Roman" w:hAnsi="Times New Roman"/>
              </w:rPr>
              <w:t>, paragraphe </w:t>
            </w:r>
            <w:r w:rsidRPr="006D26FA">
              <w:rPr>
                <w:rFonts w:ascii="Times New Roman" w:hAnsi="Times New Roman"/>
              </w:rPr>
              <w:t>2</w:t>
            </w:r>
            <w:r>
              <w:rPr>
                <w:rFonts w:ascii="Times New Roman" w:hAnsi="Times New Roman"/>
              </w:rPr>
              <w:t>, mentionne «l’exercice des droits conférés à la personne concernée au titre des articles </w:t>
            </w:r>
            <w:r w:rsidRPr="006D26FA">
              <w:rPr>
                <w:rFonts w:ascii="Times New Roman" w:hAnsi="Times New Roman"/>
              </w:rPr>
              <w:t>15</w:t>
            </w:r>
            <w:r>
              <w:rPr>
                <w:rFonts w:ascii="Times New Roman" w:hAnsi="Times New Roman"/>
              </w:rPr>
              <w:t xml:space="preserve"> à </w:t>
            </w:r>
            <w:r w:rsidRPr="006D26FA">
              <w:rPr>
                <w:rFonts w:ascii="Times New Roman" w:hAnsi="Times New Roman"/>
              </w:rPr>
              <w:t>22</w:t>
            </w:r>
            <w:r>
              <w:rPr>
                <w:rFonts w:ascii="Times New Roman" w:hAnsi="Times New Roman"/>
              </w:rPr>
              <w:t>»; mais cela ne signifie pas que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xml:space="preserve">, lui-même doit être interprété comme un droit. Il </w:t>
            </w:r>
            <w:r>
              <w:rPr>
                <w:rFonts w:ascii="Times New Roman" w:hAnsi="Times New Roman"/>
                <w:i/>
              </w:rPr>
              <w:t>existe</w:t>
            </w:r>
            <w:r>
              <w:rPr>
                <w:rFonts w:ascii="Times New Roman" w:hAnsi="Times New Roman"/>
              </w:rPr>
              <w:t xml:space="preserve"> un droit actif au titre de l’article </w:t>
            </w:r>
            <w:r w:rsidRPr="006D26FA">
              <w:rPr>
                <w:rFonts w:ascii="Times New Roman" w:hAnsi="Times New Roman"/>
              </w:rPr>
              <w:t>22</w:t>
            </w:r>
            <w:r>
              <w:rPr>
                <w:rFonts w:ascii="Times New Roman" w:hAnsi="Times New Roman"/>
              </w:rPr>
              <w:t>, mais il fait partie des garanties qui doivent être appliquées dans les cas où la prise de décision automatisée est autorisée [article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points a) à c)] - le droit d’obtenir une intervention humaine, d’exprimer son point de vue et de contester la décision. Il ne s’applique que dans ces cas, car il est interdit d’effectuer le traitement décrit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sur d’autres bases;</w:t>
            </w:r>
          </w:p>
          <w:p w14:paraId="2AF2EF89" w14:textId="77777777"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L’article </w:t>
            </w:r>
            <w:r w:rsidRPr="006D26FA">
              <w:rPr>
                <w:rFonts w:ascii="Times New Roman" w:hAnsi="Times New Roman"/>
              </w:rPr>
              <w:t>22</w:t>
            </w:r>
            <w:r>
              <w:rPr>
                <w:rFonts w:ascii="Times New Roman" w:hAnsi="Times New Roman"/>
              </w:rPr>
              <w:t xml:space="preserve"> se trouve dans une section du RGPD appelée «Droit d’opposition </w:t>
            </w:r>
            <w:r>
              <w:rPr>
                <w:rFonts w:ascii="Times New Roman" w:hAnsi="Times New Roman"/>
                <w:b/>
              </w:rPr>
              <w:t>et</w:t>
            </w:r>
            <w:r>
              <w:rPr>
                <w:rFonts w:ascii="Times New Roman" w:hAnsi="Times New Roman"/>
              </w:rPr>
              <w:t xml:space="preserve"> prise de décision individuelle automatisée», ce qui implique que l’article </w:t>
            </w:r>
            <w:r w:rsidRPr="006D26FA">
              <w:rPr>
                <w:rFonts w:ascii="Times New Roman" w:hAnsi="Times New Roman"/>
              </w:rPr>
              <w:t>22</w:t>
            </w:r>
            <w:r>
              <w:rPr>
                <w:rFonts w:ascii="Times New Roman" w:hAnsi="Times New Roman"/>
              </w:rPr>
              <w:t xml:space="preserve"> n’est </w:t>
            </w:r>
            <w:r>
              <w:rPr>
                <w:rFonts w:ascii="Times New Roman" w:hAnsi="Times New Roman"/>
                <w:i/>
              </w:rPr>
              <w:t>pas</w:t>
            </w:r>
            <w:r>
              <w:rPr>
                <w:rFonts w:ascii="Times New Roman" w:hAnsi="Times New Roman"/>
              </w:rPr>
              <w:t xml:space="preserve"> un droit d’opposition comme l’article </w:t>
            </w:r>
            <w:r w:rsidRPr="006D26FA">
              <w:rPr>
                <w:rFonts w:ascii="Times New Roman" w:hAnsi="Times New Roman"/>
              </w:rPr>
              <w:t>21</w:t>
            </w:r>
            <w:r>
              <w:rPr>
                <w:rFonts w:ascii="Times New Roman" w:hAnsi="Times New Roman"/>
              </w:rPr>
              <w:t>. Cela est encore renforcé par l’absence, à l’article </w:t>
            </w:r>
            <w:r w:rsidRPr="006D26FA">
              <w:rPr>
                <w:rFonts w:ascii="Times New Roman" w:hAnsi="Times New Roman"/>
              </w:rPr>
              <w:t>22</w:t>
            </w:r>
            <w:r>
              <w:rPr>
                <w:rFonts w:ascii="Times New Roman" w:hAnsi="Times New Roman"/>
              </w:rPr>
              <w:t>, d’une obligation d’information explicite équivalente à celle qui figure à l’article </w:t>
            </w:r>
            <w:r w:rsidRPr="006D26FA">
              <w:rPr>
                <w:rFonts w:ascii="Times New Roman" w:hAnsi="Times New Roman"/>
              </w:rPr>
              <w:t>21</w:t>
            </w:r>
            <w:r>
              <w:rPr>
                <w:rFonts w:ascii="Times New Roman" w:hAnsi="Times New Roman"/>
              </w:rPr>
              <w:t>, paragraphe </w:t>
            </w:r>
            <w:r w:rsidRPr="006D26FA">
              <w:rPr>
                <w:rFonts w:ascii="Times New Roman" w:hAnsi="Times New Roman"/>
              </w:rPr>
              <w:t>4</w:t>
            </w:r>
            <w:r>
              <w:rPr>
                <w:rFonts w:ascii="Times New Roman" w:hAnsi="Times New Roman"/>
              </w:rPr>
              <w:t>;</w:t>
            </w:r>
          </w:p>
          <w:p w14:paraId="44DC19A2" w14:textId="77777777"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Si l’article </w:t>
            </w:r>
            <w:r w:rsidRPr="006D26FA">
              <w:rPr>
                <w:rFonts w:ascii="Times New Roman" w:hAnsi="Times New Roman"/>
              </w:rPr>
              <w:t>22</w:t>
            </w:r>
            <w:r>
              <w:rPr>
                <w:rFonts w:ascii="Times New Roman" w:hAnsi="Times New Roman"/>
              </w:rPr>
              <w:t xml:space="preserve"> devait être interprété comme un droit d’opposition, l’exception prévue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xml:space="preserve">, point c), n’aurait pas beaucoup de sens. L’exception prévoit que la prise de décision automatisée peut encore avoir lieu si la personne concernée a donné son consentement explicite (voir ci-dessous). Cela serait contradictoire, car une personne concernée ne peut pas s’opposer et consentir au même traitement; </w:t>
            </w:r>
          </w:p>
          <w:p w14:paraId="4AD044E7" w14:textId="77777777"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Une objection signifierait qu’une intervention humaine doit avoir lieu. Les exceptions visées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points a) et c), prévalent sur la règle principale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mais uniquement tant qu’une intervention humaine est à la disposition de la personne concernée, conformément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3</w:t>
            </w:r>
            <w:r>
              <w:rPr>
                <w:rFonts w:ascii="Times New Roman" w:hAnsi="Times New Roman"/>
              </w:rPr>
              <w:t>. Étant donné que la personne concernée a déjà demandé une intervention humaine (par son opposition), l’article </w:t>
            </w:r>
            <w:r w:rsidRPr="006D26FA">
              <w:rPr>
                <w:rFonts w:ascii="Times New Roman" w:hAnsi="Times New Roman"/>
              </w:rPr>
              <w:t>22</w:t>
            </w:r>
            <w:r>
              <w:rPr>
                <w:rFonts w:ascii="Times New Roman" w:hAnsi="Times New Roman"/>
              </w:rPr>
              <w:t>, paragraphe </w:t>
            </w:r>
            <w:r w:rsidRPr="006D26FA">
              <w:rPr>
                <w:rFonts w:ascii="Times New Roman" w:hAnsi="Times New Roman"/>
              </w:rPr>
              <w:t>2</w:t>
            </w:r>
            <w:r>
              <w:rPr>
                <w:rFonts w:ascii="Times New Roman" w:hAnsi="Times New Roman"/>
              </w:rPr>
              <w:t>, points a) et c), serait automatiquement contourné dans tous les cas, le rendant ainsi dénué de sens dans les faits.</w:t>
            </w:r>
          </w:p>
          <w:p w14:paraId="32F01EB8" w14:textId="77777777" w:rsidR="005D7465" w:rsidRPr="00140AF8" w:rsidRDefault="005D7465" w:rsidP="00813749">
            <w:pPr>
              <w:spacing w:after="0" w:line="240" w:lineRule="auto"/>
              <w:jc w:val="both"/>
              <w:rPr>
                <w:rFonts w:ascii="Times New Roman" w:hAnsi="Times New Roman"/>
              </w:rPr>
            </w:pPr>
          </w:p>
          <w:p w14:paraId="40D759A7" w14:textId="77777777"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 xml:space="preserve">Considérant </w:t>
            </w:r>
            <w:r w:rsidRPr="006D26FA">
              <w:rPr>
                <w:rFonts w:ascii="Times New Roman" w:hAnsi="Times New Roman"/>
                <w:b/>
              </w:rPr>
              <w:t>71</w:t>
            </w:r>
            <w:r>
              <w:rPr>
                <w:rFonts w:ascii="Times New Roman" w:hAnsi="Times New Roman"/>
              </w:rPr>
              <w:t>:</w:t>
            </w:r>
          </w:p>
          <w:p w14:paraId="20972939" w14:textId="77777777"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«Ce type de traitement inclut le “profilage” qui consiste en toute forme de traitement automatisé de données à caractère personnel visant à évaluer les aspects personnels relatifs à une personne physique, notamment pour analyser ou prédire des aspects concernant le rendement au travail de la personne concernée, sa situation économique, sa santé, ses préférences ou centres d’intérêt personnels, sa fiabilité ou son comportement, ou sa localisation et ses déplacements [...].»  «</w:t>
            </w:r>
            <w:r>
              <w:rPr>
                <w:rFonts w:ascii="Times New Roman" w:hAnsi="Times New Roman"/>
                <w:i/>
              </w:rPr>
              <w:t>Cette mesure ne devrait pas concerner un enfant.</w:t>
            </w:r>
            <w:r>
              <w:rPr>
                <w:rFonts w:ascii="Times New Roman" w:hAnsi="Times New Roman"/>
              </w:rPr>
              <w:t>»</w:t>
            </w:r>
          </w:p>
        </w:tc>
      </w:tr>
      <w:tr w:rsidR="004E053B" w:rsidRPr="00140AF8" w14:paraId="2CD5A76C" w14:textId="77777777" w:rsidTr="00813749">
        <w:tc>
          <w:tcPr>
            <w:tcW w:w="959" w:type="dxa"/>
          </w:tcPr>
          <w:p w14:paraId="5FF0B3E0" w14:textId="77777777" w:rsidR="004E053B" w:rsidRPr="00F82B0E" w:rsidRDefault="004E053B" w:rsidP="00813749">
            <w:pPr>
              <w:spacing w:line="240" w:lineRule="auto"/>
              <w:jc w:val="both"/>
              <w:rPr>
                <w:rFonts w:ascii="Times New Roman" w:hAnsi="Times New Roman"/>
                <w:b/>
              </w:rPr>
            </w:pPr>
            <w:r w:rsidRPr="006D26FA">
              <w:rPr>
                <w:rFonts w:ascii="Times New Roman" w:hAnsi="Times New Roman"/>
                <w:b/>
              </w:rPr>
              <w:t>22</w:t>
            </w:r>
            <w:r>
              <w:rPr>
                <w:rFonts w:ascii="Times New Roman" w:hAnsi="Times New Roman"/>
                <w:b/>
              </w:rPr>
              <w:t>, paragraphe </w:t>
            </w:r>
            <w:r w:rsidRPr="006D26FA">
              <w:rPr>
                <w:rFonts w:ascii="Times New Roman" w:hAnsi="Times New Roman"/>
                <w:b/>
              </w:rPr>
              <w:t>2</w:t>
            </w:r>
            <w:r>
              <w:rPr>
                <w:rFonts w:ascii="Times New Roman" w:hAnsi="Times New Roman"/>
                <w:b/>
              </w:rPr>
              <w:t>, points a) à c)</w:t>
            </w:r>
          </w:p>
        </w:tc>
        <w:tc>
          <w:tcPr>
            <w:tcW w:w="992" w:type="dxa"/>
          </w:tcPr>
          <w:p w14:paraId="303175E3" w14:textId="77777777" w:rsidR="004E053B" w:rsidRPr="00F82B0E" w:rsidRDefault="004E053B" w:rsidP="00813749">
            <w:pPr>
              <w:spacing w:line="240" w:lineRule="auto"/>
              <w:jc w:val="both"/>
              <w:rPr>
                <w:rFonts w:ascii="Times New Roman" w:hAnsi="Times New Roman"/>
                <w:b/>
              </w:rPr>
            </w:pPr>
            <w:r w:rsidRPr="006D26FA">
              <w:rPr>
                <w:rFonts w:ascii="Times New Roman" w:hAnsi="Times New Roman"/>
                <w:b/>
              </w:rPr>
              <w:t>71</w:t>
            </w:r>
          </w:p>
        </w:tc>
        <w:tc>
          <w:tcPr>
            <w:tcW w:w="7297" w:type="dxa"/>
          </w:tcPr>
          <w:p w14:paraId="74845350" w14:textId="77777777"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L’</w:t>
            </w:r>
            <w:r>
              <w:rPr>
                <w:rFonts w:ascii="Times New Roman" w:hAnsi="Times New Roman"/>
                <w:b/>
              </w:rPr>
              <w:t>article </w:t>
            </w:r>
            <w:r w:rsidRPr="006D26FA">
              <w:rPr>
                <w:rFonts w:ascii="Times New Roman" w:hAnsi="Times New Roman"/>
                <w:b/>
              </w:rPr>
              <w:t>22</w:t>
            </w:r>
            <w:r>
              <w:rPr>
                <w:rFonts w:ascii="Times New Roman" w:hAnsi="Times New Roman"/>
                <w:b/>
              </w:rPr>
              <w:t>, paragraphe </w:t>
            </w:r>
            <w:r w:rsidRPr="006D26FA">
              <w:rPr>
                <w:rFonts w:ascii="Times New Roman" w:hAnsi="Times New Roman"/>
                <w:b/>
              </w:rPr>
              <w:t>2</w:t>
            </w:r>
            <w:r>
              <w:rPr>
                <w:rFonts w:ascii="Times New Roman" w:hAnsi="Times New Roman"/>
              </w:rPr>
              <w:t>, lève l’interdiction de traitement sur la base de</w:t>
            </w:r>
            <w:r>
              <w:rPr>
                <w:rFonts w:ascii="Times New Roman" w:hAnsi="Times New Roman"/>
                <w:b/>
              </w:rPr>
              <w:t xml:space="preserve"> a)</w:t>
            </w:r>
            <w:r>
              <w:rPr>
                <w:rFonts w:ascii="Times New Roman" w:hAnsi="Times New Roman"/>
              </w:rPr>
              <w:t xml:space="preserve"> l’exécution ou la conclusion d’un contrat, </w:t>
            </w:r>
            <w:r>
              <w:rPr>
                <w:rFonts w:ascii="Times New Roman" w:hAnsi="Times New Roman"/>
                <w:b/>
              </w:rPr>
              <w:t>b)</w:t>
            </w:r>
            <w:r>
              <w:rPr>
                <w:rFonts w:ascii="Times New Roman" w:hAnsi="Times New Roman"/>
              </w:rPr>
              <w:t xml:space="preserve"> du droit de l’Union ou de l’État membre, ou </w:t>
            </w:r>
            <w:r>
              <w:rPr>
                <w:rFonts w:ascii="Times New Roman" w:hAnsi="Times New Roman"/>
                <w:b/>
              </w:rPr>
              <w:t>c)</w:t>
            </w:r>
            <w:r>
              <w:rPr>
                <w:rFonts w:ascii="Times New Roman" w:hAnsi="Times New Roman"/>
              </w:rPr>
              <w:t xml:space="preserve"> du consentement explicite. </w:t>
            </w:r>
          </w:p>
          <w:p w14:paraId="137D19B4" w14:textId="77777777" w:rsidR="004E053B" w:rsidRPr="00140AF8" w:rsidRDefault="004E053B" w:rsidP="00813749">
            <w:pPr>
              <w:spacing w:after="0" w:line="240" w:lineRule="auto"/>
              <w:jc w:val="both"/>
              <w:rPr>
                <w:rFonts w:ascii="Times New Roman" w:hAnsi="Times New Roman"/>
              </w:rPr>
            </w:pPr>
            <w:r>
              <w:rPr>
                <w:rFonts w:ascii="Times New Roman" w:hAnsi="Times New Roman"/>
              </w:rPr>
              <w:t xml:space="preserve">Le </w:t>
            </w:r>
            <w:r>
              <w:rPr>
                <w:rFonts w:ascii="Times New Roman" w:hAnsi="Times New Roman"/>
                <w:b/>
              </w:rPr>
              <w:t>considérant </w:t>
            </w:r>
            <w:r w:rsidRPr="006D26FA">
              <w:rPr>
                <w:rFonts w:ascii="Times New Roman" w:hAnsi="Times New Roman"/>
                <w:b/>
              </w:rPr>
              <w:t>71</w:t>
            </w:r>
            <w:r>
              <w:rPr>
                <w:rFonts w:ascii="Times New Roman" w:hAnsi="Times New Roman"/>
              </w:rPr>
              <w:t xml:space="preserve"> fournit un complément d’information sur l’</w:t>
            </w:r>
            <w:r>
              <w:rPr>
                <w:rFonts w:ascii="Times New Roman" w:hAnsi="Times New Roman"/>
                <w:b/>
              </w:rPr>
              <w:t>article </w:t>
            </w:r>
            <w:r w:rsidRPr="006D26FA">
              <w:rPr>
                <w:rFonts w:ascii="Times New Roman" w:hAnsi="Times New Roman"/>
                <w:b/>
              </w:rPr>
              <w:t>22</w:t>
            </w:r>
            <w:r>
              <w:rPr>
                <w:rFonts w:ascii="Times New Roman" w:hAnsi="Times New Roman"/>
                <w:b/>
              </w:rPr>
              <w:t>, paragraphe </w:t>
            </w:r>
            <w:r w:rsidRPr="006D26FA">
              <w:rPr>
                <w:rFonts w:ascii="Times New Roman" w:hAnsi="Times New Roman"/>
                <w:b/>
              </w:rPr>
              <w:t>2</w:t>
            </w:r>
            <w:r>
              <w:rPr>
                <w:rFonts w:ascii="Times New Roman" w:hAnsi="Times New Roman"/>
                <w:b/>
              </w:rPr>
              <w:t>, point b)</w:t>
            </w:r>
            <w:r>
              <w:rPr>
                <w:rFonts w:ascii="Times New Roman" w:hAnsi="Times New Roman"/>
              </w:rPr>
              <w:t>, et indique que le traitement visé à l’</w:t>
            </w:r>
            <w:r>
              <w:rPr>
                <w:rFonts w:ascii="Times New Roman" w:hAnsi="Times New Roman"/>
                <w:b/>
              </w:rPr>
              <w:t>article </w:t>
            </w:r>
            <w:r w:rsidRPr="006D26FA">
              <w:rPr>
                <w:rFonts w:ascii="Times New Roman" w:hAnsi="Times New Roman"/>
                <w:b/>
              </w:rPr>
              <w:t>22</w:t>
            </w:r>
            <w:r>
              <w:rPr>
                <w:rFonts w:ascii="Times New Roman" w:hAnsi="Times New Roman"/>
                <w:b/>
              </w:rPr>
              <w:t>, paragraphe </w:t>
            </w:r>
            <w:r w:rsidRPr="006D26FA">
              <w:rPr>
                <w:rFonts w:ascii="Times New Roman" w:hAnsi="Times New Roman"/>
                <w:b/>
              </w:rPr>
              <w:t>1</w:t>
            </w:r>
            <w:r>
              <w:rPr>
                <w:rFonts w:ascii="Times New Roman" w:hAnsi="Times New Roman"/>
              </w:rPr>
              <w:t>:</w:t>
            </w:r>
          </w:p>
          <w:p w14:paraId="414FC8C3" w14:textId="77777777" w:rsidR="004E053B" w:rsidRPr="00140AF8" w:rsidRDefault="004E053B" w:rsidP="00813749">
            <w:pPr>
              <w:spacing w:after="0" w:line="240" w:lineRule="auto"/>
              <w:jc w:val="both"/>
              <w:rPr>
                <w:rFonts w:ascii="Times New Roman" w:hAnsi="Times New Roman"/>
              </w:rPr>
            </w:pPr>
            <w:r>
              <w:rPr>
                <w:rFonts w:ascii="Times New Roman" w:hAnsi="Times New Roman"/>
              </w:rPr>
              <w:t>«[...] devrait être permise lorsqu’elle est expressément autorisée par le droit de l’Union ou le droit d’un État membre auquel le responsable du traitement est soumis, y compris aux fins de contrôler et de prévenir les fraudes et l’évasion fiscale conformément aux règles, normes et recommandations des institutions de l’Union ou des organes de contrôle nationaux, et d’assurer la sécurité et la fiabilité d’un service fourni par le responsable du traitement [...].»</w:t>
            </w:r>
          </w:p>
        </w:tc>
      </w:tr>
      <w:tr w:rsidR="004E053B" w:rsidRPr="0083202D" w14:paraId="48F0BB8B" w14:textId="77777777" w:rsidTr="00813749">
        <w:tc>
          <w:tcPr>
            <w:tcW w:w="959" w:type="dxa"/>
          </w:tcPr>
          <w:p w14:paraId="1B84B81F" w14:textId="77777777" w:rsidR="004E053B" w:rsidRPr="0083202D" w:rsidRDefault="004E053B" w:rsidP="00813749">
            <w:pPr>
              <w:spacing w:line="240" w:lineRule="auto"/>
              <w:jc w:val="both"/>
              <w:rPr>
                <w:rFonts w:ascii="Times New Roman" w:hAnsi="Times New Roman"/>
                <w:b/>
              </w:rPr>
            </w:pPr>
            <w:r w:rsidRPr="006D26FA">
              <w:rPr>
                <w:rFonts w:ascii="Times New Roman" w:hAnsi="Times New Roman"/>
                <w:b/>
              </w:rPr>
              <w:t>22</w:t>
            </w:r>
            <w:r>
              <w:rPr>
                <w:rFonts w:ascii="Times New Roman" w:hAnsi="Times New Roman"/>
                <w:b/>
              </w:rPr>
              <w:t>, paragraphe </w:t>
            </w:r>
            <w:r w:rsidRPr="006D26FA">
              <w:rPr>
                <w:rFonts w:ascii="Times New Roman" w:hAnsi="Times New Roman"/>
                <w:b/>
              </w:rPr>
              <w:t>3</w:t>
            </w:r>
          </w:p>
        </w:tc>
        <w:tc>
          <w:tcPr>
            <w:tcW w:w="992" w:type="dxa"/>
          </w:tcPr>
          <w:p w14:paraId="4D984797" w14:textId="77777777" w:rsidR="004E053B" w:rsidRPr="0083202D" w:rsidRDefault="004E053B" w:rsidP="00813749">
            <w:pPr>
              <w:spacing w:line="240" w:lineRule="auto"/>
              <w:jc w:val="both"/>
              <w:rPr>
                <w:rFonts w:ascii="Times New Roman" w:hAnsi="Times New Roman"/>
                <w:b/>
              </w:rPr>
            </w:pPr>
            <w:r w:rsidRPr="006D26FA">
              <w:rPr>
                <w:rFonts w:ascii="Times New Roman" w:hAnsi="Times New Roman"/>
                <w:b/>
              </w:rPr>
              <w:t>71</w:t>
            </w:r>
          </w:p>
        </w:tc>
        <w:tc>
          <w:tcPr>
            <w:tcW w:w="7297" w:type="dxa"/>
          </w:tcPr>
          <w:p w14:paraId="65FF4CE3" w14:textId="77777777" w:rsidR="004E053B" w:rsidRPr="0083202D" w:rsidRDefault="004E053B" w:rsidP="00813749">
            <w:pPr>
              <w:spacing w:after="0" w:line="240" w:lineRule="auto"/>
              <w:jc w:val="both"/>
              <w:rPr>
                <w:rFonts w:ascii="Times New Roman" w:hAnsi="Times New Roman"/>
              </w:rPr>
            </w:pPr>
            <w:r>
              <w:rPr>
                <w:rFonts w:ascii="Times New Roman" w:hAnsi="Times New Roman"/>
                <w:b/>
              </w:rPr>
              <w:t>L’article </w:t>
            </w:r>
            <w:r w:rsidRPr="006D26FA">
              <w:rPr>
                <w:rFonts w:ascii="Times New Roman" w:hAnsi="Times New Roman"/>
                <w:b/>
              </w:rPr>
              <w:t>22</w:t>
            </w:r>
            <w:r>
              <w:rPr>
                <w:rFonts w:ascii="Times New Roman" w:hAnsi="Times New Roman"/>
                <w:b/>
              </w:rPr>
              <w:t>, paragraphe </w:t>
            </w:r>
            <w:r w:rsidRPr="006D26FA">
              <w:rPr>
                <w:rFonts w:ascii="Times New Roman" w:hAnsi="Times New Roman"/>
                <w:b/>
              </w:rPr>
              <w:t>3</w:t>
            </w:r>
            <w:r>
              <w:rPr>
                <w:rFonts w:ascii="Times New Roman" w:hAnsi="Times New Roman"/>
                <w:b/>
              </w:rPr>
              <w:t>, et le considérant </w:t>
            </w:r>
            <w:r w:rsidRPr="006D26FA">
              <w:rPr>
                <w:rFonts w:ascii="Times New Roman" w:hAnsi="Times New Roman"/>
                <w:b/>
              </w:rPr>
              <w:t>71</w:t>
            </w:r>
            <w:r>
              <w:rPr>
                <w:rFonts w:ascii="Times New Roman" w:hAnsi="Times New Roman"/>
              </w:rPr>
              <w:t xml:space="preserve"> précisent également que même dans les cas visés à l’</w:t>
            </w:r>
            <w:r>
              <w:rPr>
                <w:rFonts w:ascii="Times New Roman" w:hAnsi="Times New Roman"/>
                <w:b/>
              </w:rPr>
              <w:t>article </w:t>
            </w:r>
            <w:r w:rsidRPr="006D26FA">
              <w:rPr>
                <w:rFonts w:ascii="Times New Roman" w:hAnsi="Times New Roman"/>
                <w:b/>
              </w:rPr>
              <w:t>22</w:t>
            </w:r>
            <w:r>
              <w:rPr>
                <w:rFonts w:ascii="Times New Roman" w:hAnsi="Times New Roman"/>
                <w:b/>
              </w:rPr>
              <w:t>, paragraphe </w:t>
            </w:r>
            <w:r w:rsidRPr="006D26FA">
              <w:rPr>
                <w:rFonts w:ascii="Times New Roman" w:hAnsi="Times New Roman"/>
                <w:b/>
              </w:rPr>
              <w:t>2</w:t>
            </w:r>
            <w:r>
              <w:rPr>
                <w:rFonts w:ascii="Times New Roman" w:hAnsi="Times New Roman"/>
                <w:b/>
              </w:rPr>
              <w:t>, points a) et c)</w:t>
            </w:r>
            <w:r>
              <w:rPr>
                <w:rFonts w:ascii="Times New Roman" w:hAnsi="Times New Roman"/>
              </w:rPr>
              <w:t>, le traitement devrait faire l’objet de garanties appropriées.</w:t>
            </w:r>
          </w:p>
          <w:p w14:paraId="0E3582ED" w14:textId="77777777"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Considérant </w:t>
            </w:r>
            <w:r w:rsidRPr="006D26FA">
              <w:rPr>
                <w:rFonts w:ascii="Times New Roman" w:hAnsi="Times New Roman"/>
                <w:b/>
              </w:rPr>
              <w:t>71</w:t>
            </w:r>
            <w:r>
              <w:rPr>
                <w:rFonts w:ascii="Times New Roman" w:hAnsi="Times New Roman"/>
                <w:b/>
              </w:rPr>
              <w:t xml:space="preserve">: </w:t>
            </w:r>
          </w:p>
          <w:p w14:paraId="35EC6523" w14:textId="77777777" w:rsidR="004E053B" w:rsidRPr="0083202D" w:rsidRDefault="004E053B" w:rsidP="00813749">
            <w:pPr>
              <w:spacing w:after="0" w:line="240" w:lineRule="auto"/>
              <w:jc w:val="both"/>
              <w:rPr>
                <w:rFonts w:ascii="Times New Roman" w:hAnsi="Times New Roman"/>
              </w:rPr>
            </w:pPr>
            <w:r>
              <w:rPr>
                <w:rFonts w:ascii="Times New Roman" w:hAnsi="Times New Roman"/>
              </w:rPr>
              <w:t>«qui devraient comprendre une information spécifique de la personne concernée ainsi que le droit d'obtenir une intervention humaine, d'exprimer son point de vue, d'obtenir une explication quant à la décision prise à l'issue de ce type d'évaluation et de contester la décision. Cette mesure ne devrait pas concerner un enfant.»</w:t>
            </w:r>
          </w:p>
        </w:tc>
      </w:tr>
      <w:tr w:rsidR="004E053B" w:rsidRPr="0083202D" w14:paraId="621ED5D4" w14:textId="77777777" w:rsidTr="00813749">
        <w:tc>
          <w:tcPr>
            <w:tcW w:w="959" w:type="dxa"/>
          </w:tcPr>
          <w:p w14:paraId="56579671" w14:textId="77777777" w:rsidR="004E053B" w:rsidRPr="0083202D" w:rsidRDefault="004E053B" w:rsidP="00813749">
            <w:pPr>
              <w:spacing w:line="240" w:lineRule="auto"/>
              <w:jc w:val="both"/>
              <w:rPr>
                <w:rFonts w:ascii="Times New Roman" w:hAnsi="Times New Roman"/>
                <w:b/>
              </w:rPr>
            </w:pPr>
            <w:r w:rsidRPr="006D26FA">
              <w:rPr>
                <w:rFonts w:ascii="Times New Roman" w:hAnsi="Times New Roman"/>
                <w:b/>
              </w:rPr>
              <w:t>23</w:t>
            </w:r>
          </w:p>
        </w:tc>
        <w:tc>
          <w:tcPr>
            <w:tcW w:w="992" w:type="dxa"/>
          </w:tcPr>
          <w:p w14:paraId="793349CF" w14:textId="77777777" w:rsidR="004E053B" w:rsidRPr="0083202D" w:rsidRDefault="004E053B" w:rsidP="00813749">
            <w:pPr>
              <w:spacing w:line="240" w:lineRule="auto"/>
              <w:jc w:val="both"/>
              <w:rPr>
                <w:rFonts w:ascii="Times New Roman" w:hAnsi="Times New Roman"/>
                <w:b/>
              </w:rPr>
            </w:pPr>
            <w:r w:rsidRPr="006D26FA">
              <w:rPr>
                <w:rFonts w:ascii="Times New Roman" w:hAnsi="Times New Roman"/>
                <w:b/>
              </w:rPr>
              <w:t>73</w:t>
            </w:r>
          </w:p>
        </w:tc>
        <w:tc>
          <w:tcPr>
            <w:tcW w:w="7297" w:type="dxa"/>
          </w:tcPr>
          <w:p w14:paraId="3FA38575" w14:textId="77777777"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 xml:space="preserve">Considérant </w:t>
            </w:r>
            <w:r w:rsidRPr="006D26FA">
              <w:rPr>
                <w:rFonts w:ascii="Times New Roman" w:hAnsi="Times New Roman"/>
                <w:b/>
              </w:rPr>
              <w:t>73</w:t>
            </w:r>
            <w:r>
              <w:rPr>
                <w:rFonts w:ascii="Times New Roman" w:hAnsi="Times New Roman"/>
                <w:b/>
              </w:rPr>
              <w:t>:</w:t>
            </w:r>
          </w:p>
          <w:p w14:paraId="7F43ABB2" w14:textId="77777777"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«Des limitations à certains principes spécifiques [...] au droit d’opposition, aux décisions fondées sur le profilage [...] peuvent être imposées par le droit de l’Union ou le droit d’un État membre, dans la mesure nécessaire et proportionnée dans une société démocratique [...]» afin de sauvegarder des objectifs spécifiques d’intérêt public général. </w:t>
            </w:r>
          </w:p>
        </w:tc>
      </w:tr>
      <w:tr w:rsidR="004E053B" w:rsidRPr="0083202D" w14:paraId="4BCEF504" w14:textId="77777777" w:rsidTr="00813749">
        <w:tc>
          <w:tcPr>
            <w:tcW w:w="959" w:type="dxa"/>
          </w:tcPr>
          <w:p w14:paraId="53FE241E" w14:textId="77777777" w:rsidR="004E053B" w:rsidRPr="0083202D" w:rsidRDefault="004E053B" w:rsidP="00813749">
            <w:pPr>
              <w:spacing w:line="240" w:lineRule="auto"/>
              <w:jc w:val="both"/>
              <w:rPr>
                <w:rFonts w:ascii="Times New Roman" w:hAnsi="Times New Roman"/>
                <w:b/>
              </w:rPr>
            </w:pPr>
            <w:r w:rsidRPr="006D26FA">
              <w:rPr>
                <w:rFonts w:ascii="Times New Roman" w:hAnsi="Times New Roman"/>
                <w:b/>
              </w:rPr>
              <w:t>35</w:t>
            </w:r>
            <w:r>
              <w:rPr>
                <w:rFonts w:ascii="Times New Roman" w:hAnsi="Times New Roman"/>
                <w:b/>
              </w:rPr>
              <w:t>, paragraphe </w:t>
            </w:r>
            <w:r w:rsidRPr="006D26FA">
              <w:rPr>
                <w:rFonts w:ascii="Times New Roman" w:hAnsi="Times New Roman"/>
                <w:b/>
              </w:rPr>
              <w:t>3</w:t>
            </w:r>
            <w:r>
              <w:rPr>
                <w:rFonts w:ascii="Times New Roman" w:hAnsi="Times New Roman"/>
                <w:b/>
              </w:rPr>
              <w:t>, point a)</w:t>
            </w:r>
          </w:p>
        </w:tc>
        <w:tc>
          <w:tcPr>
            <w:tcW w:w="992" w:type="dxa"/>
          </w:tcPr>
          <w:p w14:paraId="57BC87A3" w14:textId="77777777" w:rsidR="004E053B" w:rsidRPr="0083202D" w:rsidRDefault="004E053B" w:rsidP="00813749">
            <w:pPr>
              <w:spacing w:line="240" w:lineRule="auto"/>
              <w:jc w:val="both"/>
              <w:rPr>
                <w:rFonts w:ascii="Times New Roman" w:hAnsi="Times New Roman"/>
                <w:b/>
              </w:rPr>
            </w:pPr>
            <w:r w:rsidRPr="006D26FA">
              <w:rPr>
                <w:rFonts w:ascii="Times New Roman" w:hAnsi="Times New Roman"/>
                <w:b/>
              </w:rPr>
              <w:t>91</w:t>
            </w:r>
          </w:p>
        </w:tc>
        <w:tc>
          <w:tcPr>
            <w:tcW w:w="7297" w:type="dxa"/>
          </w:tcPr>
          <w:p w14:paraId="76AC51E7" w14:textId="77777777"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Exigences concernant la réalisation d’une analyse d’impact relative à la protection des données </w:t>
            </w:r>
          </w:p>
        </w:tc>
      </w:tr>
      <w:tr w:rsidR="004E053B" w:rsidRPr="0083202D" w14:paraId="09DDAE28" w14:textId="77777777" w:rsidTr="00813749">
        <w:tc>
          <w:tcPr>
            <w:tcW w:w="959" w:type="dxa"/>
          </w:tcPr>
          <w:p w14:paraId="5D9A7C15" w14:textId="77777777" w:rsidR="004E053B" w:rsidRPr="0083202D" w:rsidRDefault="004E053B" w:rsidP="00813749">
            <w:pPr>
              <w:spacing w:line="240" w:lineRule="auto"/>
              <w:jc w:val="both"/>
              <w:rPr>
                <w:rFonts w:ascii="Times New Roman" w:hAnsi="Times New Roman"/>
                <w:b/>
              </w:rPr>
            </w:pPr>
            <w:r w:rsidRPr="006D26FA">
              <w:rPr>
                <w:rFonts w:ascii="Times New Roman" w:hAnsi="Times New Roman"/>
                <w:b/>
              </w:rPr>
              <w:t>47</w:t>
            </w:r>
            <w:r>
              <w:rPr>
                <w:rFonts w:ascii="Times New Roman" w:hAnsi="Times New Roman"/>
                <w:b/>
              </w:rPr>
              <w:t>, paragraphe </w:t>
            </w:r>
            <w:r w:rsidRPr="006D26FA">
              <w:rPr>
                <w:rFonts w:ascii="Times New Roman" w:hAnsi="Times New Roman"/>
                <w:b/>
              </w:rPr>
              <w:t>2</w:t>
            </w:r>
            <w:r>
              <w:rPr>
                <w:rFonts w:ascii="Times New Roman" w:hAnsi="Times New Roman"/>
                <w:b/>
              </w:rPr>
              <w:t>, point e)</w:t>
            </w:r>
          </w:p>
        </w:tc>
        <w:tc>
          <w:tcPr>
            <w:tcW w:w="992" w:type="dxa"/>
          </w:tcPr>
          <w:p w14:paraId="0A972579" w14:textId="77777777" w:rsidR="004E053B" w:rsidRPr="0083202D" w:rsidRDefault="004E053B" w:rsidP="00813749">
            <w:pPr>
              <w:spacing w:line="240" w:lineRule="auto"/>
              <w:jc w:val="both"/>
              <w:rPr>
                <w:rFonts w:ascii="Times New Roman" w:hAnsi="Times New Roman"/>
                <w:b/>
              </w:rPr>
            </w:pPr>
          </w:p>
        </w:tc>
        <w:tc>
          <w:tcPr>
            <w:tcW w:w="7297" w:type="dxa"/>
          </w:tcPr>
          <w:p w14:paraId="63853F63" w14:textId="77777777"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Les règles d’entreprise contraignantes visées à l’</w:t>
            </w:r>
            <w:r>
              <w:rPr>
                <w:rFonts w:ascii="Times New Roman" w:hAnsi="Times New Roman"/>
                <w:b/>
              </w:rPr>
              <w:t>article </w:t>
            </w:r>
            <w:r w:rsidRPr="006D26FA">
              <w:rPr>
                <w:rFonts w:ascii="Times New Roman" w:hAnsi="Times New Roman"/>
                <w:b/>
              </w:rPr>
              <w:t>47</w:t>
            </w:r>
            <w:r>
              <w:rPr>
                <w:rFonts w:ascii="Times New Roman" w:hAnsi="Times New Roman"/>
                <w:b/>
              </w:rPr>
              <w:t>, paragraphe </w:t>
            </w:r>
            <w:r w:rsidRPr="006D26FA">
              <w:rPr>
                <w:rFonts w:ascii="Times New Roman" w:hAnsi="Times New Roman"/>
                <w:b/>
              </w:rPr>
              <w:t>1</w:t>
            </w:r>
            <w:r>
              <w:rPr>
                <w:rFonts w:ascii="Times New Roman" w:hAnsi="Times New Roman"/>
              </w:rPr>
              <w:t>, devraient préciser au moins «le droit de ne pas faire l’objet de décisions fondées exclusivement sur un traitement automatisé, y compris le profilage, conformément à l’</w:t>
            </w:r>
            <w:r>
              <w:rPr>
                <w:rFonts w:ascii="Times New Roman" w:hAnsi="Times New Roman"/>
                <w:b/>
              </w:rPr>
              <w:t>article </w:t>
            </w:r>
            <w:r w:rsidRPr="006D26FA">
              <w:rPr>
                <w:rFonts w:ascii="Times New Roman" w:hAnsi="Times New Roman"/>
                <w:b/>
              </w:rPr>
              <w:t>22</w:t>
            </w:r>
            <w:r>
              <w:rPr>
                <w:rFonts w:ascii="Times New Roman" w:hAnsi="Times New Roman"/>
              </w:rPr>
              <w:t>».</w:t>
            </w:r>
          </w:p>
        </w:tc>
      </w:tr>
    </w:tbl>
    <w:p w14:paraId="186EEB4E" w14:textId="77777777" w:rsidR="00935496" w:rsidRDefault="00935496" w:rsidP="00617EC0">
      <w:pPr>
        <w:spacing w:after="0"/>
        <w:jc w:val="both"/>
      </w:pPr>
    </w:p>
    <w:p w14:paraId="7245E0B5" w14:textId="77777777" w:rsidR="003A3205" w:rsidRDefault="003A3205" w:rsidP="00935496">
      <w:pPr>
        <w:pStyle w:val="Heading1"/>
        <w:numPr>
          <w:ilvl w:val="0"/>
          <w:numId w:val="0"/>
        </w:numPr>
        <w:ind w:left="426"/>
      </w:pPr>
      <w:bookmarkStart w:id="127" w:name="_Toc504568087"/>
    </w:p>
    <w:p w14:paraId="7DCA63A1" w14:textId="77777777" w:rsidR="003A3205" w:rsidRDefault="003A3205" w:rsidP="00935496">
      <w:pPr>
        <w:pStyle w:val="Heading1"/>
        <w:numPr>
          <w:ilvl w:val="0"/>
          <w:numId w:val="0"/>
        </w:numPr>
        <w:ind w:left="426"/>
      </w:pPr>
    </w:p>
    <w:p w14:paraId="585D1CA2" w14:textId="77777777" w:rsidR="00935496" w:rsidRDefault="00935496" w:rsidP="00935496">
      <w:pPr>
        <w:pStyle w:val="Heading1"/>
        <w:numPr>
          <w:ilvl w:val="0"/>
          <w:numId w:val="0"/>
        </w:numPr>
        <w:ind w:left="426"/>
      </w:pPr>
      <w:bookmarkStart w:id="128" w:name="_Toc521060755"/>
      <w:r>
        <w:t>ANNEXE </w:t>
      </w:r>
      <w:r w:rsidRPr="006D26FA">
        <w:t>3</w:t>
      </w:r>
      <w:r>
        <w:t> - Lectures complémentaires</w:t>
      </w:r>
      <w:bookmarkEnd w:id="127"/>
      <w:bookmarkEnd w:id="128"/>
    </w:p>
    <w:p w14:paraId="07206A84" w14:textId="77777777" w:rsidR="00146134" w:rsidRDefault="0083202D" w:rsidP="00617EC0">
      <w:pPr>
        <w:spacing w:after="0"/>
        <w:jc w:val="both"/>
        <w:rPr>
          <w:rFonts w:ascii="TimesNewRomanPSMT" w:hAnsi="TimesNewRomanPSMT"/>
          <w:color w:val="000000"/>
        </w:rPr>
      </w:pPr>
      <w:r>
        <w:rPr>
          <w:rFonts w:ascii="TimesNewRomanPSMT" w:hAnsi="TimesNewRomanPSMT"/>
          <w:color w:val="000000"/>
        </w:rPr>
        <w:t>Les présentes lignes directrices tiennent compte des documents suivants:</w:t>
      </w:r>
    </w:p>
    <w:p w14:paraId="01A30081" w14:textId="77777777" w:rsidR="00935496" w:rsidRPr="00555627" w:rsidRDefault="00935496" w:rsidP="00617EC0">
      <w:pPr>
        <w:spacing w:after="0"/>
        <w:jc w:val="both"/>
        <w:rPr>
          <w:rFonts w:ascii="TimesNewRomanPSMT" w:hAnsi="TimesNewRomanPSMT"/>
          <w:color w:val="000000"/>
        </w:rPr>
      </w:pPr>
    </w:p>
    <w:p w14:paraId="65571154" w14:textId="77777777" w:rsidR="0083202D" w:rsidRPr="00E06402" w:rsidRDefault="00A244E8" w:rsidP="00AB41A1">
      <w:pPr>
        <w:pStyle w:val="ListParagraph"/>
        <w:numPr>
          <w:ilvl w:val="0"/>
          <w:numId w:val="2"/>
        </w:numPr>
        <w:ind w:left="357" w:hanging="357"/>
        <w:rPr>
          <w:rFonts w:ascii="Times New Roman" w:hAnsi="Times New Roman"/>
          <w:bCs/>
        </w:rPr>
      </w:pPr>
      <w:hyperlink r:id="rId10">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xml:space="preserve">, Advice paper on essential elements of a definition and a provision on profiling within the EU General Data Protection Regulation (Document d'orientation sur les éléments essentiels d’une définition et d’une disposition sur le profilage dans le règlement général de l’UE sur la protection des données), adopté le </w:t>
        </w:r>
        <w:r w:rsidR="009E7117" w:rsidRPr="006D26FA">
          <w:rPr>
            <w:rStyle w:val="Hyperlink"/>
            <w:rFonts w:ascii="Times New Roman" w:hAnsi="Times New Roman"/>
          </w:rPr>
          <w:t>13</w:t>
        </w:r>
        <w:r w:rsidR="009E7117">
          <w:rPr>
            <w:rStyle w:val="Hyperlink"/>
            <w:rFonts w:ascii="Times New Roman" w:hAnsi="Times New Roman"/>
          </w:rPr>
          <w:t> mai </w:t>
        </w:r>
        <w:r w:rsidR="009E7117" w:rsidRPr="006D26FA">
          <w:rPr>
            <w:rStyle w:val="Hyperlink"/>
            <w:rFonts w:ascii="Times New Roman" w:hAnsi="Times New Roman"/>
          </w:rPr>
          <w:t>2013</w:t>
        </w:r>
      </w:hyperlink>
      <w:r w:rsidR="009E7117">
        <w:rPr>
          <w:rFonts w:ascii="Times New Roman" w:hAnsi="Times New Roman"/>
        </w:rPr>
        <w:t xml:space="preserve">; </w:t>
      </w:r>
    </w:p>
    <w:p w14:paraId="5840B3C2" w14:textId="77777777" w:rsidR="0083202D" w:rsidRDefault="00A244E8" w:rsidP="00AB41A1">
      <w:pPr>
        <w:pStyle w:val="ListParagraph"/>
        <w:numPr>
          <w:ilvl w:val="0"/>
          <w:numId w:val="2"/>
        </w:numPr>
        <w:ind w:left="357" w:hanging="357"/>
        <w:rPr>
          <w:rFonts w:ascii="Times New Roman" w:hAnsi="Times New Roman"/>
          <w:bCs/>
        </w:rPr>
      </w:pPr>
      <w:hyperlink r:id="rId11">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avis </w:t>
        </w:r>
        <w:r w:rsidR="009E7117" w:rsidRPr="006D26FA">
          <w:rPr>
            <w:rStyle w:val="Hyperlink"/>
            <w:rFonts w:ascii="Times New Roman" w:hAnsi="Times New Roman"/>
          </w:rPr>
          <w:t>2</w:t>
        </w:r>
        <w:r w:rsidR="009E7117">
          <w:rPr>
            <w:rStyle w:val="Hyperlink"/>
            <w:rFonts w:ascii="Times New Roman" w:hAnsi="Times New Roman"/>
          </w:rPr>
          <w:t>/</w:t>
        </w:r>
        <w:r w:rsidR="009E7117" w:rsidRPr="006D26FA">
          <w:rPr>
            <w:rStyle w:val="Hyperlink"/>
            <w:rFonts w:ascii="Times New Roman" w:hAnsi="Times New Roman"/>
          </w:rPr>
          <w:t>2010</w:t>
        </w:r>
        <w:r w:rsidR="009E7117">
          <w:rPr>
            <w:rStyle w:val="Hyperlink"/>
            <w:rFonts w:ascii="Times New Roman" w:hAnsi="Times New Roman"/>
          </w:rPr>
          <w:t xml:space="preserve"> sur la publicité comportementale en ligne , WP</w:t>
        </w:r>
        <w:r w:rsidR="009E7117" w:rsidRPr="006D26FA">
          <w:rPr>
            <w:rStyle w:val="Hyperlink"/>
            <w:rFonts w:ascii="Times New Roman" w:hAnsi="Times New Roman"/>
          </w:rPr>
          <w:t>171</w:t>
        </w:r>
      </w:hyperlink>
      <w:r w:rsidR="009E7117">
        <w:rPr>
          <w:rFonts w:ascii="Times New Roman" w:hAnsi="Times New Roman"/>
        </w:rPr>
        <w:t xml:space="preserve">; </w:t>
      </w:r>
    </w:p>
    <w:p w14:paraId="453D0287" w14:textId="77777777" w:rsidR="0083202D" w:rsidRDefault="00A244E8" w:rsidP="00AB41A1">
      <w:pPr>
        <w:pStyle w:val="ListParagraph"/>
        <w:numPr>
          <w:ilvl w:val="0"/>
          <w:numId w:val="2"/>
        </w:numPr>
        <w:ind w:left="357" w:hanging="357"/>
        <w:rPr>
          <w:rFonts w:ascii="Times New Roman" w:hAnsi="Times New Roman"/>
          <w:bCs/>
        </w:rPr>
      </w:pPr>
      <w:hyperlink r:id="rId12">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avis </w:t>
        </w:r>
        <w:r w:rsidR="009E7117" w:rsidRPr="006D26FA">
          <w:rPr>
            <w:rStyle w:val="Hyperlink"/>
            <w:rFonts w:ascii="Times New Roman" w:hAnsi="Times New Roman"/>
          </w:rPr>
          <w:t>03</w:t>
        </w:r>
        <w:r w:rsidR="009E7117">
          <w:rPr>
            <w:rStyle w:val="Hyperlink"/>
            <w:rFonts w:ascii="Times New Roman" w:hAnsi="Times New Roman"/>
          </w:rPr>
          <w:t>/</w:t>
        </w:r>
        <w:r w:rsidR="009E7117" w:rsidRPr="006D26FA">
          <w:rPr>
            <w:rStyle w:val="Hyperlink"/>
            <w:rFonts w:ascii="Times New Roman" w:hAnsi="Times New Roman"/>
          </w:rPr>
          <w:t>2013</w:t>
        </w:r>
        <w:r w:rsidR="009E7117">
          <w:rPr>
            <w:rStyle w:val="Hyperlink"/>
            <w:rFonts w:ascii="Times New Roman" w:hAnsi="Times New Roman"/>
          </w:rPr>
          <w:t xml:space="preserve"> sur la limitation des finalités, WP </w:t>
        </w:r>
        <w:r w:rsidR="009E7117" w:rsidRPr="006D26FA">
          <w:rPr>
            <w:rStyle w:val="Hyperlink"/>
            <w:rFonts w:ascii="Times New Roman" w:hAnsi="Times New Roman"/>
          </w:rPr>
          <w:t>203</w:t>
        </w:r>
      </w:hyperlink>
      <w:r w:rsidR="009E7117">
        <w:rPr>
          <w:rFonts w:ascii="Times New Roman" w:hAnsi="Times New Roman"/>
        </w:rPr>
        <w:t>;</w:t>
      </w:r>
    </w:p>
    <w:p w14:paraId="5096C1D8" w14:textId="77777777" w:rsidR="0083202D" w:rsidRDefault="00A244E8" w:rsidP="00AB41A1">
      <w:pPr>
        <w:pStyle w:val="ListParagraph"/>
        <w:numPr>
          <w:ilvl w:val="0"/>
          <w:numId w:val="2"/>
        </w:numPr>
        <w:ind w:left="357" w:hanging="357"/>
        <w:rPr>
          <w:rFonts w:ascii="Times New Roman" w:hAnsi="Times New Roman"/>
          <w:bCs/>
        </w:rPr>
      </w:pPr>
      <w:hyperlink r:id="rId13">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avis </w:t>
        </w:r>
        <w:r w:rsidR="009E7117" w:rsidRPr="006D26FA">
          <w:rPr>
            <w:rStyle w:val="Hyperlink"/>
            <w:rFonts w:ascii="Times New Roman" w:hAnsi="Times New Roman"/>
          </w:rPr>
          <w:t>06</w:t>
        </w:r>
        <w:r w:rsidR="009E7117">
          <w:rPr>
            <w:rStyle w:val="Hyperlink"/>
            <w:rFonts w:ascii="Times New Roman" w:hAnsi="Times New Roman"/>
          </w:rPr>
          <w:t>/</w:t>
        </w:r>
        <w:r w:rsidR="009E7117" w:rsidRPr="006D26FA">
          <w:rPr>
            <w:rStyle w:val="Hyperlink"/>
            <w:rFonts w:ascii="Times New Roman" w:hAnsi="Times New Roman"/>
          </w:rPr>
          <w:t>2014</w:t>
        </w:r>
        <w:r w:rsidR="009E7117">
          <w:rPr>
            <w:rStyle w:val="Hyperlink"/>
            <w:rFonts w:ascii="Times New Roman" w:hAnsi="Times New Roman"/>
          </w:rPr>
          <w:t xml:space="preserve"> sur la notion d’intérêt légitime poursuivi par le responsable du traitement des données au sens de l’article </w:t>
        </w:r>
        <w:r w:rsidR="009E7117" w:rsidRPr="006D26FA">
          <w:rPr>
            <w:rStyle w:val="Hyperlink"/>
            <w:rFonts w:ascii="Times New Roman" w:hAnsi="Times New Roman"/>
          </w:rPr>
          <w:t>7</w:t>
        </w:r>
        <w:r w:rsidR="009E7117">
          <w:rPr>
            <w:rStyle w:val="Hyperlink"/>
            <w:rFonts w:ascii="Times New Roman" w:hAnsi="Times New Roman"/>
          </w:rPr>
          <w:t xml:space="preserve"> de la directive </w:t>
        </w:r>
        <w:r w:rsidR="009E7117" w:rsidRPr="006D26FA">
          <w:rPr>
            <w:rStyle w:val="Hyperlink"/>
            <w:rFonts w:ascii="Times New Roman" w:hAnsi="Times New Roman"/>
          </w:rPr>
          <w:t>95</w:t>
        </w:r>
        <w:r w:rsidR="009E7117">
          <w:rPr>
            <w:rStyle w:val="Hyperlink"/>
            <w:rFonts w:ascii="Times New Roman" w:hAnsi="Times New Roman"/>
          </w:rPr>
          <w:t>/</w:t>
        </w:r>
        <w:r w:rsidR="009E7117" w:rsidRPr="006D26FA">
          <w:rPr>
            <w:rStyle w:val="Hyperlink"/>
            <w:rFonts w:ascii="Times New Roman" w:hAnsi="Times New Roman"/>
          </w:rPr>
          <w:t>46</w:t>
        </w:r>
        <w:r w:rsidR="009E7117">
          <w:rPr>
            <w:rStyle w:val="Hyperlink"/>
            <w:rFonts w:ascii="Times New Roman" w:hAnsi="Times New Roman"/>
          </w:rPr>
          <w:t>/CE, WP</w:t>
        </w:r>
        <w:r w:rsidR="009E7117" w:rsidRPr="006D26FA">
          <w:rPr>
            <w:rStyle w:val="Hyperlink"/>
            <w:rFonts w:ascii="Times New Roman" w:hAnsi="Times New Roman"/>
          </w:rPr>
          <w:t>217</w:t>
        </w:r>
      </w:hyperlink>
    </w:p>
    <w:p w14:paraId="42975C47" w14:textId="77777777" w:rsidR="0083202D" w:rsidRPr="00952F40" w:rsidRDefault="00A244E8" w:rsidP="00AB41A1">
      <w:pPr>
        <w:pStyle w:val="ListParagraph"/>
        <w:numPr>
          <w:ilvl w:val="0"/>
          <w:numId w:val="2"/>
        </w:numPr>
        <w:ind w:left="357" w:hanging="357"/>
        <w:rPr>
          <w:rFonts w:ascii="Times New Roman" w:hAnsi="Times New Roman"/>
          <w:bCs/>
        </w:rPr>
      </w:pPr>
      <w:hyperlink r:id="rId14">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Statement on the role of a risk-based approach to data protection legal frameworks (Déclaration sur le rôle d’une approche fondée sur les risques dans les cadres juridiques de protection des données), WP</w:t>
        </w:r>
        <w:r w:rsidR="009E7117" w:rsidRPr="006D26FA">
          <w:rPr>
            <w:rStyle w:val="Hyperlink"/>
            <w:rFonts w:ascii="Times New Roman" w:hAnsi="Times New Roman"/>
          </w:rPr>
          <w:t>218</w:t>
        </w:r>
        <w:r w:rsidR="009E7117">
          <w:rPr>
            <w:rStyle w:val="Hyperlink"/>
            <w:rFonts w:ascii="Times New Roman" w:hAnsi="Times New Roman"/>
          </w:rPr>
          <w:t>;</w:t>
        </w:r>
      </w:hyperlink>
    </w:p>
    <w:p w14:paraId="43BBDD58" w14:textId="77777777" w:rsidR="0083202D" w:rsidRDefault="00A244E8" w:rsidP="00AB41A1">
      <w:pPr>
        <w:pStyle w:val="ListParagraph"/>
        <w:numPr>
          <w:ilvl w:val="0"/>
          <w:numId w:val="2"/>
        </w:numPr>
        <w:ind w:left="357" w:hanging="357"/>
        <w:rPr>
          <w:rFonts w:ascii="Times New Roman" w:hAnsi="Times New Roman"/>
          <w:bCs/>
        </w:rPr>
      </w:pPr>
      <w:hyperlink r:id="rId15">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avis </w:t>
        </w:r>
        <w:r w:rsidR="009E7117" w:rsidRPr="006D26FA">
          <w:rPr>
            <w:rStyle w:val="Hyperlink"/>
            <w:rFonts w:ascii="Times New Roman" w:hAnsi="Times New Roman"/>
          </w:rPr>
          <w:t>8</w:t>
        </w:r>
        <w:r w:rsidR="009E7117">
          <w:rPr>
            <w:rStyle w:val="Hyperlink"/>
            <w:rFonts w:ascii="Times New Roman" w:hAnsi="Times New Roman"/>
          </w:rPr>
          <w:t>/</w:t>
        </w:r>
        <w:r w:rsidR="009E7117" w:rsidRPr="006D26FA">
          <w:rPr>
            <w:rStyle w:val="Hyperlink"/>
            <w:rFonts w:ascii="Times New Roman" w:hAnsi="Times New Roman"/>
          </w:rPr>
          <w:t>2014</w:t>
        </w:r>
        <w:r w:rsidR="009E7117">
          <w:rPr>
            <w:rStyle w:val="Hyperlink"/>
            <w:rFonts w:ascii="Times New Roman" w:hAnsi="Times New Roman"/>
          </w:rPr>
          <w:t xml:space="preserve"> sur les récentes évolutions relatives à l’internet des objets, WP</w:t>
        </w:r>
        <w:r w:rsidR="009E7117" w:rsidRPr="006D26FA">
          <w:rPr>
            <w:rStyle w:val="Hyperlink"/>
            <w:rFonts w:ascii="Times New Roman" w:hAnsi="Times New Roman"/>
          </w:rPr>
          <w:t>223</w:t>
        </w:r>
      </w:hyperlink>
      <w:r w:rsidR="009E7117">
        <w:rPr>
          <w:rFonts w:ascii="Times New Roman" w:hAnsi="Times New Roman"/>
        </w:rPr>
        <w:t>;</w:t>
      </w:r>
    </w:p>
    <w:p w14:paraId="192752BC" w14:textId="77777777" w:rsidR="0083202D" w:rsidRPr="001252F3" w:rsidRDefault="00A244E8" w:rsidP="00AB41A1">
      <w:pPr>
        <w:pStyle w:val="ListParagraph"/>
        <w:numPr>
          <w:ilvl w:val="0"/>
          <w:numId w:val="2"/>
        </w:numPr>
        <w:ind w:left="357" w:hanging="357"/>
        <w:rPr>
          <w:rFonts w:ascii="Times New Roman" w:hAnsi="Times New Roman"/>
          <w:bCs/>
        </w:rPr>
      </w:pPr>
      <w:hyperlink r:id="rId16">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Lignes directrices concernant les délégués à la protection des données (DPD), WP</w:t>
        </w:r>
        <w:r w:rsidR="009E7117" w:rsidRPr="006D26FA">
          <w:rPr>
            <w:rStyle w:val="Hyperlink"/>
            <w:rFonts w:ascii="Times New Roman" w:hAnsi="Times New Roman"/>
          </w:rPr>
          <w:t>243</w:t>
        </w:r>
      </w:hyperlink>
      <w:r w:rsidR="009E7117">
        <w:rPr>
          <w:rFonts w:ascii="Times New Roman" w:hAnsi="Times New Roman"/>
        </w:rPr>
        <w:t>;</w:t>
      </w:r>
    </w:p>
    <w:p w14:paraId="149DC101" w14:textId="77777777" w:rsidR="00F46153" w:rsidRPr="00F46153" w:rsidRDefault="00A244E8" w:rsidP="00AB41A1">
      <w:pPr>
        <w:pStyle w:val="ListParagraph"/>
        <w:numPr>
          <w:ilvl w:val="0"/>
          <w:numId w:val="2"/>
        </w:numPr>
        <w:ind w:left="357" w:hanging="357"/>
        <w:rPr>
          <w:rStyle w:val="Hyperlink"/>
          <w:rFonts w:ascii="Times New Roman" w:hAnsi="Times New Roman"/>
          <w:bCs/>
          <w:color w:val="auto"/>
          <w:u w:val="none"/>
        </w:rPr>
      </w:pPr>
      <w:hyperlink r:id="rId17">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Lignes directrices sur la désignation d’une autorité de contrôle chef de file d’un responsable du traitement ou d’un sous-traitant, WP</w:t>
        </w:r>
        <w:r w:rsidR="009E7117" w:rsidRPr="006D26FA">
          <w:rPr>
            <w:rStyle w:val="Hyperlink"/>
            <w:rFonts w:ascii="Times New Roman" w:hAnsi="Times New Roman"/>
          </w:rPr>
          <w:t>244</w:t>
        </w:r>
        <w:r w:rsidR="009E7117">
          <w:rPr>
            <w:rStyle w:val="Hyperlink"/>
            <w:rFonts w:ascii="Times New Roman" w:hAnsi="Times New Roman"/>
          </w:rPr>
          <w:t>;</w:t>
        </w:r>
      </w:hyperlink>
    </w:p>
    <w:p w14:paraId="0301FA84" w14:textId="77777777" w:rsidR="00F46153" w:rsidRPr="00F46153" w:rsidRDefault="00A244E8" w:rsidP="00AB41A1">
      <w:pPr>
        <w:pStyle w:val="ListParagraph"/>
        <w:numPr>
          <w:ilvl w:val="0"/>
          <w:numId w:val="2"/>
        </w:numPr>
        <w:ind w:left="357" w:hanging="357"/>
        <w:rPr>
          <w:rStyle w:val="Hyperlink"/>
          <w:rFonts w:ascii="Times New Roman" w:hAnsi="Times New Roman"/>
          <w:bCs/>
          <w:color w:val="auto"/>
          <w:u w:val="none"/>
        </w:rPr>
      </w:pPr>
      <w:hyperlink r:id="rId18">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Lignes directrices sur le consentement,WP</w:t>
        </w:r>
        <w:r w:rsidR="009E7117" w:rsidRPr="006D26FA">
          <w:rPr>
            <w:rStyle w:val="Hyperlink"/>
            <w:rFonts w:ascii="Times New Roman" w:hAnsi="Times New Roman"/>
          </w:rPr>
          <w:t>259</w:t>
        </w:r>
      </w:hyperlink>
    </w:p>
    <w:p w14:paraId="7DF44170" w14:textId="77777777" w:rsidR="00F46153" w:rsidRPr="00F46153" w:rsidRDefault="00A244E8" w:rsidP="00AB41A1">
      <w:pPr>
        <w:pStyle w:val="ListParagraph"/>
        <w:numPr>
          <w:ilvl w:val="0"/>
          <w:numId w:val="2"/>
        </w:numPr>
        <w:ind w:left="357" w:hanging="357"/>
        <w:rPr>
          <w:rStyle w:val="Hyperlink"/>
          <w:rFonts w:ascii="Times New Roman" w:hAnsi="Times New Roman"/>
          <w:bCs/>
          <w:color w:val="auto"/>
          <w:u w:val="none"/>
        </w:rPr>
      </w:pPr>
      <w:hyperlink r:id="rId19">
        <w:r w:rsidR="009E7117">
          <w:rPr>
            <w:rStyle w:val="Hyperlink"/>
            <w:rFonts w:ascii="Times New Roman" w:hAnsi="Times New Roman"/>
          </w:rPr>
          <w:t>GT</w:t>
        </w:r>
        <w:r w:rsidR="009E7117" w:rsidRPr="006D26FA">
          <w:rPr>
            <w:rStyle w:val="Hyperlink"/>
            <w:rFonts w:ascii="Times New Roman" w:hAnsi="Times New Roman"/>
          </w:rPr>
          <w:t>29</w:t>
        </w:r>
        <w:r w:rsidR="009E7117">
          <w:rPr>
            <w:rStyle w:val="Hyperlink"/>
            <w:rFonts w:ascii="Times New Roman" w:hAnsi="Times New Roman"/>
          </w:rPr>
          <w:t>, Lignes directrices sur la transparence, WP</w:t>
        </w:r>
        <w:r w:rsidR="009E7117" w:rsidRPr="006D26FA">
          <w:rPr>
            <w:rStyle w:val="Hyperlink"/>
            <w:rFonts w:ascii="Times New Roman" w:hAnsi="Times New Roman"/>
          </w:rPr>
          <w:t>260</w:t>
        </w:r>
      </w:hyperlink>
    </w:p>
    <w:p w14:paraId="1E7F5B54" w14:textId="77777777" w:rsidR="0083202D" w:rsidRPr="00C25971" w:rsidRDefault="00A244E8" w:rsidP="00AB41A1">
      <w:pPr>
        <w:pStyle w:val="ListParagraph"/>
        <w:numPr>
          <w:ilvl w:val="0"/>
          <w:numId w:val="2"/>
        </w:numPr>
        <w:ind w:left="357" w:hanging="357"/>
        <w:rPr>
          <w:rFonts w:ascii="Times New Roman" w:hAnsi="Times New Roman"/>
          <w:bCs/>
        </w:rPr>
      </w:pPr>
      <w:hyperlink r:id="rId20">
        <w:r w:rsidR="009E7117">
          <w:rPr>
            <w:rStyle w:val="Hyperlink"/>
            <w:rFonts w:ascii="Times New Roman" w:hAnsi="Times New Roman"/>
          </w:rPr>
          <w:t>Conseil de l’Europe. Recommandation CM/Rec(</w:t>
        </w:r>
        <w:r w:rsidR="009E7117" w:rsidRPr="006D26FA">
          <w:rPr>
            <w:rStyle w:val="Hyperlink"/>
            <w:rFonts w:ascii="Times New Roman" w:hAnsi="Times New Roman"/>
          </w:rPr>
          <w:t>2010</w:t>
        </w:r>
        <w:r w:rsidR="009E7117">
          <w:rPr>
            <w:rStyle w:val="Hyperlink"/>
            <w:rFonts w:ascii="Times New Roman" w:hAnsi="Times New Roman"/>
          </w:rPr>
          <w:t>)</w:t>
        </w:r>
        <w:r w:rsidR="009E7117" w:rsidRPr="006D26FA">
          <w:rPr>
            <w:rStyle w:val="Hyperlink"/>
            <w:rFonts w:ascii="Times New Roman" w:hAnsi="Times New Roman"/>
          </w:rPr>
          <w:t>13</w:t>
        </w:r>
        <w:r w:rsidR="009E7117">
          <w:rPr>
            <w:rStyle w:val="Hyperlink"/>
            <w:rFonts w:ascii="Times New Roman" w:hAnsi="Times New Roman"/>
          </w:rPr>
          <w:t xml:space="preserve"> sur la protection des personnes à l’égard du traitement automatisé des données à caractère personnel dans le cadre du profilage</w:t>
        </w:r>
      </w:hyperlink>
      <w:r w:rsidR="009E7117">
        <w:rPr>
          <w:rFonts w:ascii="Times New Roman" w:hAnsi="Times New Roman"/>
        </w:rPr>
        <w:t>;</w:t>
      </w:r>
    </w:p>
    <w:p w14:paraId="16DF76D1" w14:textId="77777777" w:rsidR="0083202D" w:rsidRPr="00952F40" w:rsidRDefault="00A244E8" w:rsidP="00AB41A1">
      <w:pPr>
        <w:pStyle w:val="ListParagraph"/>
        <w:numPr>
          <w:ilvl w:val="0"/>
          <w:numId w:val="2"/>
        </w:numPr>
        <w:ind w:left="357" w:hanging="357"/>
        <w:rPr>
          <w:rFonts w:ascii="Times New Roman" w:hAnsi="Times New Roman"/>
          <w:bCs/>
        </w:rPr>
      </w:pPr>
      <w:hyperlink r:id="rId21">
        <w:r w:rsidR="009E7117">
          <w:rPr>
            <w:rStyle w:val="Hyperlink"/>
            <w:rFonts w:ascii="Times New Roman" w:hAnsi="Times New Roman"/>
          </w:rPr>
          <w:t>Conseil de l’Europe. Lignes directrices sur la protection des personnes à l’égard du traitement des données à caractère personnel à l’ère des mégadonnées, janvier </w:t>
        </w:r>
        <w:r w:rsidR="009E7117" w:rsidRPr="006D26FA">
          <w:rPr>
            <w:rStyle w:val="Hyperlink"/>
            <w:rFonts w:ascii="Times New Roman" w:hAnsi="Times New Roman"/>
          </w:rPr>
          <w:t>2017</w:t>
        </w:r>
      </w:hyperlink>
    </w:p>
    <w:p w14:paraId="15DDE67A" w14:textId="77777777" w:rsidR="0083202D" w:rsidRPr="0055176B" w:rsidRDefault="00A244E8" w:rsidP="00AB41A1">
      <w:pPr>
        <w:pStyle w:val="ListParagraph"/>
        <w:numPr>
          <w:ilvl w:val="0"/>
          <w:numId w:val="2"/>
        </w:numPr>
        <w:ind w:left="357" w:hanging="357"/>
        <w:rPr>
          <w:rFonts w:ascii="Times New Roman" w:hAnsi="Times New Roman"/>
          <w:bCs/>
        </w:rPr>
      </w:pPr>
      <w:hyperlink r:id="rId22">
        <w:r w:rsidR="009E7117">
          <w:rPr>
            <w:rStyle w:val="Hyperlink"/>
            <w:rFonts w:ascii="Times New Roman" w:hAnsi="Times New Roman"/>
          </w:rPr>
          <w:t xml:space="preserve">Information Commissioner’s Office – Big data, artificial intelligence, machine learning and data protection version </w:t>
        </w:r>
        <w:r w:rsidR="009E7117" w:rsidRPr="006D26FA">
          <w:rPr>
            <w:rStyle w:val="Hyperlink"/>
            <w:rFonts w:ascii="Times New Roman" w:hAnsi="Times New Roman"/>
          </w:rPr>
          <w:t>2</w:t>
        </w:r>
        <w:r w:rsidR="009E7117">
          <w:rPr>
            <w:rStyle w:val="Hyperlink"/>
            <w:rFonts w:ascii="Times New Roman" w:hAnsi="Times New Roman"/>
          </w:rPr>
          <w:t>.</w:t>
        </w:r>
        <w:r w:rsidR="009E7117" w:rsidRPr="006D26FA">
          <w:rPr>
            <w:rStyle w:val="Hyperlink"/>
            <w:rFonts w:ascii="Times New Roman" w:hAnsi="Times New Roman"/>
          </w:rPr>
          <w:t>0</w:t>
        </w:r>
        <w:r w:rsidR="009E7117">
          <w:rPr>
            <w:rStyle w:val="Hyperlink"/>
            <w:rFonts w:ascii="Times New Roman" w:hAnsi="Times New Roman"/>
          </w:rPr>
          <w:t xml:space="preserve"> (Commissariat à l’information - Mégadonnées, intelligence artificielle, apprentissage automatique et protection des données version </w:t>
        </w:r>
        <w:r w:rsidR="009E7117" w:rsidRPr="006D26FA">
          <w:rPr>
            <w:rStyle w:val="Hyperlink"/>
            <w:rFonts w:ascii="Times New Roman" w:hAnsi="Times New Roman"/>
          </w:rPr>
          <w:t>2</w:t>
        </w:r>
        <w:r w:rsidR="009E7117">
          <w:rPr>
            <w:rStyle w:val="Hyperlink"/>
            <w:rFonts w:ascii="Times New Roman" w:hAnsi="Times New Roman"/>
          </w:rPr>
          <w:t>.</w:t>
        </w:r>
        <w:r w:rsidR="009E7117" w:rsidRPr="006D26FA">
          <w:rPr>
            <w:rStyle w:val="Hyperlink"/>
            <w:rFonts w:ascii="Times New Roman" w:hAnsi="Times New Roman"/>
          </w:rPr>
          <w:t>0</w:t>
        </w:r>
        <w:r w:rsidR="009E7117">
          <w:rPr>
            <w:rStyle w:val="Hyperlink"/>
            <w:rFonts w:ascii="Times New Roman" w:hAnsi="Times New Roman"/>
          </w:rPr>
          <w:t>), mars </w:t>
        </w:r>
        <w:r w:rsidR="009E7117" w:rsidRPr="006D26FA">
          <w:rPr>
            <w:rStyle w:val="Hyperlink"/>
            <w:rFonts w:ascii="Times New Roman" w:hAnsi="Times New Roman"/>
          </w:rPr>
          <w:t>2017</w:t>
        </w:r>
      </w:hyperlink>
      <w:r w:rsidR="009E7117">
        <w:rPr>
          <w:rFonts w:ascii="Times New Roman" w:hAnsi="Times New Roman"/>
        </w:rPr>
        <w:t xml:space="preserve"> </w:t>
      </w:r>
    </w:p>
    <w:p w14:paraId="7CDF92C9" w14:textId="77777777" w:rsidR="0083202D" w:rsidRPr="0055176B" w:rsidRDefault="00A244E8" w:rsidP="00AB41A1">
      <w:pPr>
        <w:pStyle w:val="ListParagraph"/>
        <w:numPr>
          <w:ilvl w:val="0"/>
          <w:numId w:val="2"/>
        </w:numPr>
        <w:ind w:left="357" w:hanging="357"/>
        <w:rPr>
          <w:rFonts w:ascii="Times New Roman" w:hAnsi="Times New Roman"/>
          <w:bCs/>
        </w:rPr>
      </w:pPr>
      <w:hyperlink r:id="rId23">
        <w:r w:rsidR="009E7117">
          <w:rPr>
            <w:rStyle w:val="Hyperlink"/>
            <w:rFonts w:ascii="Times New Roman" w:hAnsi="Times New Roman"/>
          </w:rPr>
          <w:t>Bureau du Commissaire à l’information de l’Australie - Consultation draft: Guide to big data and the Australian Privacy Principles (Projet de consultation: le guide des mégadonnées et des principes australiens de protection de la vie privée), mai </w:t>
        </w:r>
        <w:r w:rsidR="009E7117" w:rsidRPr="006D26FA">
          <w:rPr>
            <w:rStyle w:val="Hyperlink"/>
            <w:rFonts w:ascii="Times New Roman" w:hAnsi="Times New Roman"/>
          </w:rPr>
          <w:t>2016</w:t>
        </w:r>
        <w:r w:rsidR="009E7117">
          <w:rPr>
            <w:rStyle w:val="Hyperlink"/>
            <w:rFonts w:ascii="Times New Roman" w:hAnsi="Times New Roman"/>
          </w:rPr>
          <w:t xml:space="preserve"> </w:t>
        </w:r>
      </w:hyperlink>
      <w:r w:rsidR="009E7117">
        <w:rPr>
          <w:rFonts w:ascii="Times New Roman" w:hAnsi="Times New Roman"/>
        </w:rPr>
        <w:t xml:space="preserve"> </w:t>
      </w:r>
    </w:p>
    <w:p w14:paraId="280F1944" w14:textId="77777777" w:rsidR="0083202D" w:rsidRPr="0055176B" w:rsidRDefault="00A244E8" w:rsidP="00AB41A1">
      <w:pPr>
        <w:pStyle w:val="ListParagraph"/>
        <w:numPr>
          <w:ilvl w:val="0"/>
          <w:numId w:val="2"/>
        </w:numPr>
        <w:ind w:left="357" w:hanging="357"/>
        <w:rPr>
          <w:rFonts w:ascii="Times New Roman" w:hAnsi="Times New Roman"/>
          <w:bCs/>
        </w:rPr>
      </w:pPr>
      <w:hyperlink r:id="rId24">
        <w:r w:rsidR="009E7117">
          <w:rPr>
            <w:rStyle w:val="Hyperlink"/>
            <w:rFonts w:ascii="Times New Roman" w:hAnsi="Times New Roman"/>
          </w:rPr>
          <w:t>Contrôleur européen de la protection des données (EDPS), avis </w:t>
        </w:r>
        <w:r w:rsidR="009E7117" w:rsidRPr="006D26FA">
          <w:rPr>
            <w:rStyle w:val="Hyperlink"/>
            <w:rFonts w:ascii="Times New Roman" w:hAnsi="Times New Roman"/>
          </w:rPr>
          <w:t>7</w:t>
        </w:r>
        <w:r w:rsidR="009E7117">
          <w:rPr>
            <w:rStyle w:val="Hyperlink"/>
            <w:rFonts w:ascii="Times New Roman" w:hAnsi="Times New Roman"/>
          </w:rPr>
          <w:t>/</w:t>
        </w:r>
        <w:r w:rsidR="009E7117" w:rsidRPr="006D26FA">
          <w:rPr>
            <w:rStyle w:val="Hyperlink"/>
            <w:rFonts w:ascii="Times New Roman" w:hAnsi="Times New Roman"/>
          </w:rPr>
          <w:t>2015</w:t>
        </w:r>
        <w:r w:rsidR="009E7117">
          <w:rPr>
            <w:rStyle w:val="Hyperlink"/>
            <w:rFonts w:ascii="Times New Roman" w:hAnsi="Times New Roman"/>
          </w:rPr>
          <w:t xml:space="preserve"> – Relever les défis des données massives, </w:t>
        </w:r>
        <w:r w:rsidR="009E7117" w:rsidRPr="006D26FA">
          <w:rPr>
            <w:rStyle w:val="Hyperlink"/>
            <w:rFonts w:ascii="Times New Roman" w:hAnsi="Times New Roman"/>
          </w:rPr>
          <w:t>19</w:t>
        </w:r>
        <w:r w:rsidR="009E7117">
          <w:rPr>
            <w:rStyle w:val="Hyperlink"/>
            <w:rFonts w:ascii="Times New Roman" w:hAnsi="Times New Roman"/>
          </w:rPr>
          <w:t> novembre </w:t>
        </w:r>
        <w:r w:rsidR="009E7117" w:rsidRPr="006D26FA">
          <w:rPr>
            <w:rStyle w:val="Hyperlink"/>
            <w:rFonts w:ascii="Times New Roman" w:hAnsi="Times New Roman"/>
          </w:rPr>
          <w:t>2015</w:t>
        </w:r>
      </w:hyperlink>
    </w:p>
    <w:p w14:paraId="6648FD13" w14:textId="77777777" w:rsidR="0083202D" w:rsidRPr="00D6462D" w:rsidRDefault="00A244E8" w:rsidP="00AB41A1">
      <w:pPr>
        <w:pStyle w:val="ListParagraph"/>
        <w:numPr>
          <w:ilvl w:val="0"/>
          <w:numId w:val="2"/>
        </w:numPr>
        <w:ind w:left="357" w:hanging="357"/>
        <w:rPr>
          <w:rFonts w:ascii="Times New Roman" w:hAnsi="Times New Roman"/>
          <w:bCs/>
        </w:rPr>
      </w:pPr>
      <w:hyperlink r:id="rId25">
        <w:r w:rsidR="009E7117">
          <w:rPr>
            <w:rStyle w:val="Hyperlink"/>
            <w:rFonts w:ascii="Times New Roman" w:hAnsi="Times New Roman"/>
          </w:rPr>
          <w:t>Datatilsynet – Big Data – privacy principles under pressure (Mégadonnées - les principes de protection de la vie privée sous pression), septembre </w:t>
        </w:r>
        <w:r w:rsidR="009E7117" w:rsidRPr="006D26FA">
          <w:rPr>
            <w:rStyle w:val="Hyperlink"/>
            <w:rFonts w:ascii="Times New Roman" w:hAnsi="Times New Roman"/>
          </w:rPr>
          <w:t>2013</w:t>
        </w:r>
      </w:hyperlink>
    </w:p>
    <w:p w14:paraId="1921A4A9" w14:textId="77777777"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Conseil de l’Europe. Convention pour la protection des personnes à l’égard du traitement automatisé des données à caractère personnel - </w:t>
      </w:r>
      <w:hyperlink r:id="rId26">
        <w:r>
          <w:rPr>
            <w:rStyle w:val="Hyperlink"/>
            <w:rFonts w:ascii="Times New Roman" w:hAnsi="Times New Roman"/>
          </w:rPr>
          <w:t>Projet de rapport explicatif sur la version modernisée de la Convention </w:t>
        </w:r>
        <w:r w:rsidRPr="006D26FA">
          <w:rPr>
            <w:rStyle w:val="Hyperlink"/>
            <w:rFonts w:ascii="Times New Roman" w:hAnsi="Times New Roman"/>
          </w:rPr>
          <w:t>108</w:t>
        </w:r>
        <w:r>
          <w:rPr>
            <w:rStyle w:val="Hyperlink"/>
            <w:rFonts w:ascii="Times New Roman" w:hAnsi="Times New Roman"/>
          </w:rPr>
          <w:t xml:space="preserve"> du Conseil de l’Europe</w:t>
        </w:r>
      </w:hyperlink>
      <w:r>
        <w:rPr>
          <w:rFonts w:ascii="Times New Roman" w:hAnsi="Times New Roman"/>
        </w:rPr>
        <w:t>, août </w:t>
      </w:r>
      <w:r w:rsidRPr="006D26FA">
        <w:rPr>
          <w:rFonts w:ascii="Times New Roman" w:hAnsi="Times New Roman"/>
        </w:rPr>
        <w:t>2016</w:t>
      </w:r>
    </w:p>
    <w:p w14:paraId="3AB6AA4E" w14:textId="77777777" w:rsidR="0083202D" w:rsidRPr="00CE1B18" w:rsidRDefault="00A244E8" w:rsidP="00AB41A1">
      <w:pPr>
        <w:pStyle w:val="ListParagraph"/>
        <w:numPr>
          <w:ilvl w:val="0"/>
          <w:numId w:val="2"/>
        </w:numPr>
        <w:spacing w:line="240" w:lineRule="auto"/>
        <w:ind w:left="357" w:hanging="357"/>
        <w:rPr>
          <w:rFonts w:ascii="Times New Roman" w:hAnsi="Times New Roman"/>
          <w:bCs/>
        </w:rPr>
      </w:pPr>
      <w:hyperlink r:id="rId27">
        <w:r w:rsidR="009E7117">
          <w:rPr>
            <w:rStyle w:val="Hyperlink"/>
            <w:rFonts w:ascii="Times New Roman" w:hAnsi="Times New Roman"/>
          </w:rPr>
          <w:t>Datatilsynet – The Great Data Race – How commercial utilisation of personal data challenges privacy (La grande course aux données – Comment l’utilisation commerciale des données à caractère personnel remet en question la protection de la vie privée). Rapport, novembre </w:t>
        </w:r>
        <w:r w:rsidR="009E7117" w:rsidRPr="006D26FA">
          <w:rPr>
            <w:rStyle w:val="Hyperlink"/>
            <w:rFonts w:ascii="Times New Roman" w:hAnsi="Times New Roman"/>
          </w:rPr>
          <w:t>2015</w:t>
        </w:r>
        <w:r w:rsidR="009E7117">
          <w:rPr>
            <w:rStyle w:val="Hyperlink"/>
            <w:rFonts w:ascii="Times New Roman" w:hAnsi="Times New Roman"/>
          </w:rPr>
          <w:t>.</w:t>
        </w:r>
      </w:hyperlink>
    </w:p>
    <w:p w14:paraId="0CB0540C" w14:textId="77777777" w:rsidR="004244E6" w:rsidRPr="004244E6" w:rsidRDefault="00A244E8"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8">
        <w:r w:rsidR="009E7117">
          <w:rPr>
            <w:rStyle w:val="Hyperlink"/>
            <w:rFonts w:ascii="Times New Roman" w:hAnsi="Times New Roman"/>
          </w:rPr>
          <w:t>Contrôleur européen de la protection des données – Évaluer la nécessité de mesures qui limitent le droit fondamental à la protection des données à caractère personnel: une boîte à outils (Assessing the necessity of measures that limit the fundamental right to the protection of personal data: A Toolkit).</w:t>
        </w:r>
      </w:hyperlink>
    </w:p>
    <w:p w14:paraId="6394FE70" w14:textId="77777777" w:rsidR="00146134" w:rsidRPr="00146134" w:rsidRDefault="004244E6" w:rsidP="00AB41A1">
      <w:pPr>
        <w:pStyle w:val="ListParagraph"/>
        <w:numPr>
          <w:ilvl w:val="0"/>
          <w:numId w:val="2"/>
        </w:numPr>
        <w:spacing w:after="0" w:line="240" w:lineRule="auto"/>
        <w:ind w:left="357" w:hanging="357"/>
        <w:rPr>
          <w:rFonts w:ascii="Times New Roman" w:hAnsi="Times New Roman"/>
          <w:bCs/>
        </w:rPr>
      </w:pPr>
      <w:r>
        <w:rPr>
          <w:rFonts w:ascii="Times New Roman" w:hAnsi="Times New Roman"/>
        </w:rPr>
        <w:t xml:space="preserve">Comité mixte des autorités européennes de surveillance. Joint Committee Discussion Paper on the use of Big Data by financial institutions (Document de discussion du Comité mixte sur l’utilisation des mégdonnées par les institutions financières), </w:t>
      </w:r>
      <w:r w:rsidRPr="006D26FA">
        <w:rPr>
          <w:rFonts w:ascii="Times New Roman" w:hAnsi="Times New Roman"/>
        </w:rPr>
        <w:t>2016</w:t>
      </w:r>
      <w:r>
        <w:rPr>
          <w:rFonts w:ascii="Times New Roman" w:hAnsi="Times New Roman"/>
        </w:rPr>
        <w:t>-</w:t>
      </w:r>
      <w:r w:rsidRPr="006D26FA">
        <w:rPr>
          <w:rFonts w:ascii="Times New Roman" w:hAnsi="Times New Roman"/>
        </w:rPr>
        <w:t>86</w:t>
      </w:r>
      <w:r>
        <w:rPr>
          <w:rFonts w:ascii="Times New Roman" w:hAnsi="Times New Roman"/>
        </w:rPr>
        <w:t xml:space="preserve">. </w:t>
      </w:r>
      <w:hyperlink r:id="rId29">
        <w:r>
          <w:rPr>
            <w:rStyle w:val="Hyperlink"/>
            <w:rFonts w:ascii="Times New Roman" w:hAnsi="Times New Roman"/>
          </w:rPr>
          <w:t>https://www.esma.europa.eu/sites/default/files/library/jc-</w:t>
        </w:r>
        <w:r w:rsidRPr="006D26FA">
          <w:rPr>
            <w:rStyle w:val="Hyperlink"/>
            <w:rFonts w:ascii="Times New Roman" w:hAnsi="Times New Roman"/>
          </w:rPr>
          <w:t>2016</w:t>
        </w:r>
        <w:r>
          <w:rPr>
            <w:rStyle w:val="Hyperlink"/>
            <w:rFonts w:ascii="Times New Roman" w:hAnsi="Times New Roman"/>
          </w:rPr>
          <w:t>-</w:t>
        </w:r>
        <w:r w:rsidRPr="006D26FA">
          <w:rPr>
            <w:rStyle w:val="Hyperlink"/>
            <w:rFonts w:ascii="Times New Roman" w:hAnsi="Times New Roman"/>
          </w:rPr>
          <w:t>86</w:t>
        </w:r>
        <w:r>
          <w:rPr>
            <w:rStyle w:val="Hyperlink"/>
            <w:rFonts w:ascii="Times New Roman" w:hAnsi="Times New Roman"/>
          </w:rPr>
          <w:t xml:space="preserve">_discussion_paper_big_data.pdf. </w:t>
        </w:r>
      </w:hyperlink>
      <w:r>
        <w:rPr>
          <w:rStyle w:val="Hyperlink"/>
          <w:rFonts w:ascii="Times New Roman" w:hAnsi="Times New Roman"/>
        </w:rPr>
        <w:t xml:space="preserve"> </w:t>
      </w:r>
      <w:r>
        <w:rPr>
          <w:rStyle w:val="Hyperlink"/>
          <w:rFonts w:ascii="Times New Roman" w:hAnsi="Times New Roman"/>
          <w:u w:val="none"/>
        </w:rPr>
        <w:t xml:space="preserve"> </w:t>
      </w:r>
    </w:p>
    <w:p w14:paraId="65F203B9" w14:textId="77777777" w:rsidR="00CA2D84" w:rsidRPr="00146134" w:rsidRDefault="009E7230" w:rsidP="00AB41A1">
      <w:pPr>
        <w:pStyle w:val="FootnoteText"/>
        <w:numPr>
          <w:ilvl w:val="0"/>
          <w:numId w:val="2"/>
        </w:numPr>
        <w:spacing w:after="0" w:line="240" w:lineRule="auto"/>
        <w:ind w:left="357" w:hanging="357"/>
        <w:rPr>
          <w:rFonts w:ascii="Times New Roman" w:hAnsi="Times New Roman"/>
        </w:rPr>
      </w:pPr>
      <w:r>
        <w:rPr>
          <w:rFonts w:ascii="Times New Roman" w:hAnsi="Times New Roman"/>
          <w:sz w:val="22"/>
        </w:rPr>
        <w:t>Commission de la protection de la vie privée. Rapport Big Data</w:t>
      </w:r>
      <w:r>
        <w:rPr>
          <w:rFonts w:ascii="Times New Roman" w:hAnsi="Times New Roman"/>
        </w:rPr>
        <w:t xml:space="preserve"> </w:t>
      </w:r>
      <w:hyperlink r:id="rId30">
        <w:r>
          <w:rPr>
            <w:rStyle w:val="Hyperlink"/>
            <w:rFonts w:ascii="Times New Roman" w:hAnsi="Times New Roman"/>
            <w:sz w:val="22"/>
          </w:rPr>
          <w:t>https://www.autoriteprotectiondonnees.be/rapport-big-data</w:t>
        </w:r>
      </w:hyperlink>
      <w:r>
        <w:rPr>
          <w:rFonts w:ascii="Times New Roman" w:hAnsi="Times New Roman"/>
        </w:rPr>
        <w:t xml:space="preserve">. </w:t>
      </w:r>
    </w:p>
    <w:p w14:paraId="1085C5C6" w14:textId="77777777"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Sénat des États-Unis, Comité du commerce, des sciences et des transports. Examen du secteur des courtiers de données: collecte, utilisation et vente de données sur les consommateurs à des fins de marketing (A Review of the Data Broker Industry: Collection, Use, and Sale of Consumer Data for Marketing Purposes), rapport du personnel pour le président Rockefeller, </w:t>
      </w:r>
      <w:r w:rsidRPr="006D26FA">
        <w:rPr>
          <w:rFonts w:ascii="Times New Roman" w:hAnsi="Times New Roman"/>
          <w:sz w:val="22"/>
        </w:rPr>
        <w:t>18</w:t>
      </w:r>
      <w:r>
        <w:rPr>
          <w:rFonts w:ascii="Times New Roman" w:hAnsi="Times New Roman"/>
          <w:sz w:val="22"/>
        </w:rPr>
        <w:t> décembre </w:t>
      </w:r>
      <w:r w:rsidRPr="006D26FA">
        <w:rPr>
          <w:rFonts w:ascii="Times New Roman" w:hAnsi="Times New Roman"/>
          <w:sz w:val="22"/>
        </w:rPr>
        <w:t>2013</w:t>
      </w:r>
      <w:r>
        <w:rPr>
          <w:rFonts w:ascii="Times New Roman" w:hAnsi="Times New Roman"/>
          <w:sz w:val="22"/>
        </w:rPr>
        <w:t xml:space="preserve">. </w:t>
      </w:r>
      <w:hyperlink r:id="rId31">
        <w:r>
          <w:rPr>
            <w:rStyle w:val="Hyperlink"/>
            <w:rFonts w:ascii="Times New Roman" w:hAnsi="Times New Roman"/>
            <w:sz w:val="22"/>
          </w:rPr>
          <w:t>https://www.commerce.senate.gov/public/_cache/files/</w:t>
        </w:r>
        <w:r w:rsidRPr="006D26FA">
          <w:rPr>
            <w:rStyle w:val="Hyperlink"/>
            <w:rFonts w:ascii="Times New Roman" w:hAnsi="Times New Roman"/>
            <w:sz w:val="22"/>
          </w:rPr>
          <w:t>0</w:t>
        </w:r>
        <w:r>
          <w:rPr>
            <w:rStyle w:val="Hyperlink"/>
            <w:rFonts w:ascii="Times New Roman" w:hAnsi="Times New Roman"/>
            <w:sz w:val="22"/>
          </w:rPr>
          <w:t>d</w:t>
        </w:r>
        <w:r w:rsidRPr="006D26FA">
          <w:rPr>
            <w:rStyle w:val="Hyperlink"/>
            <w:rFonts w:ascii="Times New Roman" w:hAnsi="Times New Roman"/>
            <w:sz w:val="22"/>
          </w:rPr>
          <w:t>2</w:t>
        </w:r>
        <w:r>
          <w:rPr>
            <w:rStyle w:val="Hyperlink"/>
            <w:rFonts w:ascii="Times New Roman" w:hAnsi="Times New Roman"/>
            <w:sz w:val="22"/>
          </w:rPr>
          <w:t>b</w:t>
        </w:r>
        <w:r w:rsidRPr="006D26FA">
          <w:rPr>
            <w:rStyle w:val="Hyperlink"/>
            <w:rFonts w:ascii="Times New Roman" w:hAnsi="Times New Roman"/>
            <w:sz w:val="22"/>
          </w:rPr>
          <w:t>3642</w:t>
        </w:r>
        <w:r>
          <w:rPr>
            <w:rStyle w:val="Hyperlink"/>
            <w:rFonts w:ascii="Times New Roman" w:hAnsi="Times New Roman"/>
            <w:sz w:val="22"/>
          </w:rPr>
          <w:t>-</w:t>
        </w:r>
        <w:r w:rsidRPr="006D26FA">
          <w:rPr>
            <w:rStyle w:val="Hyperlink"/>
            <w:rFonts w:ascii="Times New Roman" w:hAnsi="Times New Roman"/>
            <w:sz w:val="22"/>
          </w:rPr>
          <w:t>6221</w:t>
        </w:r>
        <w:r>
          <w:rPr>
            <w:rStyle w:val="Hyperlink"/>
            <w:rFonts w:ascii="Times New Roman" w:hAnsi="Times New Roman"/>
            <w:sz w:val="22"/>
          </w:rPr>
          <w:t>-</w:t>
        </w:r>
        <w:r w:rsidRPr="006D26FA">
          <w:rPr>
            <w:rStyle w:val="Hyperlink"/>
            <w:rFonts w:ascii="Times New Roman" w:hAnsi="Times New Roman"/>
            <w:sz w:val="22"/>
          </w:rPr>
          <w:t>4888</w:t>
        </w:r>
        <w:r>
          <w:rPr>
            <w:rStyle w:val="Hyperlink"/>
            <w:rFonts w:ascii="Times New Roman" w:hAnsi="Times New Roman"/>
            <w:sz w:val="22"/>
          </w:rPr>
          <w:t>-a</w:t>
        </w:r>
        <w:r w:rsidRPr="006D26FA">
          <w:rPr>
            <w:rStyle w:val="Hyperlink"/>
            <w:rFonts w:ascii="Times New Roman" w:hAnsi="Times New Roman"/>
            <w:sz w:val="22"/>
          </w:rPr>
          <w:t>631</w:t>
        </w:r>
        <w:r>
          <w:rPr>
            <w:rStyle w:val="Hyperlink"/>
            <w:rFonts w:ascii="Times New Roman" w:hAnsi="Times New Roman"/>
            <w:sz w:val="22"/>
          </w:rPr>
          <w:t>-</w:t>
        </w:r>
        <w:r w:rsidRPr="006D26FA">
          <w:rPr>
            <w:rStyle w:val="Hyperlink"/>
            <w:rFonts w:ascii="Times New Roman" w:hAnsi="Times New Roman"/>
            <w:sz w:val="22"/>
          </w:rPr>
          <w:t>08</w:t>
        </w:r>
        <w:r>
          <w:rPr>
            <w:rStyle w:val="Hyperlink"/>
            <w:rFonts w:ascii="Times New Roman" w:hAnsi="Times New Roman"/>
            <w:sz w:val="22"/>
          </w:rPr>
          <w:t>f</w:t>
        </w:r>
        <w:r w:rsidRPr="006D26FA">
          <w:rPr>
            <w:rStyle w:val="Hyperlink"/>
            <w:rFonts w:ascii="Times New Roman" w:hAnsi="Times New Roman"/>
            <w:sz w:val="22"/>
          </w:rPr>
          <w:t>2</w:t>
        </w:r>
        <w:r>
          <w:rPr>
            <w:rStyle w:val="Hyperlink"/>
            <w:rFonts w:ascii="Times New Roman" w:hAnsi="Times New Roman"/>
            <w:sz w:val="22"/>
          </w:rPr>
          <w:t>f</w:t>
        </w:r>
        <w:r w:rsidRPr="006D26FA">
          <w:rPr>
            <w:rStyle w:val="Hyperlink"/>
            <w:rFonts w:ascii="Times New Roman" w:hAnsi="Times New Roman"/>
            <w:sz w:val="22"/>
          </w:rPr>
          <w:t>255</w:t>
        </w:r>
        <w:r>
          <w:rPr>
            <w:rStyle w:val="Hyperlink"/>
            <w:rFonts w:ascii="Times New Roman" w:hAnsi="Times New Roman"/>
            <w:sz w:val="22"/>
          </w:rPr>
          <w:t>b</w:t>
        </w:r>
        <w:r w:rsidRPr="006D26FA">
          <w:rPr>
            <w:rStyle w:val="Hyperlink"/>
            <w:rFonts w:ascii="Times New Roman" w:hAnsi="Times New Roman"/>
            <w:sz w:val="22"/>
          </w:rPr>
          <w:t>577</w:t>
        </w:r>
        <w:r>
          <w:rPr>
            <w:rStyle w:val="Hyperlink"/>
            <w:rFonts w:ascii="Times New Roman" w:hAnsi="Times New Roman"/>
            <w:sz w:val="22"/>
          </w:rPr>
          <w:t>/AE</w:t>
        </w:r>
        <w:r w:rsidRPr="006D26FA">
          <w:rPr>
            <w:rStyle w:val="Hyperlink"/>
            <w:rFonts w:ascii="Times New Roman" w:hAnsi="Times New Roman"/>
            <w:sz w:val="22"/>
          </w:rPr>
          <w:t>5</w:t>
        </w:r>
        <w:r>
          <w:rPr>
            <w:rStyle w:val="Hyperlink"/>
            <w:rFonts w:ascii="Times New Roman" w:hAnsi="Times New Roman"/>
            <w:sz w:val="22"/>
          </w:rPr>
          <w:t>D</w:t>
        </w:r>
        <w:r w:rsidRPr="006D26FA">
          <w:rPr>
            <w:rStyle w:val="Hyperlink"/>
            <w:rFonts w:ascii="Times New Roman" w:hAnsi="Times New Roman"/>
            <w:sz w:val="22"/>
          </w:rPr>
          <w:t>72</w:t>
        </w:r>
        <w:r>
          <w:rPr>
            <w:rStyle w:val="Hyperlink"/>
            <w:rFonts w:ascii="Times New Roman" w:hAnsi="Times New Roman"/>
            <w:sz w:val="22"/>
          </w:rPr>
          <w:t>CBE</w:t>
        </w:r>
        <w:r w:rsidRPr="006D26FA">
          <w:rPr>
            <w:rStyle w:val="Hyperlink"/>
            <w:rFonts w:ascii="Times New Roman" w:hAnsi="Times New Roman"/>
            <w:sz w:val="22"/>
          </w:rPr>
          <w:t>7</w:t>
        </w:r>
        <w:r>
          <w:rPr>
            <w:rStyle w:val="Hyperlink"/>
            <w:rFonts w:ascii="Times New Roman" w:hAnsi="Times New Roman"/>
            <w:sz w:val="22"/>
          </w:rPr>
          <w:t>F</w:t>
        </w:r>
        <w:r w:rsidRPr="006D26FA">
          <w:rPr>
            <w:rStyle w:val="Hyperlink"/>
            <w:rFonts w:ascii="Times New Roman" w:hAnsi="Times New Roman"/>
            <w:sz w:val="22"/>
          </w:rPr>
          <w:t>44</w:t>
        </w:r>
        <w:r>
          <w:rPr>
            <w:rStyle w:val="Hyperlink"/>
            <w:rFonts w:ascii="Times New Roman" w:hAnsi="Times New Roman"/>
            <w:sz w:val="22"/>
          </w:rPr>
          <w:t>F</w:t>
        </w:r>
        <w:r w:rsidRPr="006D26FA">
          <w:rPr>
            <w:rStyle w:val="Hyperlink"/>
            <w:rFonts w:ascii="Times New Roman" w:hAnsi="Times New Roman"/>
            <w:sz w:val="22"/>
          </w:rPr>
          <w:t>5</w:t>
        </w:r>
        <w:r>
          <w:rPr>
            <w:rStyle w:val="Hyperlink"/>
            <w:rFonts w:ascii="Times New Roman" w:hAnsi="Times New Roman"/>
            <w:sz w:val="22"/>
          </w:rPr>
          <w:t>BFC</w:t>
        </w:r>
        <w:r w:rsidRPr="006D26FA">
          <w:rPr>
            <w:rStyle w:val="Hyperlink"/>
            <w:rFonts w:ascii="Times New Roman" w:hAnsi="Times New Roman"/>
            <w:sz w:val="22"/>
          </w:rPr>
          <w:t>846</w:t>
        </w:r>
        <w:r>
          <w:rPr>
            <w:rStyle w:val="Hyperlink"/>
            <w:rFonts w:ascii="Times New Roman" w:hAnsi="Times New Roman"/>
            <w:sz w:val="22"/>
          </w:rPr>
          <w:t>BECE</w:t>
        </w:r>
        <w:r w:rsidRPr="006D26FA">
          <w:rPr>
            <w:rStyle w:val="Hyperlink"/>
            <w:rFonts w:ascii="Times New Roman" w:hAnsi="Times New Roman"/>
            <w:sz w:val="22"/>
          </w:rPr>
          <w:t>22</w:t>
        </w:r>
        <w:r>
          <w:rPr>
            <w:rStyle w:val="Hyperlink"/>
            <w:rFonts w:ascii="Times New Roman" w:hAnsi="Times New Roman"/>
            <w:sz w:val="22"/>
          </w:rPr>
          <w:t>C</w:t>
        </w:r>
        <w:r w:rsidRPr="006D26FA">
          <w:rPr>
            <w:rStyle w:val="Hyperlink"/>
            <w:rFonts w:ascii="Times New Roman" w:hAnsi="Times New Roman"/>
            <w:sz w:val="22"/>
          </w:rPr>
          <w:t>875</w:t>
        </w:r>
        <w:r>
          <w:rPr>
            <w:rStyle w:val="Hyperlink"/>
            <w:rFonts w:ascii="Times New Roman" w:hAnsi="Times New Roman"/>
            <w:sz w:val="22"/>
          </w:rPr>
          <w:t>B.</w:t>
        </w:r>
        <w:r w:rsidRPr="006D26FA">
          <w:rPr>
            <w:rStyle w:val="Hyperlink"/>
            <w:rFonts w:ascii="Times New Roman" w:hAnsi="Times New Roman"/>
            <w:sz w:val="22"/>
          </w:rPr>
          <w:t>12</w:t>
        </w:r>
        <w:r>
          <w:rPr>
            <w:rStyle w:val="Hyperlink"/>
            <w:rFonts w:ascii="Times New Roman" w:hAnsi="Times New Roman"/>
            <w:sz w:val="22"/>
          </w:rPr>
          <w:t>.</w:t>
        </w:r>
        <w:r w:rsidRPr="006D26FA">
          <w:rPr>
            <w:rStyle w:val="Hyperlink"/>
            <w:rFonts w:ascii="Times New Roman" w:hAnsi="Times New Roman"/>
            <w:sz w:val="22"/>
          </w:rPr>
          <w:t>18</w:t>
        </w:r>
        <w:r>
          <w:rPr>
            <w:rStyle w:val="Hyperlink"/>
            <w:rFonts w:ascii="Times New Roman" w:hAnsi="Times New Roman"/>
            <w:sz w:val="22"/>
          </w:rPr>
          <w:t>.</w:t>
        </w:r>
        <w:r w:rsidRPr="006D26FA">
          <w:rPr>
            <w:rStyle w:val="Hyperlink"/>
            <w:rFonts w:ascii="Times New Roman" w:hAnsi="Times New Roman"/>
            <w:sz w:val="22"/>
          </w:rPr>
          <w:t>13</w:t>
        </w:r>
        <w:r>
          <w:rPr>
            <w:rStyle w:val="Hyperlink"/>
            <w:rFonts w:ascii="Times New Roman" w:hAnsi="Times New Roman"/>
            <w:sz w:val="22"/>
          </w:rPr>
          <w:t>-senate-commerce-committee-report-on-data-broker-industry.pdf</w:t>
        </w:r>
      </w:hyperlink>
    </w:p>
    <w:p w14:paraId="7700F02D" w14:textId="77777777"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sidRPr="00807349">
        <w:rPr>
          <w:rFonts w:ascii="Times New Roman" w:hAnsi="Times New Roman"/>
          <w:sz w:val="22"/>
          <w:lang w:val="en-GB"/>
        </w:rPr>
        <w:t xml:space="preserve">Lilian Edwards &amp; Michael Veale. Slave to the Algorithm? Why a ‘Right to an Explanation’ is probably not the remedy you are looking for (Esclave de l’algorithme? </w:t>
      </w:r>
      <w:r>
        <w:rPr>
          <w:rFonts w:ascii="Times New Roman" w:hAnsi="Times New Roman"/>
          <w:sz w:val="22"/>
        </w:rPr>
        <w:t xml:space="preserve">Pourquoi un «droit à une explication» n’est probablement pas le remède que vous recherchez). Document de recherche, publié le </w:t>
      </w:r>
      <w:r w:rsidRPr="006D26FA">
        <w:rPr>
          <w:rFonts w:ascii="Times New Roman" w:hAnsi="Times New Roman"/>
          <w:sz w:val="22"/>
        </w:rPr>
        <w:t>24</w:t>
      </w:r>
      <w:r>
        <w:rPr>
          <w:rFonts w:ascii="Times New Roman" w:hAnsi="Times New Roman"/>
          <w:sz w:val="22"/>
        </w:rPr>
        <w:t> mai </w:t>
      </w:r>
      <w:r w:rsidRPr="006D26FA">
        <w:rPr>
          <w:rFonts w:ascii="Times New Roman" w:hAnsi="Times New Roman"/>
          <w:sz w:val="22"/>
        </w:rPr>
        <w:t>2017</w:t>
      </w:r>
      <w:r>
        <w:rPr>
          <w:rFonts w:ascii="Times New Roman" w:hAnsi="Times New Roman"/>
          <w:sz w:val="22"/>
        </w:rPr>
        <w:t xml:space="preserve">. </w:t>
      </w:r>
      <w:hyperlink r:id="rId32">
        <w:r>
          <w:rPr>
            <w:rStyle w:val="Hyperlink"/>
            <w:rFonts w:ascii="Times New Roman" w:hAnsi="Times New Roman"/>
            <w:sz w:val="22"/>
          </w:rPr>
          <w:t>https://papers.ssrn.com/sol</w:t>
        </w:r>
        <w:r w:rsidRPr="006D26FA">
          <w:rPr>
            <w:rStyle w:val="Hyperlink"/>
            <w:rFonts w:ascii="Times New Roman" w:hAnsi="Times New Roman"/>
            <w:sz w:val="22"/>
          </w:rPr>
          <w:t>3</w:t>
        </w:r>
        <w:r>
          <w:rPr>
            <w:rStyle w:val="Hyperlink"/>
            <w:rFonts w:ascii="Times New Roman" w:hAnsi="Times New Roman"/>
            <w:sz w:val="22"/>
          </w:rPr>
          <w:t>/papers.cfm?abstract_id=</w:t>
        </w:r>
        <w:r w:rsidRPr="006D26FA">
          <w:rPr>
            <w:rStyle w:val="Hyperlink"/>
            <w:rFonts w:ascii="Times New Roman" w:hAnsi="Times New Roman"/>
            <w:sz w:val="22"/>
          </w:rPr>
          <w:t>2972855</w:t>
        </w:r>
      </w:hyperlink>
      <w:r>
        <w:rPr>
          <w:rFonts w:ascii="Times New Roman" w:hAnsi="Times New Roman"/>
          <w:sz w:val="22"/>
        </w:rPr>
        <w:t xml:space="preserve">  </w:t>
      </w:r>
    </w:p>
    <w:p w14:paraId="7A0AF7D6" w14:textId="77777777" w:rsidR="0083202D" w:rsidRPr="00D70806" w:rsidRDefault="00AB41A1" w:rsidP="00AB41A1">
      <w:pPr>
        <w:pStyle w:val="ListParagraph"/>
        <w:numPr>
          <w:ilvl w:val="0"/>
          <w:numId w:val="2"/>
        </w:numPr>
        <w:spacing w:line="240" w:lineRule="auto"/>
        <w:ind w:left="357" w:hanging="357"/>
        <w:rPr>
          <w:rFonts w:ascii="Times New Roman" w:hAnsi="Times New Roman"/>
        </w:rPr>
      </w:pPr>
      <w:r>
        <w:rPr>
          <w:rFonts w:ascii="Times New Roman" w:hAnsi="Times New Roman"/>
        </w:rPr>
        <w:t>NYTimes.com. Showing the Algorithms behind New York City Services (Présentation des algorithmes qui sous-tendent les services de la ville de New York).</w:t>
      </w:r>
      <w:r>
        <w:rPr>
          <w:rFonts w:ascii="Times New Roman" w:hAnsi="Times New Roman"/>
          <w:color w:val="1F497D"/>
        </w:rPr>
        <w:t xml:space="preserve"> </w:t>
      </w:r>
      <w:hyperlink r:id="rId33">
        <w:r>
          <w:rPr>
            <w:rStyle w:val="Hyperlink"/>
            <w:rFonts w:ascii="Times New Roman" w:hAnsi="Times New Roman"/>
          </w:rPr>
          <w:t>https://mobile.nytimes.com/</w:t>
        </w:r>
        <w:r w:rsidRPr="006D26FA">
          <w:rPr>
            <w:rStyle w:val="Hyperlink"/>
            <w:rFonts w:ascii="Times New Roman" w:hAnsi="Times New Roman"/>
          </w:rPr>
          <w:t>2017</w:t>
        </w:r>
        <w:r>
          <w:rPr>
            <w:rStyle w:val="Hyperlink"/>
            <w:rFonts w:ascii="Times New Roman" w:hAnsi="Times New Roman"/>
          </w:rPr>
          <w:t>/</w:t>
        </w:r>
        <w:r w:rsidRPr="006D26FA">
          <w:rPr>
            <w:rStyle w:val="Hyperlink"/>
            <w:rFonts w:ascii="Times New Roman" w:hAnsi="Times New Roman"/>
          </w:rPr>
          <w:t>08</w:t>
        </w:r>
        <w:r>
          <w:rPr>
            <w:rStyle w:val="Hyperlink"/>
            <w:rFonts w:ascii="Times New Roman" w:hAnsi="Times New Roman"/>
          </w:rPr>
          <w:t>/</w:t>
        </w:r>
        <w:r w:rsidRPr="006D26FA">
          <w:rPr>
            <w:rStyle w:val="Hyperlink"/>
            <w:rFonts w:ascii="Times New Roman" w:hAnsi="Times New Roman"/>
          </w:rPr>
          <w:t>24</w:t>
        </w:r>
        <w:r>
          <w:rPr>
            <w:rStyle w:val="Hyperlink"/>
            <w:rFonts w:ascii="Times New Roman" w:hAnsi="Times New Roman"/>
          </w:rPr>
          <w:t>/nyregion/showing-the-algorithms-behind-new-york-city-services.html?referer=https://t.co/</w:t>
        </w:r>
        <w:r w:rsidRPr="006D26FA">
          <w:rPr>
            <w:rStyle w:val="Hyperlink"/>
            <w:rFonts w:ascii="Times New Roman" w:hAnsi="Times New Roman"/>
          </w:rPr>
          <w:t>6</w:t>
        </w:r>
        <w:r>
          <w:rPr>
            <w:rStyle w:val="Hyperlink"/>
            <w:rFonts w:ascii="Times New Roman" w:hAnsi="Times New Roman"/>
          </w:rPr>
          <w:t>uUVVjOIXx?amp=</w:t>
        </w:r>
        <w:r w:rsidRPr="006D26FA">
          <w:rPr>
            <w:rStyle w:val="Hyperlink"/>
            <w:rFonts w:ascii="Times New Roman" w:hAnsi="Times New Roman"/>
          </w:rPr>
          <w:t>1</w:t>
        </w:r>
      </w:hyperlink>
      <w:r>
        <w:rPr>
          <w:rFonts w:ascii="Times New Roman" w:hAnsi="Times New Roman"/>
          <w:color w:val="1F497D"/>
        </w:rPr>
        <w:t xml:space="preserve">. Document consulté le </w:t>
      </w:r>
      <w:r w:rsidRPr="006D26FA">
        <w:rPr>
          <w:rFonts w:ascii="Times New Roman" w:hAnsi="Times New Roman"/>
          <w:color w:val="1F497D"/>
        </w:rPr>
        <w:t>24</w:t>
      </w:r>
      <w:r>
        <w:rPr>
          <w:rFonts w:ascii="Times New Roman" w:hAnsi="Times New Roman"/>
          <w:color w:val="1F497D"/>
        </w:rPr>
        <w:t xml:space="preserve"> août </w:t>
      </w:r>
      <w:r w:rsidRPr="006D26FA">
        <w:rPr>
          <w:rFonts w:ascii="Times New Roman" w:hAnsi="Times New Roman"/>
          <w:color w:val="1F497D"/>
        </w:rPr>
        <w:t>2017</w:t>
      </w:r>
      <w:r>
        <w:rPr>
          <w:rFonts w:ascii="Times New Roman" w:hAnsi="Times New Roman"/>
          <w:color w:val="1F497D"/>
        </w:rPr>
        <w:t>.</w:t>
      </w:r>
    </w:p>
    <w:p w14:paraId="11D2D8F0" w14:textId="77777777"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Conseil de l’Europe. Recommandation CM/Rec(</w:t>
      </w:r>
      <w:r w:rsidRPr="006D26FA">
        <w:rPr>
          <w:rFonts w:ascii="Times New Roman" w:hAnsi="Times New Roman"/>
        </w:rPr>
        <w:t>2018</w:t>
      </w:r>
      <w:r>
        <w:rPr>
          <w:rFonts w:ascii="Times New Roman" w:hAnsi="Times New Roman"/>
        </w:rPr>
        <w:t xml:space="preserve">)x du Comité des Ministres aux États membres sur des lignes directrices à l’intention des États membres en vue de respecter, protéger et assurer les droits de l’enfant dans l’environnement numérique (projet révisé, </w:t>
      </w:r>
      <w:r w:rsidRPr="006D26FA">
        <w:rPr>
          <w:rFonts w:ascii="Times New Roman" w:hAnsi="Times New Roman"/>
        </w:rPr>
        <w:t>25</w:t>
      </w:r>
      <w:r>
        <w:rPr>
          <w:rFonts w:ascii="Times New Roman" w:hAnsi="Times New Roman"/>
        </w:rPr>
        <w:t> juillet </w:t>
      </w:r>
      <w:r w:rsidRPr="006D26FA">
        <w:rPr>
          <w:rFonts w:ascii="Times New Roman" w:hAnsi="Times New Roman"/>
        </w:rPr>
        <w:t>2017</w:t>
      </w:r>
      <w:r>
        <w:rPr>
          <w:rFonts w:ascii="Times New Roman" w:hAnsi="Times New Roman"/>
        </w:rPr>
        <w:t xml:space="preserve">). </w:t>
      </w:r>
      <w:hyperlink r:id="rId34">
        <w:r>
          <w:rPr>
            <w:rStyle w:val="Hyperlink"/>
          </w:rPr>
          <w:t>https://www.coe.int/en/web/children/-/call-for-consultation-guidelines-for-member-states-to-promote-protect-and-fulfil-children-s-rights-in-the-digital-environment?inheritRedirect=true&amp;redirect=%</w:t>
        </w:r>
        <w:r w:rsidRPr="006D26FA">
          <w:rPr>
            <w:rStyle w:val="Hyperlink"/>
          </w:rPr>
          <w:t>2</w:t>
        </w:r>
        <w:r>
          <w:rPr>
            <w:rStyle w:val="Hyperlink"/>
          </w:rPr>
          <w:t>Fen%</w:t>
        </w:r>
        <w:r w:rsidRPr="006D26FA">
          <w:rPr>
            <w:rStyle w:val="Hyperlink"/>
          </w:rPr>
          <w:t>2</w:t>
        </w:r>
        <w:r>
          <w:rPr>
            <w:rStyle w:val="Hyperlink"/>
          </w:rPr>
          <w:t>Fweb%</w:t>
        </w:r>
        <w:r w:rsidRPr="006D26FA">
          <w:rPr>
            <w:rStyle w:val="Hyperlink"/>
          </w:rPr>
          <w:t>2</w:t>
        </w:r>
        <w:r>
          <w:rPr>
            <w:rStyle w:val="Hyperlink"/>
          </w:rPr>
          <w:t>Fchildren</w:t>
        </w:r>
      </w:hyperlink>
      <w:r>
        <w:t xml:space="preserve"> . Document consulté le </w:t>
      </w:r>
      <w:r w:rsidRPr="006D26FA">
        <w:t>31</w:t>
      </w:r>
      <w:r>
        <w:t xml:space="preserve"> août </w:t>
      </w:r>
      <w:r w:rsidRPr="006D26FA">
        <w:t>2017</w:t>
      </w:r>
      <w:r>
        <w:t>.</w:t>
      </w:r>
    </w:p>
    <w:p w14:paraId="60D91CF8" w14:textId="77777777" w:rsid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Unicef. Privacy, protection of personal information and reputation rights (Protection de la vie privée, protection des renseignements personnels et droit à la réputation). </w:t>
      </w:r>
      <w:r w:rsidRPr="00807349">
        <w:rPr>
          <w:rFonts w:ascii="Times New Roman" w:hAnsi="Times New Roman"/>
          <w:lang w:val="en-GB"/>
        </w:rPr>
        <w:t xml:space="preserve">Discussion paper series: Children’s Rights and Business in a Digital World. </w:t>
      </w:r>
      <w:hyperlink r:id="rId35">
        <w:r w:rsidRPr="00D0245C">
          <w:rPr>
            <w:rStyle w:val="Hyperlink"/>
            <w:rFonts w:ascii="Times New Roman" w:hAnsi="Times New Roman"/>
          </w:rPr>
          <w:t>https://www.unicef.org/csr/files/UNICEF_CRB_Digital_World_Series_PRIVACY.pdf</w:t>
        </w:r>
      </w:hyperlink>
      <w:r w:rsidRPr="00D0245C">
        <w:rPr>
          <w:rFonts w:ascii="Times New Roman" w:hAnsi="Times New Roman"/>
        </w:rPr>
        <w:t xml:space="preserve">. </w:t>
      </w:r>
      <w:r>
        <w:rPr>
          <w:rFonts w:ascii="Times New Roman" w:hAnsi="Times New Roman"/>
        </w:rPr>
        <w:t xml:space="preserve">Document consulté le </w:t>
      </w:r>
      <w:r w:rsidRPr="006D26FA">
        <w:rPr>
          <w:rFonts w:ascii="Times New Roman" w:hAnsi="Times New Roman"/>
        </w:rPr>
        <w:t>31</w:t>
      </w:r>
      <w:r>
        <w:rPr>
          <w:rFonts w:ascii="Times New Roman" w:hAnsi="Times New Roman"/>
        </w:rPr>
        <w:t xml:space="preserve"> août </w:t>
      </w:r>
      <w:r w:rsidRPr="006D26FA">
        <w:rPr>
          <w:rFonts w:ascii="Times New Roman" w:hAnsi="Times New Roman"/>
        </w:rPr>
        <w:t>2017</w:t>
      </w:r>
      <w:r>
        <w:rPr>
          <w:rFonts w:ascii="Times New Roman" w:hAnsi="Times New Roman"/>
        </w:rPr>
        <w:t>.</w:t>
      </w:r>
    </w:p>
    <w:p w14:paraId="04392F43" w14:textId="77777777" w:rsidR="00D70806" w:rsidRPr="00CD388E"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Chambre des Lords. Growing up with the internet (Grandir avec internet.). Comité spécial des communications, </w:t>
      </w:r>
      <w:r w:rsidRPr="006D26FA">
        <w:rPr>
          <w:rFonts w:ascii="Times New Roman" w:hAnsi="Times New Roman"/>
        </w:rPr>
        <w:t>2</w:t>
      </w:r>
      <w:r>
        <w:rPr>
          <w:rFonts w:ascii="Times New Roman" w:hAnsi="Times New Roman"/>
          <w:vertAlign w:val="superscript"/>
        </w:rPr>
        <w:t>e</w:t>
      </w:r>
      <w:r>
        <w:rPr>
          <w:rFonts w:ascii="Times New Roman" w:hAnsi="Times New Roman"/>
        </w:rPr>
        <w:t> rapport des sessions </w:t>
      </w:r>
      <w:r w:rsidRPr="006D26FA">
        <w:rPr>
          <w:rFonts w:ascii="Times New Roman" w:hAnsi="Times New Roman"/>
        </w:rPr>
        <w:t>2016</w:t>
      </w:r>
      <w:r>
        <w:rPr>
          <w:rFonts w:ascii="Times New Roman" w:hAnsi="Times New Roman"/>
        </w:rPr>
        <w:t>-</w:t>
      </w:r>
      <w:r w:rsidRPr="006D26FA">
        <w:rPr>
          <w:rFonts w:ascii="Times New Roman" w:hAnsi="Times New Roman"/>
        </w:rPr>
        <w:t>2017</w:t>
      </w:r>
      <w:r>
        <w:rPr>
          <w:rFonts w:ascii="Times New Roman" w:hAnsi="Times New Roman"/>
        </w:rPr>
        <w:t xml:space="preserve">. </w:t>
      </w:r>
      <w:hyperlink r:id="rId36">
        <w:r>
          <w:rPr>
            <w:rStyle w:val="Hyperlink"/>
          </w:rPr>
          <w:t>https://publications.parliament.uk/pa/ld</w:t>
        </w:r>
        <w:r w:rsidRPr="006D26FA">
          <w:rPr>
            <w:rStyle w:val="Hyperlink"/>
          </w:rPr>
          <w:t>201617</w:t>
        </w:r>
        <w:r>
          <w:rPr>
            <w:rStyle w:val="Hyperlink"/>
          </w:rPr>
          <w:t>/ldselect/ldcomuni/</w:t>
        </w:r>
        <w:r w:rsidRPr="006D26FA">
          <w:rPr>
            <w:rStyle w:val="Hyperlink"/>
          </w:rPr>
          <w:t>130</w:t>
        </w:r>
        <w:r>
          <w:rPr>
            <w:rStyle w:val="Hyperlink"/>
          </w:rPr>
          <w:t>/</w:t>
        </w:r>
        <w:r w:rsidRPr="006D26FA">
          <w:rPr>
            <w:rStyle w:val="Hyperlink"/>
          </w:rPr>
          <w:t>13002</w:t>
        </w:r>
        <w:r>
          <w:rPr>
            <w:rStyle w:val="Hyperlink"/>
          </w:rPr>
          <w:t>.htm</w:t>
        </w:r>
      </w:hyperlink>
      <w:r>
        <w:t xml:space="preserve">. Consulté le </w:t>
      </w:r>
      <w:r w:rsidRPr="006D26FA">
        <w:t>31</w:t>
      </w:r>
      <w:r>
        <w:t xml:space="preserve"> août </w:t>
      </w:r>
      <w:r w:rsidRPr="006D26FA">
        <w:t>2017</w:t>
      </w:r>
      <w:r>
        <w:t>.</w:t>
      </w:r>
    </w:p>
    <w:p w14:paraId="20D6D6AA" w14:textId="77777777" w:rsidR="00DB3E21" w:rsidRPr="008C61E9"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et Luciano Floridi. Why a right to explanation of automated decision-making does not exist in the General Data Protection Regulation (Pourquoi le règlement général sur la protection des données ne prévoit pas de droit à l’explication de la prise de décision automatisée.), </w:t>
      </w:r>
      <w:r w:rsidRPr="006D26FA">
        <w:rPr>
          <w:rFonts w:ascii="Times New Roman" w:hAnsi="Times New Roman"/>
        </w:rPr>
        <w:t>28</w:t>
      </w:r>
      <w:r>
        <w:rPr>
          <w:rFonts w:ascii="Times New Roman" w:hAnsi="Times New Roman"/>
        </w:rPr>
        <w:t> décembre </w:t>
      </w:r>
      <w:r w:rsidRPr="006D26FA">
        <w:rPr>
          <w:rFonts w:ascii="Times New Roman" w:hAnsi="Times New Roman"/>
        </w:rPr>
        <w:t>2016</w:t>
      </w:r>
      <w:r>
        <w:rPr>
          <w:rFonts w:ascii="Times New Roman" w:hAnsi="Times New Roman"/>
        </w:rPr>
        <w:t xml:space="preserve">.  </w:t>
      </w:r>
      <w:hyperlink r:id="rId37">
        <w:r>
          <w:rPr>
            <w:rStyle w:val="Hyperlink"/>
            <w:rFonts w:ascii="Times New Roman" w:hAnsi="Times New Roman"/>
            <w:sz w:val="24"/>
          </w:rPr>
          <w:t>https://www.turing.ac.uk/research_projects/data-ethics-group-deg/</w:t>
        </w:r>
      </w:hyperlink>
      <w:r>
        <w:rPr>
          <w:rFonts w:ascii="Times New Roman" w:hAnsi="Times New Roman"/>
          <w:sz w:val="24"/>
        </w:rPr>
        <w:t xml:space="preserve"> . </w:t>
      </w:r>
      <w:r>
        <w:rPr>
          <w:rFonts w:ascii="Times New Roman" w:hAnsi="Times New Roman"/>
        </w:rPr>
        <w:t xml:space="preserve">Document consulté le </w:t>
      </w:r>
      <w:r w:rsidRPr="006D26FA">
        <w:rPr>
          <w:rFonts w:ascii="Times New Roman" w:hAnsi="Times New Roman"/>
        </w:rPr>
        <w:t>13</w:t>
      </w:r>
      <w:r>
        <w:rPr>
          <w:rFonts w:ascii="Times New Roman" w:hAnsi="Times New Roman"/>
        </w:rPr>
        <w:t xml:space="preserve"> décembre </w:t>
      </w:r>
      <w:r w:rsidRPr="006D26FA">
        <w:rPr>
          <w:rFonts w:ascii="Times New Roman" w:hAnsi="Times New Roman"/>
        </w:rPr>
        <w:t>2017</w:t>
      </w:r>
      <w:r>
        <w:rPr>
          <w:rFonts w:ascii="Times New Roman" w:hAnsi="Times New Roman"/>
        </w:rPr>
        <w:t>.</w:t>
      </w:r>
    </w:p>
    <w:p w14:paraId="6CF5E982" w14:textId="77777777" w:rsidR="00DB3E21" w:rsidRPr="00CD388E" w:rsidRDefault="00DB3E21" w:rsidP="00DB3E21">
      <w:pPr>
        <w:pStyle w:val="ListParagraph"/>
        <w:numPr>
          <w:ilvl w:val="0"/>
          <w:numId w:val="2"/>
        </w:numPr>
        <w:spacing w:line="240" w:lineRule="auto"/>
        <w:ind w:left="357" w:hanging="357"/>
        <w:rPr>
          <w:rFonts w:ascii="Times New Roman" w:hAnsi="Times New Roman"/>
        </w:rPr>
      </w:pPr>
      <w:r w:rsidRPr="00807349">
        <w:rPr>
          <w:rFonts w:ascii="Times New Roman" w:hAnsi="Times New Roman"/>
          <w:lang w:val="de-DE"/>
        </w:rPr>
        <w:t xml:space="preserve">Sandra Wachter, Brent Mittelstadt et Chris Russell. Counterfactual explanations Without Opening the Black Box: Automated Decisions and the GDPR (Raisonnements contrefactuels sans ouvrir la boîte noire: décisions automatisées et RGPD), </w:t>
      </w:r>
      <w:r w:rsidRPr="006D26FA">
        <w:rPr>
          <w:rFonts w:ascii="Times New Roman" w:hAnsi="Times New Roman"/>
          <w:lang w:val="de-DE"/>
        </w:rPr>
        <w:t>6</w:t>
      </w:r>
      <w:r w:rsidRPr="00807349">
        <w:rPr>
          <w:rFonts w:ascii="Times New Roman" w:hAnsi="Times New Roman"/>
          <w:lang w:val="de-DE"/>
        </w:rPr>
        <w:t> octobre</w:t>
      </w:r>
      <w:r w:rsidRPr="006D26FA">
        <w:rPr>
          <w:rFonts w:ascii="Times New Roman" w:hAnsi="Times New Roman"/>
          <w:lang w:val="de-DE"/>
        </w:rPr>
        <w:t>2017</w:t>
      </w:r>
      <w:r w:rsidRPr="00807349">
        <w:rPr>
          <w:rFonts w:ascii="Times New Roman" w:hAnsi="Times New Roman"/>
          <w:lang w:val="de-DE"/>
        </w:rPr>
        <w:t xml:space="preserve">. </w:t>
      </w:r>
      <w:hyperlink r:id="rId38">
        <w:r w:rsidRPr="00D0245C">
          <w:rPr>
            <w:rStyle w:val="Hyperlink"/>
            <w:rFonts w:ascii="haas-unica-reg" w:hAnsi="haas-unica-reg"/>
            <w:color w:val="3F3F3E"/>
            <w:lang w:val="fr-BE"/>
          </w:rPr>
          <w:t>https://papers.ssrn.com/sol3/papers.cfm?abstract_id=3063289</w:t>
        </w:r>
      </w:hyperlink>
      <w:r w:rsidRPr="00D0245C">
        <w:rPr>
          <w:rFonts w:ascii="haas-unica-reg" w:hAnsi="haas-unica-reg"/>
          <w:color w:val="3F3F3E"/>
          <w:lang w:val="fr-BE"/>
        </w:rPr>
        <w:t xml:space="preserve">. </w:t>
      </w:r>
      <w:r>
        <w:rPr>
          <w:rFonts w:ascii="haas-unica-reg" w:hAnsi="haas-unica-reg"/>
          <w:color w:val="3F3F3E"/>
        </w:rPr>
        <w:t xml:space="preserve">Document consulté le </w:t>
      </w:r>
      <w:r w:rsidRPr="006D26FA">
        <w:rPr>
          <w:rFonts w:ascii="haas-unica-reg" w:hAnsi="haas-unica-reg"/>
          <w:color w:val="3F3F3E"/>
        </w:rPr>
        <w:t>13</w:t>
      </w:r>
      <w:r>
        <w:rPr>
          <w:rFonts w:ascii="haas-unica-reg" w:hAnsi="haas-unica-reg"/>
          <w:color w:val="3F3F3E"/>
        </w:rPr>
        <w:t xml:space="preserve"> décembre </w:t>
      </w:r>
      <w:r w:rsidRPr="006D26FA">
        <w:rPr>
          <w:rFonts w:ascii="haas-unica-reg" w:hAnsi="haas-unica-reg"/>
          <w:color w:val="3F3F3E"/>
        </w:rPr>
        <w:t>2017</w:t>
      </w:r>
      <w:r>
        <w:rPr>
          <w:rFonts w:ascii="haas-unica-reg" w:hAnsi="haas-unica-reg"/>
          <w:color w:val="3F3F3E"/>
        </w:rPr>
        <w:t>.</w:t>
      </w:r>
    </w:p>
    <w:p w14:paraId="310C1172" w14:textId="77777777" w:rsidR="00CD388E" w:rsidRPr="009C4796" w:rsidRDefault="00CD388E" w:rsidP="00CD388E">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Gouvernement australien. Better Practice Guide, Automated Assistance in Administrative Decision-Making. Six steps methodology, plus summary of checklist points Part </w:t>
      </w:r>
      <w:r w:rsidRPr="006D26FA">
        <w:rPr>
          <w:rFonts w:ascii="Times New Roman" w:hAnsi="Times New Roman"/>
        </w:rPr>
        <w:t>7</w:t>
      </w:r>
      <w:r>
        <w:rPr>
          <w:rFonts w:ascii="Times New Roman" w:hAnsi="Times New Roman"/>
        </w:rPr>
        <w:t xml:space="preserve"> (Guide des bonnes pratiques, Aide automatisée à la prise de décisions administratives. Méthodologie en six étapes et résumé des points de la liste de contrôle - Partie </w:t>
      </w:r>
      <w:r w:rsidRPr="006D26FA">
        <w:rPr>
          <w:rFonts w:ascii="Times New Roman" w:hAnsi="Times New Roman"/>
        </w:rPr>
        <w:t>7</w:t>
      </w:r>
      <w:r>
        <w:rPr>
          <w:rFonts w:ascii="Times New Roman" w:hAnsi="Times New Roman"/>
        </w:rPr>
        <w:t>), février </w:t>
      </w:r>
      <w:r w:rsidR="00D0245C">
        <w:rPr>
          <w:rFonts w:ascii="Times New Roman" w:hAnsi="Times New Roman"/>
        </w:rPr>
        <w:t>200</w:t>
      </w:r>
      <w:r w:rsidRPr="006D26FA">
        <w:rPr>
          <w:rFonts w:ascii="Times New Roman" w:hAnsi="Times New Roman"/>
        </w:rPr>
        <w:t>7</w:t>
      </w:r>
      <w:r>
        <w:rPr>
          <w:rFonts w:ascii="Times New Roman" w:hAnsi="Times New Roman"/>
        </w:rPr>
        <w:t xml:space="preserve">. </w:t>
      </w:r>
      <w:hyperlink r:id="rId39">
        <w:r>
          <w:rPr>
            <w:rStyle w:val="Hyperlink"/>
          </w:rPr>
          <w:t>https://www.oaic.gov.au/images/documents/migrated/migrated/betterpracticeguide.pdf</w:t>
        </w:r>
      </w:hyperlink>
      <w:r>
        <w:rPr>
          <w:rStyle w:val="Hyperlink"/>
        </w:rPr>
        <w:t xml:space="preserve">. Document consulté le </w:t>
      </w:r>
      <w:r w:rsidRPr="006D26FA">
        <w:rPr>
          <w:rStyle w:val="Hyperlink"/>
        </w:rPr>
        <w:t>9</w:t>
      </w:r>
      <w:r>
        <w:rPr>
          <w:rStyle w:val="Hyperlink"/>
        </w:rPr>
        <w:t xml:space="preserve"> janvier </w:t>
      </w:r>
      <w:r w:rsidRPr="006D26FA">
        <w:rPr>
          <w:rStyle w:val="Hyperlink"/>
        </w:rPr>
        <w:t>2018</w:t>
      </w:r>
      <w:r>
        <w:rPr>
          <w:rStyle w:val="Hyperlink"/>
        </w:rPr>
        <w:t>.</w:t>
      </w:r>
    </w:p>
    <w:p w14:paraId="37060793" w14:textId="77777777" w:rsidR="00DB3E21" w:rsidRPr="008C61E9" w:rsidRDefault="00DB3E21" w:rsidP="00DB3E21">
      <w:pPr>
        <w:spacing w:line="240" w:lineRule="auto"/>
        <w:rPr>
          <w:rFonts w:ascii="Times New Roman" w:hAnsi="Times New Roman"/>
        </w:rPr>
      </w:pPr>
    </w:p>
    <w:p w14:paraId="7D5D5EFA" w14:textId="77777777" w:rsidR="00DB3E21" w:rsidRPr="00D70806" w:rsidRDefault="00DB3E21" w:rsidP="003A3205">
      <w:pPr>
        <w:pStyle w:val="ListParagraph"/>
        <w:spacing w:line="240" w:lineRule="auto"/>
        <w:ind w:left="357"/>
        <w:rPr>
          <w:rFonts w:ascii="Times New Roman" w:hAnsi="Times New Roman"/>
        </w:rPr>
      </w:pPr>
    </w:p>
    <w:sectPr w:rsidR="00DB3E21" w:rsidRPr="00D70806" w:rsidSect="00FF54DA">
      <w:footerReference w:type="default" r:id="rId40"/>
      <w:headerReference w:type="first" r:id="rId41"/>
      <w:footerReference w:type="first" r:id="rId42"/>
      <w:pgSz w:w="11906" w:h="16838"/>
      <w:pgMar w:top="1417" w:right="1417" w:bottom="1417" w:left="1417" w:header="720" w:footer="720" w:gutter="0"/>
      <w:cols w:space="720"/>
      <w:titlePg/>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7" w:author="willimt" w:date="2018-08-01T14:17:00Z" w:initials="WI">
    <w:p w14:paraId="76AB18FA" w14:textId="77777777" w:rsidR="00807349" w:rsidRDefault="00807349">
      <w:pPr>
        <w:pStyle w:val="CommentText"/>
      </w:pPr>
      <w:r>
        <w:rPr>
          <w:rStyle w:val="CommentReference"/>
        </w:rPr>
        <w:annotationRef/>
      </w:r>
      <w:r>
        <w:t>SENS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AB18F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7158D" w14:textId="77777777" w:rsidR="00807349" w:rsidRDefault="00807349" w:rsidP="00FB7EFC">
      <w:pPr>
        <w:spacing w:after="0" w:line="240" w:lineRule="auto"/>
      </w:pPr>
      <w:r>
        <w:separator/>
      </w:r>
    </w:p>
  </w:endnote>
  <w:endnote w:type="continuationSeparator" w:id="0">
    <w:p w14:paraId="1105D4F2" w14:textId="77777777" w:rsidR="00807349" w:rsidRDefault="00807349" w:rsidP="00FB7EFC">
      <w:pPr>
        <w:spacing w:after="0" w:line="240" w:lineRule="auto"/>
      </w:pPr>
      <w:r>
        <w:continuationSeparator/>
      </w:r>
    </w:p>
  </w:endnote>
  <w:endnote w:type="continuationNotice" w:id="1">
    <w:p w14:paraId="1A7B5C6A" w14:textId="77777777" w:rsidR="00807349" w:rsidRDefault="008073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137A7" w14:textId="0FD80E5E" w:rsidR="00807349" w:rsidRPr="00AF19DA" w:rsidRDefault="00807349">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A244E8">
      <w:rPr>
        <w:rFonts w:ascii="Times New Roman" w:hAnsi="Times New Roman"/>
        <w:noProof/>
        <w:sz w:val="22"/>
      </w:rPr>
      <w:t>2</w:t>
    </w:r>
    <w:r w:rsidRPr="00AF19DA">
      <w:rPr>
        <w:rFonts w:ascii="Times New Roman" w:hAnsi="Times New Roman"/>
        <w:noProof/>
        <w:sz w:val="22"/>
      </w:rPr>
      <w:fldChar w:fldCharType="end"/>
    </w:r>
  </w:p>
  <w:p w14:paraId="2DC0C854" w14:textId="77777777" w:rsidR="00807349" w:rsidRDefault="008073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83973" w14:textId="77777777" w:rsidR="00807349" w:rsidRDefault="00807349" w:rsidP="004651F2">
    <w:pPr>
      <w:autoSpaceDE w:val="0"/>
      <w:autoSpaceDN w:val="0"/>
      <w:adjustRightInd w:val="0"/>
      <w:jc w:val="both"/>
      <w:rPr>
        <w:rFonts w:ascii="Arial" w:hAnsi="Arial" w:cs="Arial"/>
        <w:color w:val="000000"/>
        <w:sz w:val="16"/>
        <w:szCs w:val="16"/>
      </w:rPr>
    </w:pPr>
    <w:r>
      <w:rPr>
        <w:rFonts w:ascii="Arial" w:hAnsi="Arial"/>
        <w:color w:val="000000"/>
        <w:sz w:val="16"/>
      </w:rPr>
      <w:t>Ce groupe de travail a été institué par l’article 29 de la directive 95/46/CE. Il s’agit d’un organe consultatif européen indépendant sur la protection des données et de la vie privée. Ses missions sont définies à l’article 30 de la directive 95/46/CE et à l’article 15 de la directive 2002/58/CE.</w:t>
    </w:r>
  </w:p>
  <w:p w14:paraId="40F0B796" w14:textId="77777777" w:rsidR="00807349" w:rsidRDefault="00807349" w:rsidP="004651F2">
    <w:pPr>
      <w:autoSpaceDE w:val="0"/>
      <w:autoSpaceDN w:val="0"/>
      <w:adjustRightInd w:val="0"/>
      <w:jc w:val="both"/>
      <w:rPr>
        <w:rFonts w:ascii="Arial" w:hAnsi="Arial" w:cs="Arial"/>
        <w:color w:val="000000"/>
        <w:sz w:val="16"/>
        <w:szCs w:val="16"/>
      </w:rPr>
    </w:pPr>
    <w:r>
      <w:rPr>
        <w:rFonts w:ascii="Arial" w:hAnsi="Arial"/>
        <w:color w:val="000000"/>
        <w:sz w:val="16"/>
      </w:rPr>
      <w:t>Le secrétariat est assuré par la direction C (Droits fondamentaux et État de droit) de la direction générale de la justice et des consommateurs de la Commission européenne, B-1049 Bruxelles, Belgique, bureau MO-59 02/013</w:t>
    </w:r>
  </w:p>
  <w:p w14:paraId="6DBFC1EB" w14:textId="77777777" w:rsidR="00807349" w:rsidRPr="00807349" w:rsidRDefault="00807349" w:rsidP="004651F2">
    <w:pPr>
      <w:autoSpaceDE w:val="0"/>
      <w:autoSpaceDN w:val="0"/>
      <w:adjustRightInd w:val="0"/>
      <w:jc w:val="both"/>
      <w:rPr>
        <w:lang w:val="nl-NL"/>
      </w:rPr>
    </w:pPr>
    <w:r w:rsidRPr="00807349">
      <w:rPr>
        <w:rFonts w:ascii="Arial" w:hAnsi="Arial"/>
        <w:color w:val="000000"/>
        <w:sz w:val="16"/>
        <w:lang w:val="nl-NL"/>
      </w:rPr>
      <w:t xml:space="preserve">Site web: </w:t>
    </w:r>
    <w:hyperlink r:id="rId1">
      <w:r w:rsidRPr="00807349">
        <w:rPr>
          <w:rStyle w:val="Hyperlink"/>
          <w:rFonts w:ascii="Arial" w:hAnsi="Arial"/>
          <w:sz w:val="16"/>
          <w:lang w:val="nl-NL"/>
        </w:rPr>
        <w:t>http://ec.europa.eu/justice/data-protection/index_fr.htm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837F8" w14:textId="77777777" w:rsidR="00807349" w:rsidRDefault="00807349" w:rsidP="00FB7EFC">
      <w:pPr>
        <w:spacing w:after="0" w:line="240" w:lineRule="auto"/>
      </w:pPr>
      <w:r>
        <w:separator/>
      </w:r>
    </w:p>
  </w:footnote>
  <w:footnote w:type="continuationSeparator" w:id="0">
    <w:p w14:paraId="101A5CA8" w14:textId="77777777" w:rsidR="00807349" w:rsidRDefault="00807349" w:rsidP="00FB7EFC">
      <w:pPr>
        <w:spacing w:after="0" w:line="240" w:lineRule="auto"/>
      </w:pPr>
      <w:r>
        <w:continuationSeparator/>
      </w:r>
    </w:p>
  </w:footnote>
  <w:footnote w:type="continuationNotice" w:id="1">
    <w:p w14:paraId="590B2301" w14:textId="77777777" w:rsidR="00807349" w:rsidRDefault="00807349">
      <w:pPr>
        <w:spacing w:after="0" w:line="240" w:lineRule="auto"/>
      </w:pPr>
    </w:p>
  </w:footnote>
  <w:footnote w:id="2">
    <w:p w14:paraId="2709448A" w14:textId="77777777" w:rsidR="00807349" w:rsidRDefault="00807349"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 xml:space="preserve">Règlement (UE)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xml:space="preserve"> du Parlement européen et du Conseil, du </w:t>
      </w:r>
      <w:r w:rsidRPr="006D26FA">
        <w:rPr>
          <w:rFonts w:ascii="Times New Roman" w:hAnsi="Times New Roman"/>
        </w:rPr>
        <w:t>27</w:t>
      </w:r>
      <w:r>
        <w:rPr>
          <w:rFonts w:ascii="Times New Roman" w:hAnsi="Times New Roman"/>
        </w:rPr>
        <w:t xml:space="preserve"> avril </w:t>
      </w:r>
      <w:r w:rsidRPr="006D26FA">
        <w:rPr>
          <w:rFonts w:ascii="Times New Roman" w:hAnsi="Times New Roman"/>
        </w:rPr>
        <w:t>2016</w:t>
      </w:r>
      <w:r>
        <w:rPr>
          <w:rFonts w:ascii="Times New Roman" w:hAnsi="Times New Roman"/>
        </w:rPr>
        <w:t>, relatif à la protection des personnes physiques à l’égard du traitement des données à caractère personnel et à la libre circulation de ces données, et abrogeant la directive </w:t>
      </w:r>
      <w:r w:rsidRPr="006D26FA">
        <w:rPr>
          <w:rFonts w:ascii="Times New Roman" w:hAnsi="Times New Roman"/>
        </w:rPr>
        <w:t>95</w:t>
      </w:r>
      <w:r>
        <w:rPr>
          <w:rFonts w:ascii="Times New Roman" w:hAnsi="Times New Roman"/>
        </w:rPr>
        <w:t>/</w:t>
      </w:r>
      <w:r w:rsidRPr="006D26FA">
        <w:rPr>
          <w:rFonts w:ascii="Times New Roman" w:hAnsi="Times New Roman"/>
        </w:rPr>
        <w:t>46</w:t>
      </w:r>
      <w:r>
        <w:rPr>
          <w:rFonts w:ascii="Times New Roman" w:hAnsi="Times New Roman"/>
        </w:rPr>
        <w:t>/CE (règlement général sur la protection des données) (JO L </w:t>
      </w:r>
      <w:r w:rsidRPr="006D26FA">
        <w:rPr>
          <w:rFonts w:ascii="Times New Roman" w:hAnsi="Times New Roman"/>
        </w:rPr>
        <w:t>119</w:t>
      </w:r>
      <w:r>
        <w:rPr>
          <w:rFonts w:ascii="Times New Roman" w:hAnsi="Times New Roman"/>
        </w:rPr>
        <w:t xml:space="preserve"> du </w:t>
      </w:r>
      <w:r w:rsidRPr="006D26FA">
        <w:rPr>
          <w:rFonts w:ascii="Times New Roman" w:hAnsi="Times New Roman"/>
        </w:rPr>
        <w:t>4</w:t>
      </w:r>
      <w:r>
        <w:rPr>
          <w:rFonts w:ascii="Times New Roman" w:hAnsi="Times New Roman"/>
        </w:rPr>
        <w:t>.</w:t>
      </w:r>
      <w:r w:rsidRPr="006D26FA">
        <w:rPr>
          <w:rFonts w:ascii="Times New Roman" w:hAnsi="Times New Roman"/>
        </w:rPr>
        <w:t>5</w:t>
      </w:r>
      <w:r>
        <w:rPr>
          <w:rFonts w:ascii="Times New Roman" w:hAnsi="Times New Roman"/>
        </w:rPr>
        <w:t>.</w:t>
      </w:r>
      <w:r w:rsidRPr="006D26FA">
        <w:rPr>
          <w:rFonts w:ascii="Times New Roman" w:hAnsi="Times New Roman"/>
        </w:rPr>
        <w:t>2016</w:t>
      </w:r>
      <w:r>
        <w:rPr>
          <w:rFonts w:ascii="Times New Roman" w:hAnsi="Times New Roman"/>
        </w:rPr>
        <w:t>, p. </w:t>
      </w:r>
      <w:r w:rsidRPr="006D26FA">
        <w:rPr>
          <w:rFonts w:ascii="Times New Roman" w:hAnsi="Times New Roman"/>
        </w:rPr>
        <w:t>1</w:t>
      </w:r>
      <w:r>
        <w:rPr>
          <w:rFonts w:ascii="Times New Roman" w:hAnsi="Times New Roman"/>
        </w:rPr>
        <w:t>–</w:t>
      </w:r>
      <w:r w:rsidRPr="006D26FA">
        <w:rPr>
          <w:rFonts w:ascii="Times New Roman" w:hAnsi="Times New Roman"/>
        </w:rPr>
        <w:t>88</w:t>
      </w:r>
      <w:r>
        <w:rPr>
          <w:rFonts w:ascii="Times New Roman" w:hAnsi="Times New Roman"/>
        </w:rPr>
        <w:t>). Le profilage et la prise de décision individuelle automatisée sont également couverts par la directive (UE) </w:t>
      </w:r>
      <w:r w:rsidRPr="006D26FA">
        <w:rPr>
          <w:rFonts w:ascii="Times New Roman" w:hAnsi="Times New Roman"/>
        </w:rPr>
        <w:t>2016</w:t>
      </w:r>
      <w:r>
        <w:rPr>
          <w:rFonts w:ascii="Times New Roman" w:hAnsi="Times New Roman"/>
        </w:rPr>
        <w:t>/</w:t>
      </w:r>
      <w:r w:rsidRPr="006D26FA">
        <w:rPr>
          <w:rFonts w:ascii="Times New Roman" w:hAnsi="Times New Roman"/>
        </w:rPr>
        <w:t>680</w:t>
      </w:r>
      <w:r>
        <w:rPr>
          <w:rFonts w:ascii="Times New Roman" w:hAnsi="Times New Roman"/>
        </w:rPr>
        <w:t xml:space="preserve"> du Parlement européen et du Conseil du </w:t>
      </w:r>
      <w:r w:rsidRPr="006D26FA">
        <w:rPr>
          <w:rFonts w:ascii="Times New Roman" w:hAnsi="Times New Roman"/>
        </w:rPr>
        <w:t>27</w:t>
      </w:r>
      <w:r>
        <w:rPr>
          <w:rFonts w:ascii="Times New Roman" w:hAnsi="Times New Roman"/>
        </w:rPr>
        <w:t> avril </w:t>
      </w:r>
      <w:r w:rsidRPr="006D26FA">
        <w:rPr>
          <w:rFonts w:ascii="Times New Roman" w:hAnsi="Times New Roman"/>
        </w:rPr>
        <w:t>2016</w:t>
      </w:r>
      <w:r>
        <w:rPr>
          <w:rFonts w:ascii="Times New Roman" w:hAnsi="Times New Roman"/>
        </w:rPr>
        <w:t xml:space="preserve"> relative à la protection des personnes physiques à l’égard du traitement des données à caractère personnel par les autorités compétentes à des fins de prévention et de détection des infractions pénales, d’enquêtes et de poursuites en la matière ou d’exécution de sanctions pénales, et à la libre circulation de ces données. Bien que les présentes lignes directrices se concentrent sur le profilage et la prise de décision individuelle automatisée dans le cadre du RGPD, les orientations qu'elles fournissent sont également pertinentes en ce qui concerne les deux thèmes de la directive (UE) </w:t>
      </w:r>
      <w:r w:rsidRPr="006D26FA">
        <w:rPr>
          <w:rFonts w:ascii="Times New Roman" w:hAnsi="Times New Roman"/>
        </w:rPr>
        <w:t>2016</w:t>
      </w:r>
      <w:r>
        <w:rPr>
          <w:rFonts w:ascii="Times New Roman" w:hAnsi="Times New Roman"/>
        </w:rPr>
        <w:t>/</w:t>
      </w:r>
      <w:r w:rsidRPr="006D26FA">
        <w:rPr>
          <w:rFonts w:ascii="Times New Roman" w:hAnsi="Times New Roman"/>
        </w:rPr>
        <w:t>680</w:t>
      </w:r>
      <w:r>
        <w:rPr>
          <w:rFonts w:ascii="Times New Roman" w:hAnsi="Times New Roman"/>
        </w:rPr>
        <w:t>, pour ce qui est des dispositions similaires au RGPD. L’analyse des caractéristiques spécifiques du profilage et de la prise de décision individuelle automatisée dans le cadre de la directive (UE) </w:t>
      </w:r>
      <w:r w:rsidRPr="006D26FA">
        <w:rPr>
          <w:rFonts w:ascii="Times New Roman" w:hAnsi="Times New Roman"/>
        </w:rPr>
        <w:t>2016</w:t>
      </w:r>
      <w:r>
        <w:rPr>
          <w:rFonts w:ascii="Times New Roman" w:hAnsi="Times New Roman"/>
        </w:rPr>
        <w:t>/</w:t>
      </w:r>
      <w:r w:rsidRPr="006D26FA">
        <w:rPr>
          <w:rFonts w:ascii="Times New Roman" w:hAnsi="Times New Roman"/>
        </w:rPr>
        <w:t>680</w:t>
      </w:r>
      <w:r>
        <w:rPr>
          <w:rFonts w:ascii="Times New Roman" w:hAnsi="Times New Roman"/>
        </w:rPr>
        <w:t xml:space="preserve"> n’est pas incluse dans les présentes lignes directrices, puisque l’avis WP</w:t>
      </w:r>
      <w:r w:rsidRPr="006D26FA">
        <w:rPr>
          <w:rFonts w:ascii="Times New Roman" w:hAnsi="Times New Roman"/>
        </w:rPr>
        <w:t>258</w:t>
      </w:r>
      <w:r>
        <w:rPr>
          <w:rFonts w:ascii="Times New Roman" w:hAnsi="Times New Roman"/>
        </w:rPr>
        <w:t xml:space="preserve"> sur certaines questions clés de la directive (UE) </w:t>
      </w:r>
      <w:r w:rsidRPr="006D26FA">
        <w:rPr>
          <w:rFonts w:ascii="Times New Roman" w:hAnsi="Times New Roman"/>
        </w:rPr>
        <w:t>2016</w:t>
      </w:r>
      <w:r>
        <w:rPr>
          <w:rFonts w:ascii="Times New Roman" w:hAnsi="Times New Roman"/>
        </w:rPr>
        <w:t>/</w:t>
      </w:r>
      <w:r w:rsidRPr="006D26FA">
        <w:rPr>
          <w:rFonts w:ascii="Times New Roman" w:hAnsi="Times New Roman"/>
        </w:rPr>
        <w:t>680</w:t>
      </w:r>
      <w:r>
        <w:rPr>
          <w:rFonts w:ascii="Times New Roman" w:hAnsi="Times New Roman"/>
        </w:rPr>
        <w:t xml:space="preserve"> (directive «police») [«Opinion on some key issues of the Law Enforcement Directive (EU </w:t>
      </w:r>
      <w:r w:rsidRPr="006D26FA">
        <w:rPr>
          <w:rFonts w:ascii="Times New Roman" w:hAnsi="Times New Roman"/>
        </w:rPr>
        <w:t>2016</w:t>
      </w:r>
      <w:r>
        <w:rPr>
          <w:rFonts w:ascii="Times New Roman" w:hAnsi="Times New Roman"/>
        </w:rPr>
        <w:t>/</w:t>
      </w:r>
      <w:r w:rsidRPr="006D26FA">
        <w:rPr>
          <w:rFonts w:ascii="Times New Roman" w:hAnsi="Times New Roman"/>
        </w:rPr>
        <w:t>680</w:t>
      </w:r>
      <w:r>
        <w:rPr>
          <w:rFonts w:ascii="Times New Roman" w:hAnsi="Times New Roman"/>
        </w:rPr>
        <w:t>)»], adopté par le groupe de travail «article </w:t>
      </w:r>
      <w:r w:rsidRPr="006D26FA">
        <w:rPr>
          <w:rFonts w:ascii="Times New Roman" w:hAnsi="Times New Roman"/>
        </w:rPr>
        <w:t>29</w:t>
      </w:r>
      <w:r>
        <w:rPr>
          <w:rFonts w:ascii="Times New Roman" w:hAnsi="Times New Roman"/>
        </w:rPr>
        <w:t>» (GT</w:t>
      </w:r>
      <w:r w:rsidRPr="006D26FA">
        <w:rPr>
          <w:rFonts w:ascii="Times New Roman" w:hAnsi="Times New Roman"/>
        </w:rPr>
        <w:t>29</w:t>
      </w:r>
      <w:r>
        <w:rPr>
          <w:rFonts w:ascii="Times New Roman" w:hAnsi="Times New Roman"/>
        </w:rPr>
        <w:t xml:space="preserve">) le </w:t>
      </w:r>
      <w:r w:rsidRPr="006D26FA">
        <w:rPr>
          <w:rFonts w:ascii="Times New Roman" w:hAnsi="Times New Roman"/>
        </w:rPr>
        <w:t>29</w:t>
      </w:r>
      <w:r>
        <w:rPr>
          <w:rFonts w:ascii="Times New Roman" w:hAnsi="Times New Roman"/>
        </w:rPr>
        <w:t> novembre </w:t>
      </w:r>
      <w:r w:rsidRPr="006D26FA">
        <w:rPr>
          <w:rFonts w:ascii="Times New Roman" w:hAnsi="Times New Roman"/>
        </w:rPr>
        <w:t>2017</w:t>
      </w:r>
      <w:r>
        <w:rPr>
          <w:rFonts w:ascii="Times New Roman" w:hAnsi="Times New Roman"/>
        </w:rPr>
        <w:t>, fournit des orientations à cet égard. Cet avis couvre la prise de décision individuelle automatisée et le profilage dans le contexte du traitement des données par les services répressifs aux pages </w:t>
      </w:r>
      <w:r w:rsidRPr="006D26FA">
        <w:rPr>
          <w:rFonts w:ascii="Times New Roman" w:hAnsi="Times New Roman"/>
        </w:rPr>
        <w:t>11</w:t>
      </w:r>
      <w:r>
        <w:rPr>
          <w:rFonts w:ascii="Times New Roman" w:hAnsi="Times New Roman"/>
        </w:rPr>
        <w:t xml:space="preserve"> à </w:t>
      </w:r>
      <w:r w:rsidRPr="006D26FA">
        <w:rPr>
          <w:rFonts w:ascii="Times New Roman" w:hAnsi="Times New Roman"/>
        </w:rPr>
        <w:t>14</w:t>
      </w:r>
      <w:r>
        <w:rPr>
          <w:rFonts w:ascii="Times New Roman" w:hAnsi="Times New Roman"/>
        </w:rPr>
        <w:t xml:space="preserve"> et est disponible à l’adresse suivante:</w:t>
      </w:r>
      <w:r>
        <w:t xml:space="preserve"> </w:t>
      </w:r>
      <w:hyperlink r:id="rId1">
        <w:r>
          <w:rPr>
            <w:rStyle w:val="Hyperlink"/>
            <w:rFonts w:ascii="Times New Roman" w:hAnsi="Times New Roman"/>
          </w:rPr>
          <w:t>http://ec.europa.eu/newsroom/article</w:t>
        </w:r>
        <w:r w:rsidRPr="006D26FA">
          <w:rPr>
            <w:rStyle w:val="Hyperlink"/>
            <w:rFonts w:ascii="Times New Roman" w:hAnsi="Times New Roman"/>
          </w:rPr>
          <w:t>29</w:t>
        </w:r>
        <w:r>
          <w:rPr>
            <w:rStyle w:val="Hyperlink"/>
            <w:rFonts w:ascii="Times New Roman" w:hAnsi="Times New Roman"/>
          </w:rPr>
          <w:t>/item-detail.cfm?item_id=</w:t>
        </w:r>
        <w:r w:rsidRPr="006D26FA">
          <w:rPr>
            <w:rStyle w:val="Hyperlink"/>
            <w:rFonts w:ascii="Times New Roman" w:hAnsi="Times New Roman"/>
          </w:rPr>
          <w:t>610178</w:t>
        </w:r>
        <w:r>
          <w:rPr>
            <w:rStyle w:val="Hyperlink"/>
            <w:rFonts w:ascii="Times New Roman" w:hAnsi="Times New Roman"/>
          </w:rPr>
          <w:t>.</w:t>
        </w:r>
      </w:hyperlink>
    </w:p>
    <w:p w14:paraId="29972379" w14:textId="77777777" w:rsidR="00807349" w:rsidRDefault="00807349" w:rsidP="00617EC0">
      <w:pPr>
        <w:pStyle w:val="FootnoteText"/>
        <w:spacing w:line="240" w:lineRule="auto"/>
        <w:jc w:val="both"/>
      </w:pPr>
    </w:p>
  </w:footnote>
  <w:footnote w:id="3">
    <w:p w14:paraId="26389B6C" w14:textId="77777777" w:rsidR="00807349" w:rsidRPr="008D3A72" w:rsidRDefault="00807349"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Conseil de l’Europe. La protection des personnes à l’égard du traitement automatisé des données à caractère personnel dans le cadre du profilage. Recommandation CM/Rec(</w:t>
      </w:r>
      <w:r w:rsidRPr="006D26FA">
        <w:rPr>
          <w:rFonts w:ascii="Times New Roman" w:hAnsi="Times New Roman"/>
        </w:rPr>
        <w:t>2010</w:t>
      </w:r>
      <w:r>
        <w:rPr>
          <w:rFonts w:ascii="Times New Roman" w:hAnsi="Times New Roman"/>
        </w:rPr>
        <w:t>)</w:t>
      </w:r>
      <w:r w:rsidRPr="006D26FA">
        <w:rPr>
          <w:rFonts w:ascii="Times New Roman" w:hAnsi="Times New Roman"/>
        </w:rPr>
        <w:t>13</w:t>
      </w:r>
      <w:r>
        <w:rPr>
          <w:rFonts w:ascii="Times New Roman" w:hAnsi="Times New Roman"/>
        </w:rPr>
        <w:t xml:space="preserve"> et exposé des motifs. Conseil de l’Europe, </w:t>
      </w:r>
      <w:r w:rsidRPr="006D26FA">
        <w:rPr>
          <w:rFonts w:ascii="Times New Roman" w:hAnsi="Times New Roman"/>
        </w:rPr>
        <w:t>23</w:t>
      </w:r>
      <w:r>
        <w:rPr>
          <w:rFonts w:ascii="Times New Roman" w:hAnsi="Times New Roman"/>
        </w:rPr>
        <w:t> novembre </w:t>
      </w:r>
      <w:r w:rsidRPr="006D26FA">
        <w:rPr>
          <w:rFonts w:ascii="Times New Roman" w:hAnsi="Times New Roman"/>
        </w:rPr>
        <w:t>2010</w:t>
      </w:r>
      <w:r>
        <w:rPr>
          <w:rFonts w:ascii="Times New Roman" w:hAnsi="Times New Roman"/>
        </w:rPr>
        <w:t xml:space="preserve">. </w:t>
      </w:r>
      <w:hyperlink r:id="rId2">
        <w:r>
          <w:rPr>
            <w:rStyle w:val="Hyperlink"/>
            <w:rFonts w:ascii="Times New Roman" w:hAnsi="Times New Roman"/>
          </w:rPr>
          <w:t>https://www.coe.int/t/dghl/standardsetting/cdcj/CDCJ%</w:t>
        </w:r>
        <w:r w:rsidRPr="006D26FA">
          <w:rPr>
            <w:rStyle w:val="Hyperlink"/>
            <w:rFonts w:ascii="Times New Roman" w:hAnsi="Times New Roman"/>
          </w:rPr>
          <w:t>20</w:t>
        </w:r>
        <w:r>
          <w:rPr>
            <w:rStyle w:val="Hyperlink"/>
            <w:rFonts w:ascii="Times New Roman" w:hAnsi="Times New Roman"/>
          </w:rPr>
          <w:t>Recommendations/CMRec(</w:t>
        </w:r>
        <w:r w:rsidRPr="006D26FA">
          <w:rPr>
            <w:rStyle w:val="Hyperlink"/>
            <w:rFonts w:ascii="Times New Roman" w:hAnsi="Times New Roman"/>
          </w:rPr>
          <w:t>2010</w:t>
        </w:r>
        <w:r>
          <w:rPr>
            <w:rStyle w:val="Hyperlink"/>
            <w:rFonts w:ascii="Times New Roman" w:hAnsi="Times New Roman"/>
          </w:rPr>
          <w:t>)</w:t>
        </w:r>
        <w:r w:rsidRPr="006D26FA">
          <w:rPr>
            <w:rStyle w:val="Hyperlink"/>
            <w:rFonts w:ascii="Times New Roman" w:hAnsi="Times New Roman"/>
          </w:rPr>
          <w:t>13</w:t>
        </w:r>
        <w:r>
          <w:rPr>
            <w:rStyle w:val="Hyperlink"/>
            <w:rFonts w:ascii="Times New Roman" w:hAnsi="Times New Roman"/>
          </w:rPr>
          <w:t>E_Profiling.pdf</w:t>
        </w:r>
      </w:hyperlink>
      <w:r>
        <w:rPr>
          <w:rFonts w:ascii="Times New Roman" w:hAnsi="Times New Roman"/>
        </w:rPr>
        <w:t xml:space="preserve"> . Document consulté le </w:t>
      </w:r>
      <w:r w:rsidRPr="006D26FA">
        <w:rPr>
          <w:rFonts w:ascii="Times New Roman" w:hAnsi="Times New Roman"/>
        </w:rPr>
        <w:t>24</w:t>
      </w:r>
      <w:r>
        <w:rPr>
          <w:rFonts w:ascii="Times New Roman" w:hAnsi="Times New Roman"/>
        </w:rPr>
        <w:t> avril </w:t>
      </w:r>
      <w:r w:rsidRPr="006D26FA">
        <w:rPr>
          <w:rFonts w:ascii="Times New Roman" w:hAnsi="Times New Roman"/>
        </w:rPr>
        <w:t>2017</w:t>
      </w:r>
      <w:r>
        <w:rPr>
          <w:rFonts w:ascii="Times New Roman" w:hAnsi="Times New Roman"/>
        </w:rPr>
        <w:t>.</w:t>
      </w:r>
    </w:p>
  </w:footnote>
  <w:footnote w:id="4">
    <w:p w14:paraId="64AF3621" w14:textId="77777777" w:rsidR="00807349" w:rsidRDefault="00807349" w:rsidP="00617EC0">
      <w:pPr>
        <w:pStyle w:val="FootnoteText"/>
        <w:jc w:val="both"/>
      </w:pPr>
      <w:r>
        <w:rPr>
          <w:rStyle w:val="FootnoteReference"/>
        </w:rPr>
        <w:footnoteRef/>
      </w:r>
      <w:r>
        <w:t xml:space="preserve"> </w:t>
      </w:r>
      <w:r>
        <w:rPr>
          <w:rFonts w:ascii="Times New Roman" w:hAnsi="Times New Roman"/>
        </w:rPr>
        <w:t>Telle que définie à l’article </w:t>
      </w:r>
      <w:r w:rsidRPr="006D26FA">
        <w:rPr>
          <w:rFonts w:ascii="Times New Roman" w:hAnsi="Times New Roman"/>
        </w:rPr>
        <w:t>22</w:t>
      </w:r>
      <w:r>
        <w:rPr>
          <w:rFonts w:ascii="Times New Roman" w:hAnsi="Times New Roman"/>
        </w:rPr>
        <w:t>, paragraphe </w:t>
      </w:r>
      <w:r w:rsidRPr="006D26FA">
        <w:rPr>
          <w:rFonts w:ascii="Times New Roman" w:hAnsi="Times New Roman"/>
        </w:rPr>
        <w:t>1</w:t>
      </w:r>
      <w:r>
        <w:rPr>
          <w:rFonts w:ascii="Times New Roman" w:hAnsi="Times New Roman"/>
        </w:rPr>
        <w:t>, du RGPD.</w:t>
      </w:r>
    </w:p>
  </w:footnote>
  <w:footnote w:id="5">
    <w:p w14:paraId="30BC7D29" w14:textId="77777777" w:rsidR="00807349" w:rsidRDefault="00807349" w:rsidP="0017163F">
      <w:pPr>
        <w:pStyle w:val="FootnoteText"/>
        <w:spacing w:line="240" w:lineRule="auto"/>
        <w:jc w:val="both"/>
      </w:pPr>
      <w:r>
        <w:rPr>
          <w:rStyle w:val="FootnoteReference"/>
        </w:rPr>
        <w:footnoteRef/>
      </w:r>
      <w:r>
        <w:t xml:space="preserve"> </w:t>
      </w:r>
      <w:r>
        <w:rPr>
          <w:rFonts w:ascii="Times New Roman" w:hAnsi="Times New Roman"/>
        </w:rPr>
        <w:t>RGPD – Considérant </w:t>
      </w:r>
      <w:r w:rsidRPr="006D26FA">
        <w:rPr>
          <w:rFonts w:ascii="Times New Roman" w:hAnsi="Times New Roman"/>
        </w:rPr>
        <w:t>72</w:t>
      </w:r>
      <w:r>
        <w:rPr>
          <w:rFonts w:ascii="Times New Roman" w:hAnsi="Times New Roman"/>
        </w:rPr>
        <w:t xml:space="preserve"> «Le profilage est soumis aux règles du présent règlement régissant le traitement des données à caractère personnel, par exemple le fondement juridique du traitement ou les principes en matière de protection des données.»</w:t>
      </w:r>
    </w:p>
  </w:footnote>
  <w:footnote w:id="6">
    <w:p w14:paraId="4A1A5A52" w14:textId="77777777" w:rsidR="00807349" w:rsidRDefault="00807349" w:rsidP="000153CE">
      <w:pPr>
        <w:pStyle w:val="FootnoteText"/>
        <w:spacing w:line="240" w:lineRule="auto"/>
        <w:jc w:val="both"/>
      </w:pPr>
      <w:r>
        <w:rPr>
          <w:rStyle w:val="FootnoteReference"/>
        </w:rPr>
        <w:footnoteRef/>
      </w:r>
      <w:r>
        <w:t xml:space="preserve"> </w:t>
      </w:r>
      <w:r>
        <w:rPr>
          <w:rFonts w:ascii="Times New Roman" w:hAnsi="Times New Roman"/>
        </w:rPr>
        <w:t xml:space="preserve">Les lignes directrices du groupe de travail «article </w:t>
      </w:r>
      <w:r w:rsidRPr="006D26FA">
        <w:rPr>
          <w:rFonts w:ascii="Times New Roman" w:hAnsi="Times New Roman"/>
        </w:rPr>
        <w:t>29</w:t>
      </w:r>
      <w:r>
        <w:rPr>
          <w:rFonts w:ascii="Times New Roman" w:hAnsi="Times New Roman"/>
        </w:rPr>
        <w:t>» sur la transparence couvrent de manière plus détaillée la transparence en général; voir les lignes directrices sur la transparence au titre du règlement (UE)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xml:space="preserve"> (Guidelines on transparency under Regulation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(wp</w:t>
      </w:r>
      <w:r w:rsidRPr="006D26FA">
        <w:rPr>
          <w:rFonts w:ascii="Times New Roman" w:hAnsi="Times New Roman"/>
        </w:rPr>
        <w:t>260</w:t>
      </w:r>
      <w:r>
        <w:rPr>
          <w:rFonts w:ascii="Times New Roman" w:hAnsi="Times New Roman"/>
        </w:rPr>
        <w:t>rev.</w:t>
      </w:r>
      <w:r w:rsidRPr="006D26FA">
        <w:rPr>
          <w:rFonts w:ascii="Times New Roman" w:hAnsi="Times New Roman"/>
        </w:rPr>
        <w:t>01</w:t>
      </w:r>
      <w:r>
        <w:rPr>
          <w:rFonts w:ascii="Times New Roman" w:hAnsi="Times New Roman"/>
        </w:rPr>
        <w:t xml:space="preserve">), </w:t>
      </w:r>
      <w:r w:rsidRPr="006D26FA">
        <w:rPr>
          <w:rFonts w:ascii="Times New Roman" w:hAnsi="Times New Roman"/>
        </w:rPr>
        <w:t>11</w:t>
      </w:r>
      <w:r>
        <w:rPr>
          <w:rFonts w:ascii="Times New Roman" w:hAnsi="Times New Roman"/>
        </w:rPr>
        <w:t xml:space="preserve"> avril </w:t>
      </w:r>
      <w:r w:rsidRPr="006D26FA">
        <w:rPr>
          <w:rFonts w:ascii="Times New Roman" w:hAnsi="Times New Roman"/>
        </w:rPr>
        <w:t>2018</w:t>
      </w:r>
      <w:hyperlink r:id="rId3">
        <w:r>
          <w:rPr>
            <w:rStyle w:val="Hyperlink"/>
            <w:rFonts w:ascii="Times New Roman" w:hAnsi="Times New Roman"/>
          </w:rPr>
          <w:t>http://ec.europa.eu/newsroom/article</w:t>
        </w:r>
        <w:r w:rsidRPr="006D26FA">
          <w:rPr>
            <w:rStyle w:val="Hyperlink"/>
            <w:rFonts w:ascii="Times New Roman" w:hAnsi="Times New Roman"/>
          </w:rPr>
          <w:t>29</w:t>
        </w:r>
        <w:r>
          <w:rPr>
            <w:rStyle w:val="Hyperlink"/>
            <w:rFonts w:ascii="Times New Roman" w:hAnsi="Times New Roman"/>
          </w:rPr>
          <w:t>/item-detail.cfm?item_id=</w:t>
        </w:r>
        <w:r w:rsidRPr="006D26FA">
          <w:rPr>
            <w:rStyle w:val="Hyperlink"/>
            <w:rFonts w:ascii="Times New Roman" w:hAnsi="Times New Roman"/>
          </w:rPr>
          <w:t>622227</w:t>
        </w:r>
      </w:hyperlink>
      <w:r>
        <w:t xml:space="preserve"> </w:t>
      </w:r>
      <w:r>
        <w:rPr>
          <w:rFonts w:ascii="Times New Roman" w:hAnsi="Times New Roman"/>
        </w:rPr>
        <w:t xml:space="preserve"> </w:t>
      </w:r>
    </w:p>
  </w:footnote>
  <w:footnote w:id="7">
    <w:p w14:paraId="7007E01E" w14:textId="77777777" w:rsidR="00807349" w:rsidRPr="003B78C6" w:rsidRDefault="00807349"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Bureau du Commissaire à l’information de l’Australie. Projet de consultation: le guide des mégadonnées et des principes australiens de protection de la vie privée (Guide to big data and the Australian Privacy Principles, </w:t>
      </w:r>
      <w:r w:rsidRPr="006D26FA">
        <w:rPr>
          <w:rFonts w:ascii="Times New Roman" w:hAnsi="Times New Roman"/>
          <w:sz w:val="20"/>
        </w:rPr>
        <w:t>05</w:t>
      </w:r>
      <w:r>
        <w:rPr>
          <w:rFonts w:ascii="Times New Roman" w:hAnsi="Times New Roman"/>
          <w:sz w:val="20"/>
        </w:rPr>
        <w:t>/</w:t>
      </w:r>
      <w:r w:rsidRPr="006D26FA">
        <w:rPr>
          <w:rFonts w:ascii="Times New Roman" w:hAnsi="Times New Roman"/>
          <w:sz w:val="20"/>
        </w:rPr>
        <w:t>2016</w:t>
      </w:r>
      <w:r>
        <w:rPr>
          <w:rFonts w:ascii="Times New Roman" w:hAnsi="Times New Roman"/>
          <w:sz w:val="20"/>
        </w:rPr>
        <w:t xml:space="preserve">) dispose ce qui suit: «Les déclarations de confidentialité doivent communiquer les pratiques de traitement de l’information de façon claire et simple, mais aussi de façon exhaustive et suffisamment précise pour être bien comprises. </w:t>
      </w:r>
      <w:r>
        <w:rPr>
          <w:rFonts w:ascii="Times New Roman" w:hAnsi="Times New Roman"/>
          <w:i/>
          <w:sz w:val="20"/>
        </w:rPr>
        <w:t>La technologie même qui permet une plus grande collecte de renseignements personnels offre également la possibilité de formuler des déclarations de confidentialité plus dynamiques, à plusieurs niveaux et axés sur l’utilisateur».</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xml:space="preserve">. Document consulté le </w:t>
      </w:r>
      <w:r w:rsidRPr="006D26FA">
        <w:rPr>
          <w:rFonts w:ascii="Times New Roman" w:hAnsi="Times New Roman"/>
          <w:sz w:val="20"/>
        </w:rPr>
        <w:t>24</w:t>
      </w:r>
      <w:r>
        <w:rPr>
          <w:rFonts w:ascii="Times New Roman" w:hAnsi="Times New Roman"/>
          <w:sz w:val="20"/>
        </w:rPr>
        <w:t> avril </w:t>
      </w:r>
      <w:r w:rsidRPr="006D26FA">
        <w:rPr>
          <w:rFonts w:ascii="Times New Roman" w:hAnsi="Times New Roman"/>
          <w:sz w:val="20"/>
        </w:rPr>
        <w:t>2017</w:t>
      </w:r>
      <w:r>
        <w:rPr>
          <w:rFonts w:ascii="Times New Roman" w:hAnsi="Times New Roman"/>
          <w:sz w:val="20"/>
        </w:rPr>
        <w:t>.</w:t>
      </w:r>
    </w:p>
  </w:footnote>
  <w:footnote w:id="8">
    <w:p w14:paraId="792DC10D" w14:textId="77777777" w:rsidR="00807349" w:rsidRPr="00807349" w:rsidRDefault="00807349" w:rsidP="0017163F">
      <w:pPr>
        <w:pStyle w:val="FootnoteText"/>
        <w:spacing w:line="240" w:lineRule="auto"/>
        <w:rPr>
          <w:rFonts w:ascii="Times New Roman" w:hAnsi="Times New Roman"/>
          <w:bCs/>
          <w:lang w:val="fr-BE" w:bidi="en-US"/>
        </w:rPr>
      </w:pPr>
      <w:r>
        <w:rPr>
          <w:rStyle w:val="FootnoteReference"/>
          <w:rFonts w:ascii="Times New Roman" w:hAnsi="Times New Roman"/>
        </w:rPr>
        <w:footnoteRef/>
      </w:r>
      <w:r>
        <w:rPr>
          <w:rFonts w:ascii="Times New Roman" w:hAnsi="Times New Roman"/>
        </w:rPr>
        <w:t xml:space="preserve"> Cet exemple est tiré de: Sénat des États-Unis, Comité du commerce, des sciences et des transports. Examen du secteur des courtiers de données: collecte, utilisation et vente de données sur les consommateurs à des fins de marketing (A Review of the Data Broker Industry: Collection, Use, and Sale of Consumer Data for Marketing Purposes), rapport du personnel pour le président Rockefeller, </w:t>
      </w:r>
      <w:r w:rsidRPr="006D26FA">
        <w:rPr>
          <w:rFonts w:ascii="Times New Roman" w:hAnsi="Times New Roman"/>
        </w:rPr>
        <w:t>18</w:t>
      </w:r>
      <w:r>
        <w:rPr>
          <w:rFonts w:ascii="Times New Roman" w:hAnsi="Times New Roman"/>
        </w:rPr>
        <w:t> décembre </w:t>
      </w:r>
      <w:r w:rsidRPr="006D26FA">
        <w:rPr>
          <w:rFonts w:ascii="Times New Roman" w:hAnsi="Times New Roman"/>
        </w:rPr>
        <w:t>2013</w:t>
      </w:r>
      <w:r>
        <w:rPr>
          <w:rFonts w:ascii="Times New Roman" w:hAnsi="Times New Roman"/>
        </w:rPr>
        <w:t xml:space="preserve">. </w:t>
      </w:r>
      <w:hyperlink r:id="rId5">
        <w:r>
          <w:rPr>
            <w:rStyle w:val="Hyperlink"/>
            <w:rFonts w:ascii="Times New Roman" w:hAnsi="Times New Roman"/>
          </w:rPr>
          <w:t>https://www.commerce.senate.gov/public/_cache/files/</w:t>
        </w:r>
        <w:r w:rsidRPr="006D26FA">
          <w:rPr>
            <w:rStyle w:val="Hyperlink"/>
            <w:rFonts w:ascii="Times New Roman" w:hAnsi="Times New Roman"/>
          </w:rPr>
          <w:t>0</w:t>
        </w:r>
        <w:r>
          <w:rPr>
            <w:rStyle w:val="Hyperlink"/>
            <w:rFonts w:ascii="Times New Roman" w:hAnsi="Times New Roman"/>
          </w:rPr>
          <w:t>d</w:t>
        </w:r>
        <w:r w:rsidRPr="006D26FA">
          <w:rPr>
            <w:rStyle w:val="Hyperlink"/>
            <w:rFonts w:ascii="Times New Roman" w:hAnsi="Times New Roman"/>
          </w:rPr>
          <w:t>2</w:t>
        </w:r>
        <w:r>
          <w:rPr>
            <w:rStyle w:val="Hyperlink"/>
            <w:rFonts w:ascii="Times New Roman" w:hAnsi="Times New Roman"/>
          </w:rPr>
          <w:t>b</w:t>
        </w:r>
        <w:r w:rsidRPr="006D26FA">
          <w:rPr>
            <w:rStyle w:val="Hyperlink"/>
            <w:rFonts w:ascii="Times New Roman" w:hAnsi="Times New Roman"/>
          </w:rPr>
          <w:t>3642</w:t>
        </w:r>
        <w:r>
          <w:rPr>
            <w:rStyle w:val="Hyperlink"/>
            <w:rFonts w:ascii="Times New Roman" w:hAnsi="Times New Roman"/>
          </w:rPr>
          <w:t>-</w:t>
        </w:r>
        <w:r w:rsidRPr="006D26FA">
          <w:rPr>
            <w:rStyle w:val="Hyperlink"/>
            <w:rFonts w:ascii="Times New Roman" w:hAnsi="Times New Roman"/>
          </w:rPr>
          <w:t>6221</w:t>
        </w:r>
        <w:r>
          <w:rPr>
            <w:rStyle w:val="Hyperlink"/>
            <w:rFonts w:ascii="Times New Roman" w:hAnsi="Times New Roman"/>
          </w:rPr>
          <w:t>-</w:t>
        </w:r>
        <w:r w:rsidRPr="006D26FA">
          <w:rPr>
            <w:rStyle w:val="Hyperlink"/>
            <w:rFonts w:ascii="Times New Roman" w:hAnsi="Times New Roman"/>
          </w:rPr>
          <w:t>4888</w:t>
        </w:r>
        <w:r>
          <w:rPr>
            <w:rStyle w:val="Hyperlink"/>
            <w:rFonts w:ascii="Times New Roman" w:hAnsi="Times New Roman"/>
          </w:rPr>
          <w:t>-a</w:t>
        </w:r>
        <w:r w:rsidRPr="006D26FA">
          <w:rPr>
            <w:rStyle w:val="Hyperlink"/>
            <w:rFonts w:ascii="Times New Roman" w:hAnsi="Times New Roman"/>
          </w:rPr>
          <w:t>631</w:t>
        </w:r>
        <w:r>
          <w:rPr>
            <w:rStyle w:val="Hyperlink"/>
            <w:rFonts w:ascii="Times New Roman" w:hAnsi="Times New Roman"/>
          </w:rPr>
          <w:t>-</w:t>
        </w:r>
        <w:r w:rsidRPr="006D26FA">
          <w:rPr>
            <w:rStyle w:val="Hyperlink"/>
            <w:rFonts w:ascii="Times New Roman" w:hAnsi="Times New Roman"/>
          </w:rPr>
          <w:t>08</w:t>
        </w:r>
        <w:r>
          <w:rPr>
            <w:rStyle w:val="Hyperlink"/>
            <w:rFonts w:ascii="Times New Roman" w:hAnsi="Times New Roman"/>
          </w:rPr>
          <w:t>f</w:t>
        </w:r>
        <w:r w:rsidRPr="006D26FA">
          <w:rPr>
            <w:rStyle w:val="Hyperlink"/>
            <w:rFonts w:ascii="Times New Roman" w:hAnsi="Times New Roman"/>
          </w:rPr>
          <w:t>2</w:t>
        </w:r>
        <w:r>
          <w:rPr>
            <w:rStyle w:val="Hyperlink"/>
            <w:rFonts w:ascii="Times New Roman" w:hAnsi="Times New Roman"/>
          </w:rPr>
          <w:t>f</w:t>
        </w:r>
        <w:r w:rsidRPr="006D26FA">
          <w:rPr>
            <w:rStyle w:val="Hyperlink"/>
            <w:rFonts w:ascii="Times New Roman" w:hAnsi="Times New Roman"/>
          </w:rPr>
          <w:t>255</w:t>
        </w:r>
        <w:r>
          <w:rPr>
            <w:rStyle w:val="Hyperlink"/>
            <w:rFonts w:ascii="Times New Roman" w:hAnsi="Times New Roman"/>
          </w:rPr>
          <w:t>b</w:t>
        </w:r>
        <w:r w:rsidRPr="006D26FA">
          <w:rPr>
            <w:rStyle w:val="Hyperlink"/>
            <w:rFonts w:ascii="Times New Roman" w:hAnsi="Times New Roman"/>
          </w:rPr>
          <w:t>577</w:t>
        </w:r>
        <w:r>
          <w:rPr>
            <w:rStyle w:val="Hyperlink"/>
            <w:rFonts w:ascii="Times New Roman" w:hAnsi="Times New Roman"/>
          </w:rPr>
          <w:t>/AE</w:t>
        </w:r>
        <w:r w:rsidRPr="006D26FA">
          <w:rPr>
            <w:rStyle w:val="Hyperlink"/>
            <w:rFonts w:ascii="Times New Roman" w:hAnsi="Times New Roman"/>
          </w:rPr>
          <w:t>5</w:t>
        </w:r>
        <w:r>
          <w:rPr>
            <w:rStyle w:val="Hyperlink"/>
            <w:rFonts w:ascii="Times New Roman" w:hAnsi="Times New Roman"/>
          </w:rPr>
          <w:t>D</w:t>
        </w:r>
        <w:r w:rsidRPr="006D26FA">
          <w:rPr>
            <w:rStyle w:val="Hyperlink"/>
            <w:rFonts w:ascii="Times New Roman" w:hAnsi="Times New Roman"/>
          </w:rPr>
          <w:t>72</w:t>
        </w:r>
        <w:r>
          <w:rPr>
            <w:rStyle w:val="Hyperlink"/>
            <w:rFonts w:ascii="Times New Roman" w:hAnsi="Times New Roman"/>
          </w:rPr>
          <w:t>CBE</w:t>
        </w:r>
        <w:r w:rsidRPr="006D26FA">
          <w:rPr>
            <w:rStyle w:val="Hyperlink"/>
            <w:rFonts w:ascii="Times New Roman" w:hAnsi="Times New Roman"/>
          </w:rPr>
          <w:t>7</w:t>
        </w:r>
        <w:r>
          <w:rPr>
            <w:rStyle w:val="Hyperlink"/>
            <w:rFonts w:ascii="Times New Roman" w:hAnsi="Times New Roman"/>
          </w:rPr>
          <w:t>F</w:t>
        </w:r>
        <w:r w:rsidRPr="006D26FA">
          <w:rPr>
            <w:rStyle w:val="Hyperlink"/>
            <w:rFonts w:ascii="Times New Roman" w:hAnsi="Times New Roman"/>
          </w:rPr>
          <w:t>44</w:t>
        </w:r>
        <w:r>
          <w:rPr>
            <w:rStyle w:val="Hyperlink"/>
            <w:rFonts w:ascii="Times New Roman" w:hAnsi="Times New Roman"/>
          </w:rPr>
          <w:t>F</w:t>
        </w:r>
        <w:r w:rsidRPr="006D26FA">
          <w:rPr>
            <w:rStyle w:val="Hyperlink"/>
            <w:rFonts w:ascii="Times New Roman" w:hAnsi="Times New Roman"/>
          </w:rPr>
          <w:t>5</w:t>
        </w:r>
        <w:r>
          <w:rPr>
            <w:rStyle w:val="Hyperlink"/>
            <w:rFonts w:ascii="Times New Roman" w:hAnsi="Times New Roman"/>
          </w:rPr>
          <w:t>BFC</w:t>
        </w:r>
        <w:r w:rsidRPr="006D26FA">
          <w:rPr>
            <w:rStyle w:val="Hyperlink"/>
            <w:rFonts w:ascii="Times New Roman" w:hAnsi="Times New Roman"/>
          </w:rPr>
          <w:t>846</w:t>
        </w:r>
        <w:r>
          <w:rPr>
            <w:rStyle w:val="Hyperlink"/>
            <w:rFonts w:ascii="Times New Roman" w:hAnsi="Times New Roman"/>
          </w:rPr>
          <w:t>BECE</w:t>
        </w:r>
        <w:r w:rsidRPr="006D26FA">
          <w:rPr>
            <w:rStyle w:val="Hyperlink"/>
            <w:rFonts w:ascii="Times New Roman" w:hAnsi="Times New Roman"/>
          </w:rPr>
          <w:t>22</w:t>
        </w:r>
        <w:r>
          <w:rPr>
            <w:rStyle w:val="Hyperlink"/>
            <w:rFonts w:ascii="Times New Roman" w:hAnsi="Times New Roman"/>
          </w:rPr>
          <w:t>C</w:t>
        </w:r>
        <w:r w:rsidRPr="006D26FA">
          <w:rPr>
            <w:rStyle w:val="Hyperlink"/>
            <w:rFonts w:ascii="Times New Roman" w:hAnsi="Times New Roman"/>
          </w:rPr>
          <w:t>875</w:t>
        </w:r>
        <w:r>
          <w:rPr>
            <w:rStyle w:val="Hyperlink"/>
            <w:rFonts w:ascii="Times New Roman" w:hAnsi="Times New Roman"/>
          </w:rPr>
          <w:t>B.</w:t>
        </w:r>
        <w:r w:rsidRPr="006D26FA">
          <w:rPr>
            <w:rStyle w:val="Hyperlink"/>
            <w:rFonts w:ascii="Times New Roman" w:hAnsi="Times New Roman"/>
          </w:rPr>
          <w:t>12</w:t>
        </w:r>
        <w:r>
          <w:rPr>
            <w:rStyle w:val="Hyperlink"/>
            <w:rFonts w:ascii="Times New Roman" w:hAnsi="Times New Roman"/>
          </w:rPr>
          <w:t>.</w:t>
        </w:r>
        <w:r w:rsidRPr="006D26FA">
          <w:rPr>
            <w:rStyle w:val="Hyperlink"/>
            <w:rFonts w:ascii="Times New Roman" w:hAnsi="Times New Roman"/>
          </w:rPr>
          <w:t>18</w:t>
        </w:r>
        <w:r>
          <w:rPr>
            <w:rStyle w:val="Hyperlink"/>
            <w:rFonts w:ascii="Times New Roman" w:hAnsi="Times New Roman"/>
          </w:rPr>
          <w:t>.</w:t>
        </w:r>
        <w:r w:rsidRPr="006D26FA">
          <w:rPr>
            <w:rStyle w:val="Hyperlink"/>
            <w:rFonts w:ascii="Times New Roman" w:hAnsi="Times New Roman"/>
          </w:rPr>
          <w:t>13</w:t>
        </w:r>
        <w:r>
          <w:rPr>
            <w:rStyle w:val="Hyperlink"/>
            <w:rFonts w:ascii="Times New Roman" w:hAnsi="Times New Roman"/>
          </w:rPr>
          <w:t>-senate-commerce-committee-report-on-data-broker-industry.pdf</w:t>
        </w:r>
      </w:hyperlink>
      <w:r>
        <w:rPr>
          <w:rFonts w:ascii="Times New Roman" w:hAnsi="Times New Roman"/>
        </w:rPr>
        <w:t xml:space="preserve"> . Voir page ii du résumé et page </w:t>
      </w:r>
      <w:r w:rsidRPr="006D26FA">
        <w:rPr>
          <w:rFonts w:ascii="Times New Roman" w:hAnsi="Times New Roman"/>
        </w:rPr>
        <w:t>12</w:t>
      </w:r>
      <w:r>
        <w:rPr>
          <w:rFonts w:ascii="Times New Roman" w:hAnsi="Times New Roman"/>
        </w:rPr>
        <w:t xml:space="preserve"> du corps du document en particulier. Document consulté le </w:t>
      </w:r>
      <w:r w:rsidRPr="006D26FA">
        <w:rPr>
          <w:rFonts w:ascii="Times New Roman" w:hAnsi="Times New Roman"/>
        </w:rPr>
        <w:t>21</w:t>
      </w:r>
      <w:r>
        <w:rPr>
          <w:rFonts w:ascii="Times New Roman" w:hAnsi="Times New Roman"/>
        </w:rPr>
        <w:t> juillet </w:t>
      </w:r>
      <w:r w:rsidRPr="006D26FA">
        <w:rPr>
          <w:rFonts w:ascii="Times New Roman" w:hAnsi="Times New Roman"/>
        </w:rPr>
        <w:t>2017</w:t>
      </w:r>
      <w:r>
        <w:rPr>
          <w:rFonts w:ascii="Times New Roman" w:hAnsi="Times New Roman"/>
        </w:rPr>
        <w:t>.</w:t>
      </w:r>
    </w:p>
  </w:footnote>
  <w:footnote w:id="9">
    <w:p w14:paraId="6B540E20" w14:textId="77777777" w:rsidR="00807349" w:rsidRDefault="00807349"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Il convient de noter que les dispositions du futur règlement «vie privée et communications électroniques» peuvent également s’appliquer.</w:t>
      </w:r>
    </w:p>
  </w:footnote>
  <w:footnote w:id="10">
    <w:p w14:paraId="12AECBF4" w14:textId="77777777" w:rsidR="00807349" w:rsidRPr="0045277C" w:rsidRDefault="00807349"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Comme souligné par</w:t>
      </w:r>
      <w:r>
        <w:t xml:space="preserve"> </w:t>
      </w:r>
      <w:r>
        <w:rPr>
          <w:rFonts w:ascii="Times New Roman" w:hAnsi="Times New Roman"/>
        </w:rPr>
        <w:t>le groupe de travail «article </w:t>
      </w:r>
      <w:r w:rsidRPr="006D26FA">
        <w:rPr>
          <w:rFonts w:ascii="Times New Roman" w:hAnsi="Times New Roman"/>
        </w:rPr>
        <w:t>29</w:t>
      </w:r>
      <w:r>
        <w:rPr>
          <w:rFonts w:ascii="Times New Roman" w:hAnsi="Times New Roman"/>
        </w:rPr>
        <w:t xml:space="preserve">» sur la protection des données. Avis </w:t>
      </w:r>
      <w:r w:rsidRPr="006D26FA">
        <w:rPr>
          <w:rFonts w:ascii="Times New Roman" w:hAnsi="Times New Roman"/>
        </w:rPr>
        <w:t>03</w:t>
      </w:r>
      <w:r>
        <w:rPr>
          <w:rFonts w:ascii="Times New Roman" w:hAnsi="Times New Roman"/>
        </w:rPr>
        <w:t>/</w:t>
      </w:r>
      <w:r w:rsidRPr="006D26FA">
        <w:rPr>
          <w:rFonts w:ascii="Times New Roman" w:hAnsi="Times New Roman"/>
        </w:rPr>
        <w:t>2013</w:t>
      </w:r>
      <w:r>
        <w:rPr>
          <w:rFonts w:ascii="Times New Roman" w:hAnsi="Times New Roman"/>
        </w:rPr>
        <w:t xml:space="preserve"> sur la limitation des finalités, </w:t>
      </w:r>
      <w:r w:rsidRPr="006D26FA">
        <w:rPr>
          <w:rFonts w:ascii="Times New Roman" w:hAnsi="Times New Roman"/>
        </w:rPr>
        <w:t>2</w:t>
      </w:r>
      <w:r>
        <w:rPr>
          <w:rFonts w:ascii="Times New Roman" w:hAnsi="Times New Roman"/>
        </w:rPr>
        <w:t xml:space="preserve"> avril </w:t>
      </w:r>
      <w:r w:rsidRPr="006D26FA">
        <w:rPr>
          <w:rFonts w:ascii="Times New Roman" w:hAnsi="Times New Roman"/>
        </w:rPr>
        <w:t>2013</w:t>
      </w:r>
      <w:r>
        <w:rPr>
          <w:rFonts w:ascii="Times New Roman" w:hAnsi="Times New Roman"/>
        </w:rPr>
        <w:t xml:space="preserve">. </w:t>
      </w:r>
      <w:hyperlink r:id="rId6">
        <w:r>
          <w:rPr>
            <w:rStyle w:val="Hyperlink"/>
            <w:rFonts w:ascii="Times New Roman" w:hAnsi="Times New Roman"/>
          </w:rPr>
          <w:t>http://ec.europa.eu/justice/data-protection/article-</w:t>
        </w:r>
        <w:r w:rsidRPr="006D26FA">
          <w:rPr>
            <w:rStyle w:val="Hyperlink"/>
            <w:rFonts w:ascii="Times New Roman" w:hAnsi="Times New Roman"/>
          </w:rPr>
          <w:t>29</w:t>
        </w:r>
        <w:r>
          <w:rPr>
            <w:rStyle w:val="Hyperlink"/>
            <w:rFonts w:ascii="Times New Roman" w:hAnsi="Times New Roman"/>
          </w:rPr>
          <w:t>/documentation/opinion-recommendation/files/</w:t>
        </w:r>
        <w:r w:rsidRPr="006D26FA">
          <w:rPr>
            <w:rStyle w:val="Hyperlink"/>
            <w:rFonts w:ascii="Times New Roman" w:hAnsi="Times New Roman"/>
          </w:rPr>
          <w:t>2013</w:t>
        </w:r>
        <w:r>
          <w:rPr>
            <w:rStyle w:val="Hyperlink"/>
            <w:rFonts w:ascii="Times New Roman" w:hAnsi="Times New Roman"/>
          </w:rPr>
          <w:t>/wp</w:t>
        </w:r>
        <w:r w:rsidRPr="006D26FA">
          <w:rPr>
            <w:rStyle w:val="Hyperlink"/>
            <w:rFonts w:ascii="Times New Roman" w:hAnsi="Times New Roman"/>
          </w:rPr>
          <w:t>203</w:t>
        </w:r>
        <w:r>
          <w:rPr>
            <w:rStyle w:val="Hyperlink"/>
            <w:rFonts w:ascii="Times New Roman" w:hAnsi="Times New Roman"/>
          </w:rPr>
          <w:t>_en.pdf</w:t>
        </w:r>
      </w:hyperlink>
      <w:r>
        <w:rPr>
          <w:rFonts w:ascii="Times New Roman" w:hAnsi="Times New Roman"/>
        </w:rPr>
        <w:t xml:space="preserve"> . Document consulté le </w:t>
      </w:r>
      <w:r w:rsidRPr="006D26FA">
        <w:rPr>
          <w:rFonts w:ascii="Times New Roman" w:hAnsi="Times New Roman"/>
        </w:rPr>
        <w:t>24</w:t>
      </w:r>
      <w:r>
        <w:rPr>
          <w:rFonts w:ascii="Times New Roman" w:hAnsi="Times New Roman"/>
        </w:rPr>
        <w:t xml:space="preserve"> avril </w:t>
      </w:r>
      <w:r w:rsidRPr="006D26FA">
        <w:rPr>
          <w:rFonts w:ascii="Times New Roman" w:hAnsi="Times New Roman"/>
        </w:rPr>
        <w:t>2017</w:t>
      </w:r>
      <w:r>
        <w:rPr>
          <w:rFonts w:ascii="Times New Roman" w:hAnsi="Times New Roman"/>
        </w:rPr>
        <w:t>.</w:t>
      </w:r>
    </w:p>
  </w:footnote>
  <w:footnote w:id="11">
    <w:p w14:paraId="56D2F986" w14:textId="77777777" w:rsidR="00807349" w:rsidRDefault="00807349" w:rsidP="0017163F">
      <w:pPr>
        <w:pStyle w:val="FootnoteText"/>
        <w:jc w:val="both"/>
      </w:pPr>
      <w:r>
        <w:rPr>
          <w:rStyle w:val="FootnoteReference"/>
        </w:rPr>
        <w:footnoteRef/>
      </w:r>
      <w:r>
        <w:t xml:space="preserve"> </w:t>
      </w:r>
      <w:r>
        <w:rPr>
          <w:rFonts w:ascii="Times New Roman" w:hAnsi="Times New Roman"/>
        </w:rPr>
        <w:t>Article </w:t>
      </w:r>
      <w:r w:rsidRPr="006D26FA">
        <w:rPr>
          <w:rFonts w:ascii="Times New Roman" w:hAnsi="Times New Roman"/>
        </w:rPr>
        <w:t>6</w:t>
      </w:r>
      <w:r>
        <w:rPr>
          <w:rFonts w:ascii="Times New Roman" w:hAnsi="Times New Roman"/>
        </w:rPr>
        <w:t>, paragraphe </w:t>
      </w:r>
      <w:r w:rsidRPr="006D26FA">
        <w:rPr>
          <w:rFonts w:ascii="Times New Roman" w:hAnsi="Times New Roman"/>
        </w:rPr>
        <w:t>4</w:t>
      </w:r>
      <w:r>
        <w:rPr>
          <w:rFonts w:ascii="Times New Roman" w:hAnsi="Times New Roman"/>
        </w:rPr>
        <w:t>, du RGPD.</w:t>
      </w:r>
    </w:p>
  </w:footnote>
  <w:footnote w:id="12">
    <w:p w14:paraId="76BB781F" w14:textId="77777777" w:rsidR="00807349" w:rsidRPr="00807349" w:rsidDel="00F3027A" w:rsidRDefault="00807349" w:rsidP="00873DFF">
      <w:pPr>
        <w:pStyle w:val="FootnoteText"/>
        <w:spacing w:line="240" w:lineRule="auto"/>
        <w:rPr>
          <w:del w:id="40" w:author="Karen Harris" w:date="2018-01-08T17:08:00Z"/>
          <w:rFonts w:ascii="Times New Roman" w:hAnsi="Times New Roman"/>
          <w:lang w:val="fr-BE"/>
        </w:rPr>
      </w:pPr>
      <w:r>
        <w:rPr>
          <w:rStyle w:val="FootnoteReference"/>
          <w:rFonts w:ascii="Times New Roman" w:hAnsi="Times New Roman"/>
        </w:rPr>
        <w:footnoteRef/>
      </w:r>
      <w:r>
        <w:rPr>
          <w:rFonts w:ascii="Times New Roman" w:hAnsi="Times New Roman"/>
        </w:rPr>
        <w:t xml:space="preserve"> Autorité norvégienne de protection des données. La grande course aux données – Comment l’utilisation commerciale des données à caractère personnel remet en question la protection de la vie privée (The Great Data Race - How commercial use of personal data challenges privacy), rapport, novembre </w:t>
      </w:r>
      <w:r w:rsidRPr="006D26FA">
        <w:rPr>
          <w:rFonts w:ascii="Times New Roman" w:hAnsi="Times New Roman"/>
        </w:rPr>
        <w:t>2015</w:t>
      </w:r>
      <w:r>
        <w:rPr>
          <w:rFonts w:ascii="Times New Roman" w:hAnsi="Times New Roman"/>
        </w:rPr>
        <w:t xml:space="preserve">. Datatilsynet </w:t>
      </w:r>
      <w:hyperlink r:id="rId7">
        <w:r>
          <w:rPr>
            <w:rFonts w:ascii="Times New Roman" w:hAnsi="Times New Roman"/>
          </w:rPr>
          <w:t>https://www.datatilsynet.no/English/Publications/The-Great-Data-Race/</w:t>
        </w:r>
      </w:hyperlink>
      <w:r>
        <w:rPr>
          <w:rFonts w:ascii="Times New Roman" w:hAnsi="Times New Roman"/>
        </w:rPr>
        <w:t xml:space="preserve">    Document consulté le </w:t>
      </w:r>
      <w:r w:rsidRPr="006D26FA">
        <w:rPr>
          <w:rFonts w:ascii="Times New Roman" w:hAnsi="Times New Roman"/>
        </w:rPr>
        <w:t>24</w:t>
      </w:r>
      <w:r>
        <w:rPr>
          <w:rFonts w:ascii="Times New Roman" w:hAnsi="Times New Roman"/>
        </w:rPr>
        <w:t> avril </w:t>
      </w:r>
      <w:r w:rsidRPr="006D26FA">
        <w:rPr>
          <w:rFonts w:ascii="Times New Roman" w:hAnsi="Times New Roman"/>
        </w:rPr>
        <w:t>2017</w:t>
      </w:r>
      <w:r>
        <w:rPr>
          <w:rFonts w:ascii="Times New Roman" w:hAnsi="Times New Roman"/>
        </w:rPr>
        <w:t>.</w:t>
      </w:r>
    </w:p>
  </w:footnote>
  <w:footnote w:id="13">
    <w:p w14:paraId="10FC336D" w14:textId="77777777" w:rsidR="00807349" w:rsidRPr="00807349" w:rsidRDefault="00807349" w:rsidP="00873DFF">
      <w:pPr>
        <w:pStyle w:val="FootnoteText"/>
        <w:spacing w:line="240" w:lineRule="auto"/>
        <w:rPr>
          <w:lang w:val="fr-BE"/>
        </w:rPr>
      </w:pPr>
      <w:r>
        <w:rPr>
          <w:rStyle w:val="FootnoteReference"/>
        </w:rPr>
        <w:footnoteRef/>
      </w:r>
      <w:r>
        <w:t xml:space="preserve"> </w:t>
      </w:r>
      <w:r>
        <w:rPr>
          <w:rFonts w:ascii="Times New Roman" w:hAnsi="Times New Roman"/>
        </w:rPr>
        <w:t>Groupe de travail «article </w:t>
      </w:r>
      <w:r w:rsidRPr="006D26FA">
        <w:rPr>
          <w:rFonts w:ascii="Times New Roman" w:hAnsi="Times New Roman"/>
        </w:rPr>
        <w:t>29</w:t>
      </w:r>
      <w:r>
        <w:rPr>
          <w:rFonts w:ascii="Times New Roman" w:hAnsi="Times New Roman"/>
        </w:rPr>
        <w:t>» sur la protection des données. Lignes directrices sur le consentement au titre du règlement (UE)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xml:space="preserve"> (Guidelines on Consent under Regulation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WP</w:t>
      </w:r>
      <w:r w:rsidRPr="006D26FA">
        <w:rPr>
          <w:rFonts w:ascii="Times New Roman" w:hAnsi="Times New Roman"/>
        </w:rPr>
        <w:t>259</w:t>
      </w:r>
      <w:r>
        <w:rPr>
          <w:rFonts w:ascii="Times New Roman" w:hAnsi="Times New Roman"/>
        </w:rPr>
        <w:t xml:space="preserve">, </w:t>
      </w:r>
      <w:r w:rsidRPr="006D26FA">
        <w:rPr>
          <w:rFonts w:ascii="Times New Roman" w:hAnsi="Times New Roman"/>
        </w:rPr>
        <w:t>28</w:t>
      </w:r>
      <w:r>
        <w:rPr>
          <w:rFonts w:ascii="Times New Roman" w:hAnsi="Times New Roman"/>
        </w:rPr>
        <w:t> novembre </w:t>
      </w:r>
      <w:r w:rsidRPr="006D26FA">
        <w:rPr>
          <w:rFonts w:ascii="Times New Roman" w:hAnsi="Times New Roman"/>
        </w:rPr>
        <w:t>2017</w:t>
      </w:r>
      <w:r>
        <w:rPr>
          <w:rFonts w:ascii="Times New Roman" w:hAnsi="Times New Roman"/>
        </w:rPr>
        <w:t xml:space="preserve">, </w:t>
      </w:r>
      <w:hyperlink r:id="rId8">
        <w:r>
          <w:rPr>
            <w:rStyle w:val="Hyperlink"/>
            <w:rFonts w:ascii="Times New Roman" w:hAnsi="Times New Roman"/>
          </w:rPr>
          <w:t>http://ec.europa.eu/newsroom/just/document.cfm?doc_id=</w:t>
        </w:r>
        <w:r w:rsidRPr="006D26FA">
          <w:rPr>
            <w:rStyle w:val="Hyperlink"/>
            <w:rFonts w:ascii="Times New Roman" w:hAnsi="Times New Roman"/>
          </w:rPr>
          <w:t>48849</w:t>
        </w:r>
      </w:hyperlink>
      <w:r>
        <w:rPr>
          <w:rFonts w:ascii="Times New Roman" w:hAnsi="Times New Roman"/>
        </w:rPr>
        <w:t xml:space="preserve">. Document consulté le </w:t>
      </w:r>
      <w:r w:rsidRPr="006D26FA">
        <w:rPr>
          <w:rFonts w:ascii="Times New Roman" w:hAnsi="Times New Roman"/>
        </w:rPr>
        <w:t>18</w:t>
      </w:r>
      <w:r>
        <w:rPr>
          <w:rFonts w:ascii="Times New Roman" w:hAnsi="Times New Roman"/>
        </w:rPr>
        <w:t xml:space="preserve"> décembre </w:t>
      </w:r>
      <w:r w:rsidRPr="006D26FA">
        <w:rPr>
          <w:rFonts w:ascii="Times New Roman" w:hAnsi="Times New Roman"/>
        </w:rPr>
        <w:t>2017</w:t>
      </w:r>
      <w:r>
        <w:rPr>
          <w:rFonts w:ascii="Times New Roman" w:hAnsi="Times New Roman"/>
        </w:rPr>
        <w:t>.</w:t>
      </w:r>
    </w:p>
  </w:footnote>
  <w:footnote w:id="14">
    <w:p w14:paraId="364DA14F" w14:textId="77777777" w:rsidR="00807349" w:rsidRDefault="00807349">
      <w:pPr>
        <w:pStyle w:val="FootnoteText"/>
      </w:pPr>
      <w:r>
        <w:rPr>
          <w:rStyle w:val="FootnoteReference"/>
        </w:rPr>
        <w:footnoteRef/>
      </w:r>
      <w:r>
        <w:t xml:space="preserve"> </w:t>
      </w:r>
      <w:r>
        <w:rPr>
          <w:rFonts w:ascii="Times New Roman" w:hAnsi="Times New Roman"/>
        </w:rPr>
        <w:t>Ibid.</w:t>
      </w:r>
    </w:p>
  </w:footnote>
  <w:footnote w:id="15">
    <w:p w14:paraId="5B321CD4" w14:textId="77777777" w:rsidR="00807349" w:rsidRDefault="00807349" w:rsidP="00873DFF">
      <w:pPr>
        <w:pStyle w:val="FootnoteText"/>
        <w:spacing w:line="240" w:lineRule="auto"/>
      </w:pPr>
      <w:r>
        <w:rPr>
          <w:rStyle w:val="FootnoteReference"/>
        </w:rPr>
        <w:footnoteRef/>
      </w:r>
      <w:r>
        <w:t xml:space="preserve"> </w:t>
      </w:r>
      <w:r>
        <w:rPr>
          <w:rFonts w:ascii="Times New Roman" w:hAnsi="Times New Roman"/>
        </w:rPr>
        <w:t>Avis </w:t>
      </w:r>
      <w:r w:rsidRPr="006D26FA">
        <w:rPr>
          <w:rFonts w:ascii="Times New Roman" w:hAnsi="Times New Roman"/>
        </w:rPr>
        <w:t>6</w:t>
      </w:r>
      <w:r>
        <w:rPr>
          <w:rFonts w:ascii="Times New Roman" w:hAnsi="Times New Roman"/>
        </w:rPr>
        <w:t>/</w:t>
      </w:r>
      <w:r w:rsidRPr="006D26FA">
        <w:rPr>
          <w:rFonts w:ascii="Times New Roman" w:hAnsi="Times New Roman"/>
        </w:rPr>
        <w:t>2014</w:t>
      </w:r>
      <w:r>
        <w:rPr>
          <w:rFonts w:ascii="Times New Roman" w:hAnsi="Times New Roman"/>
        </w:rPr>
        <w:t xml:space="preserve"> sur la notion d’intérêt légitime poursuivi par le responsable du traitement des données au sens de l’article </w:t>
      </w:r>
      <w:r w:rsidRPr="006D26FA">
        <w:rPr>
          <w:rFonts w:ascii="Times New Roman" w:hAnsi="Times New Roman"/>
        </w:rPr>
        <w:t>7</w:t>
      </w:r>
      <w:r>
        <w:rPr>
          <w:rFonts w:ascii="Times New Roman" w:hAnsi="Times New Roman"/>
        </w:rPr>
        <w:t xml:space="preserve"> de la directive </w:t>
      </w:r>
      <w:r w:rsidRPr="006D26FA">
        <w:rPr>
          <w:rFonts w:ascii="Times New Roman" w:hAnsi="Times New Roman"/>
        </w:rPr>
        <w:t>95</w:t>
      </w:r>
      <w:r>
        <w:rPr>
          <w:rFonts w:ascii="Times New Roman" w:hAnsi="Times New Roman"/>
        </w:rPr>
        <w:t>/</w:t>
      </w:r>
      <w:r w:rsidRPr="006D26FA">
        <w:rPr>
          <w:rFonts w:ascii="Times New Roman" w:hAnsi="Times New Roman"/>
        </w:rPr>
        <w:t>46</w:t>
      </w:r>
      <w:r>
        <w:rPr>
          <w:rFonts w:ascii="Times New Roman" w:hAnsi="Times New Roman"/>
        </w:rPr>
        <w:t xml:space="preserve">/CE. Commission européenne, </w:t>
      </w:r>
      <w:r w:rsidRPr="006D26FA">
        <w:rPr>
          <w:rFonts w:ascii="Times New Roman" w:hAnsi="Times New Roman"/>
        </w:rPr>
        <w:t>9</w:t>
      </w:r>
      <w:r>
        <w:rPr>
          <w:rFonts w:ascii="Times New Roman" w:hAnsi="Times New Roman"/>
        </w:rPr>
        <w:t> avril </w:t>
      </w:r>
      <w:r w:rsidRPr="006D26FA">
        <w:rPr>
          <w:rFonts w:ascii="Times New Roman" w:hAnsi="Times New Roman"/>
        </w:rPr>
        <w:t>2014</w:t>
      </w:r>
      <w:r>
        <w:rPr>
          <w:rFonts w:ascii="Times New Roman" w:hAnsi="Times New Roman"/>
        </w:rPr>
        <w:t xml:space="preserve">  </w:t>
      </w:r>
      <w:hyperlink r:id="rId9">
        <w:r>
          <w:rPr>
            <w:rStyle w:val="Hyperlink"/>
            <w:rFonts w:ascii="Times New Roman" w:hAnsi="Times New Roman"/>
          </w:rPr>
          <w:t>http://ec.europa.eu/justice/data-protection/article-</w:t>
        </w:r>
        <w:r w:rsidRPr="006D26FA">
          <w:rPr>
            <w:rStyle w:val="Hyperlink"/>
            <w:rFonts w:ascii="Times New Roman" w:hAnsi="Times New Roman"/>
          </w:rPr>
          <w:t>29</w:t>
        </w:r>
        <w:r>
          <w:rPr>
            <w:rStyle w:val="Hyperlink"/>
            <w:rFonts w:ascii="Times New Roman" w:hAnsi="Times New Roman"/>
          </w:rPr>
          <w:t>/documentation/opinion-recommendation/files/</w:t>
        </w:r>
        <w:r w:rsidRPr="006D26FA">
          <w:rPr>
            <w:rStyle w:val="Hyperlink"/>
            <w:rFonts w:ascii="Times New Roman" w:hAnsi="Times New Roman"/>
          </w:rPr>
          <w:t>2014</w:t>
        </w:r>
        <w:r>
          <w:rPr>
            <w:rStyle w:val="Hyperlink"/>
            <w:rFonts w:ascii="Times New Roman" w:hAnsi="Times New Roman"/>
          </w:rPr>
          <w:t>/wp</w:t>
        </w:r>
        <w:r w:rsidRPr="006D26FA">
          <w:rPr>
            <w:rStyle w:val="Hyperlink"/>
            <w:rFonts w:ascii="Times New Roman" w:hAnsi="Times New Roman"/>
          </w:rPr>
          <w:t>217</w:t>
        </w:r>
        <w:r>
          <w:rPr>
            <w:rStyle w:val="Hyperlink"/>
            <w:rFonts w:ascii="Times New Roman" w:hAnsi="Times New Roman"/>
          </w:rPr>
          <w:t>_fr.pdf</w:t>
        </w:r>
      </w:hyperlink>
      <w:r>
        <w:t>.</w:t>
      </w:r>
      <w:r>
        <w:rPr>
          <w:rFonts w:ascii="Times New Roman" w:hAnsi="Times New Roman"/>
        </w:rPr>
        <w:t xml:space="preserve"> Document consulté le </w:t>
      </w:r>
      <w:r w:rsidRPr="006D26FA">
        <w:rPr>
          <w:rFonts w:ascii="Times New Roman" w:hAnsi="Times New Roman"/>
        </w:rPr>
        <w:t>24</w:t>
      </w:r>
      <w:r>
        <w:rPr>
          <w:rFonts w:ascii="Times New Roman" w:hAnsi="Times New Roman"/>
        </w:rPr>
        <w:t xml:space="preserve"> avril </w:t>
      </w:r>
      <w:r w:rsidRPr="006D26FA">
        <w:rPr>
          <w:rFonts w:ascii="Times New Roman" w:hAnsi="Times New Roman"/>
        </w:rPr>
        <w:t>2017</w:t>
      </w:r>
      <w:r>
        <w:rPr>
          <w:rFonts w:ascii="Times New Roman" w:hAnsi="Times New Roman"/>
        </w:rPr>
        <w:t>.</w:t>
      </w:r>
    </w:p>
  </w:footnote>
  <w:footnote w:id="16">
    <w:p w14:paraId="2C88D5A5" w14:textId="77777777" w:rsidR="00807349" w:rsidRDefault="00807349" w:rsidP="00213DE8">
      <w:pPr>
        <w:pStyle w:val="FootnoteText"/>
        <w:spacing w:after="0"/>
      </w:pPr>
      <w:r>
        <w:rPr>
          <w:rStyle w:val="FootnoteReference"/>
        </w:rPr>
        <w:footnoteRef/>
      </w:r>
      <w:r>
        <w:t xml:space="preserve"> </w:t>
      </w:r>
      <w:r>
        <w:rPr>
          <w:rFonts w:ascii="Times New Roman" w:hAnsi="Times New Roman"/>
        </w:rPr>
        <w:t>Considérants </w:t>
      </w:r>
      <w:r w:rsidRPr="006D26FA">
        <w:rPr>
          <w:rFonts w:ascii="Times New Roman" w:hAnsi="Times New Roman"/>
        </w:rPr>
        <w:t>41</w:t>
      </w:r>
      <w:r>
        <w:rPr>
          <w:rFonts w:ascii="Times New Roman" w:hAnsi="Times New Roman"/>
        </w:rPr>
        <w:t xml:space="preserve"> et </w:t>
      </w:r>
      <w:r w:rsidRPr="006D26FA">
        <w:rPr>
          <w:rFonts w:ascii="Times New Roman" w:hAnsi="Times New Roman"/>
        </w:rPr>
        <w:t>45</w:t>
      </w:r>
      <w:r>
        <w:rPr>
          <w:rFonts w:ascii="Times New Roman" w:hAnsi="Times New Roman"/>
        </w:rPr>
        <w:t xml:space="preserve"> du RGPD.</w:t>
      </w:r>
    </w:p>
  </w:footnote>
  <w:footnote w:id="17">
    <w:p w14:paraId="1878F29C" w14:textId="77777777" w:rsidR="00807349" w:rsidRDefault="00807349" w:rsidP="00873DFF">
      <w:pPr>
        <w:pStyle w:val="FootnoteText"/>
        <w:spacing w:line="240" w:lineRule="auto"/>
      </w:pPr>
      <w:r>
        <w:rPr>
          <w:rStyle w:val="FootnoteReference"/>
        </w:rPr>
        <w:footnoteRef/>
      </w:r>
      <w:r>
        <w:t xml:space="preserve"> </w:t>
      </w:r>
      <w:r>
        <w:rPr>
          <w:rFonts w:ascii="Times New Roman" w:hAnsi="Times New Roman"/>
        </w:rPr>
        <w:t>Page </w:t>
      </w:r>
      <w:r w:rsidRPr="006D26FA">
        <w:rPr>
          <w:rFonts w:ascii="Times New Roman" w:hAnsi="Times New Roman"/>
        </w:rPr>
        <w:t>19</w:t>
      </w:r>
      <w:r>
        <w:rPr>
          <w:rFonts w:ascii="Times New Roman" w:hAnsi="Times New Roman"/>
        </w:rPr>
        <w:t xml:space="preserve"> de l’avis </w:t>
      </w:r>
      <w:r w:rsidRPr="006D26FA">
        <w:rPr>
          <w:rFonts w:ascii="Times New Roman" w:hAnsi="Times New Roman"/>
        </w:rPr>
        <w:t>6</w:t>
      </w:r>
      <w:r>
        <w:rPr>
          <w:rFonts w:ascii="Times New Roman" w:hAnsi="Times New Roman"/>
        </w:rPr>
        <w:t>/</w:t>
      </w:r>
      <w:r w:rsidRPr="006D26FA">
        <w:rPr>
          <w:rFonts w:ascii="Times New Roman" w:hAnsi="Times New Roman"/>
        </w:rPr>
        <w:t>2014</w:t>
      </w:r>
      <w:r>
        <w:rPr>
          <w:rFonts w:ascii="Times New Roman" w:hAnsi="Times New Roman"/>
        </w:rPr>
        <w:t xml:space="preserve"> sur la notion d’intérêt légitime poursuivi par le responsable du traitement des données au sens de l’article </w:t>
      </w:r>
      <w:r w:rsidRPr="006D26FA">
        <w:rPr>
          <w:rFonts w:ascii="Times New Roman" w:hAnsi="Times New Roman"/>
        </w:rPr>
        <w:t>7</w:t>
      </w:r>
      <w:r>
        <w:rPr>
          <w:rFonts w:ascii="Times New Roman" w:hAnsi="Times New Roman"/>
        </w:rPr>
        <w:t xml:space="preserve"> de la directive </w:t>
      </w:r>
      <w:r w:rsidRPr="006D26FA">
        <w:rPr>
          <w:rFonts w:ascii="Times New Roman" w:hAnsi="Times New Roman"/>
        </w:rPr>
        <w:t>95</w:t>
      </w:r>
      <w:r>
        <w:rPr>
          <w:rFonts w:ascii="Times New Roman" w:hAnsi="Times New Roman"/>
        </w:rPr>
        <w:t>/</w:t>
      </w:r>
      <w:r w:rsidRPr="006D26FA">
        <w:rPr>
          <w:rFonts w:ascii="Times New Roman" w:hAnsi="Times New Roman"/>
        </w:rPr>
        <w:t>46</w:t>
      </w:r>
      <w:r>
        <w:rPr>
          <w:rFonts w:ascii="Times New Roman" w:hAnsi="Times New Roman"/>
        </w:rPr>
        <w:t>/CE, groupe de travail «article </w:t>
      </w:r>
      <w:r w:rsidRPr="006D26FA">
        <w:rPr>
          <w:rFonts w:ascii="Times New Roman" w:hAnsi="Times New Roman"/>
        </w:rPr>
        <w:t>29</w:t>
      </w:r>
      <w:r>
        <w:rPr>
          <w:rFonts w:ascii="Times New Roman" w:hAnsi="Times New Roman"/>
        </w:rPr>
        <w:t xml:space="preserve">» sur la protection des données. Commission européenne, </w:t>
      </w:r>
      <w:r w:rsidRPr="006D26FA">
        <w:rPr>
          <w:rFonts w:ascii="Times New Roman" w:hAnsi="Times New Roman"/>
        </w:rPr>
        <w:t>9</w:t>
      </w:r>
      <w:r>
        <w:rPr>
          <w:rFonts w:ascii="Times New Roman" w:hAnsi="Times New Roman"/>
        </w:rPr>
        <w:t> avril </w:t>
      </w:r>
      <w:r w:rsidRPr="006D26FA">
        <w:rPr>
          <w:rFonts w:ascii="Times New Roman" w:hAnsi="Times New Roman"/>
        </w:rPr>
        <w:t>2014</w:t>
      </w:r>
      <w:r>
        <w:rPr>
          <w:rFonts w:ascii="Times New Roman" w:hAnsi="Times New Roman"/>
        </w:rPr>
        <w:t xml:space="preserve">.  </w:t>
      </w:r>
      <w:hyperlink r:id="rId10">
        <w:r>
          <w:rPr>
            <w:rStyle w:val="Hyperlink"/>
            <w:rFonts w:ascii="Times New Roman" w:hAnsi="Times New Roman"/>
          </w:rPr>
          <w:t>http://ec.europa.eu/justice/data-protection/article-</w:t>
        </w:r>
        <w:r w:rsidRPr="006D26FA">
          <w:rPr>
            <w:rStyle w:val="Hyperlink"/>
            <w:rFonts w:ascii="Times New Roman" w:hAnsi="Times New Roman"/>
          </w:rPr>
          <w:t>29</w:t>
        </w:r>
        <w:r>
          <w:rPr>
            <w:rStyle w:val="Hyperlink"/>
            <w:rFonts w:ascii="Times New Roman" w:hAnsi="Times New Roman"/>
          </w:rPr>
          <w:t>/documentation/opinion-recommendation/files/</w:t>
        </w:r>
        <w:r w:rsidRPr="006D26FA">
          <w:rPr>
            <w:rStyle w:val="Hyperlink"/>
            <w:rFonts w:ascii="Times New Roman" w:hAnsi="Times New Roman"/>
          </w:rPr>
          <w:t>2014</w:t>
        </w:r>
        <w:r>
          <w:rPr>
            <w:rStyle w:val="Hyperlink"/>
            <w:rFonts w:ascii="Times New Roman" w:hAnsi="Times New Roman"/>
          </w:rPr>
          <w:t>/wp</w:t>
        </w:r>
        <w:r w:rsidRPr="006D26FA">
          <w:rPr>
            <w:rStyle w:val="Hyperlink"/>
            <w:rFonts w:ascii="Times New Roman" w:hAnsi="Times New Roman"/>
          </w:rPr>
          <w:t>217</w:t>
        </w:r>
        <w:r>
          <w:rPr>
            <w:rStyle w:val="Hyperlink"/>
            <w:rFonts w:ascii="Times New Roman" w:hAnsi="Times New Roman"/>
          </w:rPr>
          <w:t>_fr.pdf</w:t>
        </w:r>
      </w:hyperlink>
      <w:r>
        <w:t>.</w:t>
      </w:r>
      <w:r>
        <w:rPr>
          <w:rFonts w:ascii="Times New Roman" w:hAnsi="Times New Roman"/>
        </w:rPr>
        <w:t xml:space="preserve"> Document consulté le </w:t>
      </w:r>
      <w:r w:rsidRPr="006D26FA">
        <w:rPr>
          <w:rFonts w:ascii="Times New Roman" w:hAnsi="Times New Roman"/>
        </w:rPr>
        <w:t>24</w:t>
      </w:r>
      <w:r>
        <w:rPr>
          <w:rFonts w:ascii="Times New Roman" w:hAnsi="Times New Roman"/>
        </w:rPr>
        <w:t xml:space="preserve"> avril </w:t>
      </w:r>
      <w:r w:rsidRPr="006D26FA">
        <w:rPr>
          <w:rFonts w:ascii="Times New Roman" w:hAnsi="Times New Roman"/>
        </w:rPr>
        <w:t>2017</w:t>
      </w:r>
      <w:r>
        <w:rPr>
          <w:rFonts w:ascii="Times New Roman" w:hAnsi="Times New Roman"/>
        </w:rPr>
        <w:t>.</w:t>
      </w:r>
    </w:p>
  </w:footnote>
  <w:footnote w:id="18">
    <w:p w14:paraId="73001213" w14:textId="77777777" w:rsidR="00807349" w:rsidRPr="00877B9C" w:rsidRDefault="00807349"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Considérant </w:t>
      </w:r>
      <w:r w:rsidRPr="006D26FA">
        <w:rPr>
          <w:rFonts w:ascii="Times New Roman" w:hAnsi="Times New Roman"/>
        </w:rPr>
        <w:t>46</w:t>
      </w:r>
      <w:r>
        <w:rPr>
          <w:rFonts w:ascii="Times New Roman" w:hAnsi="Times New Roman"/>
        </w:rPr>
        <w:t xml:space="preserve"> du RGPD.</w:t>
      </w:r>
    </w:p>
  </w:footnote>
  <w:footnote w:id="19">
    <w:p w14:paraId="64C26713" w14:textId="77777777" w:rsidR="00807349" w:rsidRPr="00520FD5" w:rsidRDefault="00807349"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Les intérêts légitimes énumérés au considérant </w:t>
      </w:r>
      <w:r w:rsidRPr="006D26FA">
        <w:rPr>
          <w:rFonts w:ascii="Times New Roman" w:hAnsi="Times New Roman"/>
          <w:sz w:val="20"/>
        </w:rPr>
        <w:t>47</w:t>
      </w:r>
      <w:r>
        <w:rPr>
          <w:rFonts w:ascii="Times New Roman" w:hAnsi="Times New Roman"/>
          <w:sz w:val="20"/>
        </w:rPr>
        <w:t xml:space="preserve"> du RGPD comprennent le traitement à des fins de prospection et le traitement strictement nécessaire à des fins de prévention de la fraude.</w:t>
      </w:r>
    </w:p>
  </w:footnote>
  <w:footnote w:id="20">
    <w:p w14:paraId="10F92DA1" w14:textId="77777777" w:rsidR="00807349" w:rsidRPr="004C74A9" w:rsidRDefault="00807349"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L’«intérêt légitime» du responsable du traitement ne peut pas rendre le profilage licite si le traitement relève de la définition de l’article </w:t>
      </w:r>
      <w:r w:rsidRPr="006D26FA">
        <w:rPr>
          <w:rFonts w:ascii="Times New Roman" w:hAnsi="Times New Roman"/>
          <w:sz w:val="20"/>
        </w:rPr>
        <w:t>22</w:t>
      </w:r>
      <w:r>
        <w:rPr>
          <w:rFonts w:ascii="Times New Roman" w:hAnsi="Times New Roman"/>
          <w:sz w:val="20"/>
        </w:rPr>
        <w:t>, paragraphe </w:t>
      </w:r>
      <w:r w:rsidRPr="006D26FA">
        <w:rPr>
          <w:rFonts w:ascii="Times New Roman" w:hAnsi="Times New Roman"/>
          <w:sz w:val="20"/>
        </w:rPr>
        <w:t>1</w:t>
      </w:r>
      <w:r>
        <w:rPr>
          <w:rFonts w:ascii="Times New Roman" w:hAnsi="Times New Roman"/>
          <w:sz w:val="20"/>
        </w:rPr>
        <w:t xml:space="preserve">. </w:t>
      </w:r>
    </w:p>
  </w:footnote>
  <w:footnote w:id="21">
    <w:p w14:paraId="42583847" w14:textId="77777777" w:rsidR="00807349" w:rsidRDefault="00807349" w:rsidP="004E4F22">
      <w:pPr>
        <w:pStyle w:val="FootnoteText"/>
        <w:spacing w:line="240" w:lineRule="auto"/>
      </w:pPr>
      <w:r>
        <w:rPr>
          <w:rStyle w:val="FootnoteReference"/>
        </w:rPr>
        <w:footnoteRef/>
      </w:r>
      <w:r>
        <w:t xml:space="preserve"> </w:t>
      </w:r>
      <w:r>
        <w:rPr>
          <w:rFonts w:ascii="Times New Roman" w:hAnsi="Times New Roman"/>
        </w:rPr>
        <w:t>Groupe de travail «article </w:t>
      </w:r>
      <w:r w:rsidRPr="006D26FA">
        <w:rPr>
          <w:rFonts w:ascii="Times New Roman" w:hAnsi="Times New Roman"/>
        </w:rPr>
        <w:t>29</w:t>
      </w:r>
      <w:r>
        <w:rPr>
          <w:rFonts w:ascii="Times New Roman" w:hAnsi="Times New Roman"/>
        </w:rPr>
        <w:t>» sur la protection des données. Avis </w:t>
      </w:r>
      <w:r w:rsidRPr="006D26FA">
        <w:rPr>
          <w:rFonts w:ascii="Times New Roman" w:hAnsi="Times New Roman"/>
        </w:rPr>
        <w:t>6</w:t>
      </w:r>
      <w:r>
        <w:rPr>
          <w:rFonts w:ascii="Times New Roman" w:hAnsi="Times New Roman"/>
        </w:rPr>
        <w:t>/</w:t>
      </w:r>
      <w:r w:rsidRPr="006D26FA">
        <w:rPr>
          <w:rFonts w:ascii="Times New Roman" w:hAnsi="Times New Roman"/>
        </w:rPr>
        <w:t>2014</w:t>
      </w:r>
      <w:r>
        <w:rPr>
          <w:rFonts w:ascii="Times New Roman" w:hAnsi="Times New Roman"/>
        </w:rPr>
        <w:t xml:space="preserve"> sur la notion d’intérêt légitime poursuivi par le responsable du traitement des données au sens de l’article </w:t>
      </w:r>
      <w:r w:rsidRPr="006D26FA">
        <w:rPr>
          <w:rFonts w:ascii="Times New Roman" w:hAnsi="Times New Roman"/>
        </w:rPr>
        <w:t>7</w:t>
      </w:r>
      <w:r>
        <w:rPr>
          <w:rFonts w:ascii="Times New Roman" w:hAnsi="Times New Roman"/>
        </w:rPr>
        <w:t xml:space="preserve"> de la directive </w:t>
      </w:r>
      <w:r w:rsidRPr="006D26FA">
        <w:rPr>
          <w:rFonts w:ascii="Times New Roman" w:hAnsi="Times New Roman"/>
        </w:rPr>
        <w:t>95</w:t>
      </w:r>
      <w:r>
        <w:rPr>
          <w:rFonts w:ascii="Times New Roman" w:hAnsi="Times New Roman"/>
        </w:rPr>
        <w:t>/</w:t>
      </w:r>
      <w:r w:rsidRPr="006D26FA">
        <w:rPr>
          <w:rFonts w:ascii="Times New Roman" w:hAnsi="Times New Roman"/>
        </w:rPr>
        <w:t>46</w:t>
      </w:r>
      <w:r>
        <w:rPr>
          <w:rFonts w:ascii="Times New Roman" w:hAnsi="Times New Roman"/>
        </w:rPr>
        <w:t xml:space="preserve">/CE. Commission européenne, </w:t>
      </w:r>
      <w:r w:rsidRPr="006D26FA">
        <w:rPr>
          <w:rFonts w:ascii="Times New Roman" w:hAnsi="Times New Roman"/>
        </w:rPr>
        <w:t>9</w:t>
      </w:r>
      <w:r>
        <w:rPr>
          <w:rFonts w:ascii="Times New Roman" w:hAnsi="Times New Roman"/>
        </w:rPr>
        <w:t> avril </w:t>
      </w:r>
      <w:r w:rsidRPr="006D26FA">
        <w:rPr>
          <w:rFonts w:ascii="Times New Roman" w:hAnsi="Times New Roman"/>
        </w:rPr>
        <w:t>2014</w:t>
      </w:r>
      <w:r>
        <w:rPr>
          <w:rFonts w:ascii="Times New Roman" w:hAnsi="Times New Roman"/>
        </w:rPr>
        <w:t>, page </w:t>
      </w:r>
      <w:r w:rsidRPr="006D26FA">
        <w:rPr>
          <w:rFonts w:ascii="Times New Roman" w:hAnsi="Times New Roman"/>
        </w:rPr>
        <w:t>47</w:t>
      </w:r>
      <w:r>
        <w:rPr>
          <w:rFonts w:ascii="Times New Roman" w:hAnsi="Times New Roman"/>
        </w:rPr>
        <w:t>, exemples aux pages </w:t>
      </w:r>
      <w:r w:rsidRPr="006D26FA">
        <w:rPr>
          <w:rFonts w:ascii="Times New Roman" w:hAnsi="Times New Roman"/>
        </w:rPr>
        <w:t>59</w:t>
      </w:r>
      <w:r>
        <w:rPr>
          <w:rFonts w:ascii="Times New Roman" w:hAnsi="Times New Roman"/>
        </w:rPr>
        <w:t xml:space="preserve"> et </w:t>
      </w:r>
      <w:r w:rsidRPr="006D26FA">
        <w:rPr>
          <w:rFonts w:ascii="Times New Roman" w:hAnsi="Times New Roman"/>
        </w:rPr>
        <w:t>60</w:t>
      </w:r>
      <w:r>
        <w:rPr>
          <w:rFonts w:ascii="Times New Roman" w:hAnsi="Times New Roman"/>
        </w:rPr>
        <w:t xml:space="preserve"> </w:t>
      </w:r>
      <w:hyperlink r:id="rId11">
        <w:r>
          <w:rPr>
            <w:rStyle w:val="Hyperlink"/>
            <w:rFonts w:ascii="Times New Roman" w:hAnsi="Times New Roman"/>
          </w:rPr>
          <w:t>http://ec.europa.eu/justice/data-protection/article-</w:t>
        </w:r>
        <w:r w:rsidRPr="006D26FA">
          <w:rPr>
            <w:rStyle w:val="Hyperlink"/>
            <w:rFonts w:ascii="Times New Roman" w:hAnsi="Times New Roman"/>
          </w:rPr>
          <w:t>29</w:t>
        </w:r>
        <w:r>
          <w:rPr>
            <w:rStyle w:val="Hyperlink"/>
            <w:rFonts w:ascii="Times New Roman" w:hAnsi="Times New Roman"/>
          </w:rPr>
          <w:t>/documentation/opinion-recommendation/files/</w:t>
        </w:r>
        <w:r w:rsidRPr="006D26FA">
          <w:rPr>
            <w:rStyle w:val="Hyperlink"/>
            <w:rFonts w:ascii="Times New Roman" w:hAnsi="Times New Roman"/>
          </w:rPr>
          <w:t>2014</w:t>
        </w:r>
        <w:r>
          <w:rPr>
            <w:rStyle w:val="Hyperlink"/>
            <w:rFonts w:ascii="Times New Roman" w:hAnsi="Times New Roman"/>
          </w:rPr>
          <w:t>/wp</w:t>
        </w:r>
        <w:r w:rsidRPr="006D26FA">
          <w:rPr>
            <w:rStyle w:val="Hyperlink"/>
            <w:rFonts w:ascii="Times New Roman" w:hAnsi="Times New Roman"/>
          </w:rPr>
          <w:t>217</w:t>
        </w:r>
        <w:r>
          <w:rPr>
            <w:rStyle w:val="Hyperlink"/>
            <w:rFonts w:ascii="Times New Roman" w:hAnsi="Times New Roman"/>
          </w:rPr>
          <w:t>_en.pdf</w:t>
        </w:r>
      </w:hyperlink>
      <w:r>
        <w:rPr>
          <w:rFonts w:ascii="Times New Roman" w:hAnsi="Times New Roman"/>
        </w:rPr>
        <w:t xml:space="preserve">. Document consulté le </w:t>
      </w:r>
      <w:r w:rsidRPr="006D26FA">
        <w:rPr>
          <w:rFonts w:ascii="Times New Roman" w:hAnsi="Times New Roman"/>
        </w:rPr>
        <w:t>24</w:t>
      </w:r>
      <w:r>
        <w:rPr>
          <w:rFonts w:ascii="Times New Roman" w:hAnsi="Times New Roman"/>
        </w:rPr>
        <w:t xml:space="preserve"> avril </w:t>
      </w:r>
      <w:r w:rsidRPr="006D26FA">
        <w:rPr>
          <w:rFonts w:ascii="Times New Roman" w:hAnsi="Times New Roman"/>
        </w:rPr>
        <w:t>2017</w:t>
      </w:r>
      <w:r>
        <w:rPr>
          <w:rFonts w:ascii="Times New Roman" w:hAnsi="Times New Roman"/>
        </w:rPr>
        <w:t>.</w:t>
      </w:r>
    </w:p>
  </w:footnote>
  <w:footnote w:id="22">
    <w:p w14:paraId="4D73DDE0" w14:textId="77777777" w:rsidR="00807349" w:rsidRPr="003B78C6" w:rsidRDefault="00807349"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14:paraId="7113AB4B" w14:textId="77777777" w:rsidR="00807349" w:rsidRPr="004F1F21" w:rsidRDefault="00807349" w:rsidP="007E6696">
      <w:pPr>
        <w:pStyle w:val="FootnoteText"/>
        <w:spacing w:line="240" w:lineRule="auto"/>
        <w:rPr>
          <w:rFonts w:ascii="Times New Roman" w:hAnsi="Times New Roman"/>
        </w:rPr>
      </w:pPr>
      <w:r>
        <w:rPr>
          <w:rFonts w:ascii="Times New Roman" w:hAnsi="Times New Roman"/>
        </w:rPr>
        <w:t xml:space="preserve">Michael Kosinski, David Stilwell et Thore Graepel. Les traits et attributs privés sont prévisibles à partir des enregistrements numériques du comportement humain (Private traits and attributes are predictable from digital records of human behaviour). Actes de l’Académie nationale des sciences des États-Unis d’Amérique, </w:t>
      </w:r>
      <w:hyperlink r:id="rId12">
        <w:r>
          <w:rPr>
            <w:rStyle w:val="Hyperlink"/>
            <w:rFonts w:ascii="Times New Roman" w:hAnsi="Times New Roman"/>
          </w:rPr>
          <w:t>http://www.pnas.org/content/</w:t>
        </w:r>
        <w:r w:rsidRPr="006D26FA">
          <w:rPr>
            <w:rStyle w:val="Hyperlink"/>
            <w:rFonts w:ascii="Times New Roman" w:hAnsi="Times New Roman"/>
          </w:rPr>
          <w:t>110</w:t>
        </w:r>
        <w:r>
          <w:rPr>
            <w:rStyle w:val="Hyperlink"/>
            <w:rFonts w:ascii="Times New Roman" w:hAnsi="Times New Roman"/>
          </w:rPr>
          <w:t>/</w:t>
        </w:r>
        <w:r w:rsidRPr="006D26FA">
          <w:rPr>
            <w:rStyle w:val="Hyperlink"/>
            <w:rFonts w:ascii="Times New Roman" w:hAnsi="Times New Roman"/>
          </w:rPr>
          <w:t>15</w:t>
        </w:r>
        <w:r>
          <w:rPr>
            <w:rStyle w:val="Hyperlink"/>
            <w:rFonts w:ascii="Times New Roman" w:hAnsi="Times New Roman"/>
          </w:rPr>
          <w:t>/</w:t>
        </w:r>
        <w:r w:rsidRPr="006D26FA">
          <w:rPr>
            <w:rStyle w:val="Hyperlink"/>
            <w:rFonts w:ascii="Times New Roman" w:hAnsi="Times New Roman"/>
          </w:rPr>
          <w:t>5802</w:t>
        </w:r>
        <w:r>
          <w:rPr>
            <w:rStyle w:val="Hyperlink"/>
            <w:rFonts w:ascii="Times New Roman" w:hAnsi="Times New Roman"/>
          </w:rPr>
          <w:t>.full.pdf</w:t>
        </w:r>
      </w:hyperlink>
      <w:r>
        <w:rPr>
          <w:rFonts w:ascii="Times New Roman" w:hAnsi="Times New Roman"/>
        </w:rPr>
        <w:t xml:space="preserve"> . Document consulté le </w:t>
      </w:r>
      <w:r w:rsidRPr="006D26FA">
        <w:rPr>
          <w:rFonts w:ascii="Times New Roman" w:hAnsi="Times New Roman"/>
        </w:rPr>
        <w:t>29</w:t>
      </w:r>
      <w:r>
        <w:rPr>
          <w:rFonts w:ascii="Times New Roman" w:hAnsi="Times New Roman"/>
        </w:rPr>
        <w:t xml:space="preserve"> mars </w:t>
      </w:r>
      <w:r w:rsidRPr="006D26FA">
        <w:rPr>
          <w:rFonts w:ascii="Times New Roman" w:hAnsi="Times New Roman"/>
        </w:rPr>
        <w:t>2017</w:t>
      </w:r>
      <w:r>
        <w:rPr>
          <w:rFonts w:ascii="Times New Roman" w:hAnsi="Times New Roman"/>
        </w:rPr>
        <w:t xml:space="preserve">. </w:t>
      </w:r>
    </w:p>
  </w:footnote>
  <w:footnote w:id="23">
    <w:p w14:paraId="1A9F630B" w14:textId="77777777" w:rsidR="00807349" w:rsidRDefault="00807349" w:rsidP="00B83992">
      <w:pPr>
        <w:pStyle w:val="FootnoteText"/>
        <w:spacing w:line="240" w:lineRule="auto"/>
      </w:pPr>
      <w:r>
        <w:rPr>
          <w:rStyle w:val="FootnoteReference"/>
        </w:rPr>
        <w:footnoteRef/>
      </w:r>
      <w:r>
        <w:t xml:space="preserve"> </w:t>
      </w:r>
      <w:r>
        <w:rPr>
          <w:rFonts w:ascii="Times New Roman" w:hAnsi="Times New Roman"/>
        </w:rPr>
        <w:t>Cette section est pertinente tant pour le profilage que pour la prise de décision automatisée. Pour la prise de décision automatisée en vertu de l’article </w:t>
      </w:r>
      <w:r w:rsidRPr="006D26FA">
        <w:rPr>
          <w:rFonts w:ascii="Times New Roman" w:hAnsi="Times New Roman"/>
        </w:rPr>
        <w:t>22</w:t>
      </w:r>
      <w:r>
        <w:rPr>
          <w:rFonts w:ascii="Times New Roman" w:hAnsi="Times New Roman"/>
        </w:rPr>
        <w:t>, veuillez noter qu’il existe également des exigences supplémentaires telles que décrites au chapitre IV.</w:t>
      </w:r>
    </w:p>
  </w:footnote>
  <w:footnote w:id="24">
    <w:p w14:paraId="6FA76E24" w14:textId="77777777" w:rsidR="00807349" w:rsidRDefault="00807349" w:rsidP="00D85688">
      <w:pPr>
        <w:pStyle w:val="FootnoteText"/>
        <w:spacing w:line="240" w:lineRule="auto"/>
      </w:pPr>
      <w:r>
        <w:rPr>
          <w:rStyle w:val="FootnoteReference"/>
        </w:rPr>
        <w:footnoteRef/>
      </w:r>
      <w:r>
        <w:t xml:space="preserve"> </w:t>
      </w:r>
      <w:r>
        <w:rPr>
          <w:rFonts w:ascii="Times New Roman" w:hAnsi="Times New Roman"/>
        </w:rPr>
        <w:t>Autorité norvégienne de protection des données. La grande course aux données – Comment l’utilisation commerciale des données à caractère personnel remet en question la protection de la vie privée (The Great Data Race - How commercial use of personal data challenges privacy), rapport, novembre </w:t>
      </w:r>
      <w:r w:rsidRPr="006D26FA">
        <w:rPr>
          <w:rFonts w:ascii="Times New Roman" w:hAnsi="Times New Roman"/>
        </w:rPr>
        <w:t>2015</w:t>
      </w:r>
      <w:r>
        <w:rPr>
          <w:rFonts w:ascii="Times New Roman" w:hAnsi="Times New Roman"/>
        </w:rPr>
        <w:t xml:space="preserve">. </w:t>
      </w:r>
      <w:hyperlink r:id="rId13">
        <w:r>
          <w:rPr>
            <w:rStyle w:val="Hyperlink"/>
            <w:rFonts w:ascii="Times New Roman" w:hAnsi="Times New Roman"/>
          </w:rPr>
          <w:t>https://www.datatilsynet.no/English/Publications/The-Great-Data-Race/</w:t>
        </w:r>
      </w:hyperlink>
      <w:r>
        <w:rPr>
          <w:rFonts w:ascii="Times New Roman" w:hAnsi="Times New Roman"/>
        </w:rPr>
        <w:t xml:space="preserve"> Document consulté le </w:t>
      </w:r>
      <w:r w:rsidRPr="006D26FA">
        <w:rPr>
          <w:rFonts w:ascii="Times New Roman" w:hAnsi="Times New Roman"/>
        </w:rPr>
        <w:t>24</w:t>
      </w:r>
      <w:r>
        <w:rPr>
          <w:rFonts w:ascii="Times New Roman" w:hAnsi="Times New Roman"/>
        </w:rPr>
        <w:t> avril </w:t>
      </w:r>
      <w:r w:rsidRPr="006D26FA">
        <w:rPr>
          <w:rFonts w:ascii="Times New Roman" w:hAnsi="Times New Roman"/>
        </w:rPr>
        <w:t>2017</w:t>
      </w:r>
      <w:r>
        <w:rPr>
          <w:rFonts w:ascii="Times New Roman" w:hAnsi="Times New Roman"/>
        </w:rPr>
        <w:t>.</w:t>
      </w:r>
    </w:p>
  </w:footnote>
  <w:footnote w:id="25">
    <w:p w14:paraId="0539506B" w14:textId="77777777" w:rsidR="00807349" w:rsidRPr="00817186" w:rsidRDefault="00807349" w:rsidP="00D85688">
      <w:pPr>
        <w:pStyle w:val="FootnoteText"/>
        <w:spacing w:line="240" w:lineRule="auto"/>
      </w:pPr>
      <w:r>
        <w:rPr>
          <w:rStyle w:val="FootnoteReference"/>
        </w:rPr>
        <w:footnoteRef/>
      </w:r>
      <w:r>
        <w:t xml:space="preserve"> </w:t>
      </w:r>
      <w:r>
        <w:rPr>
          <w:rFonts w:ascii="Times New Roman" w:hAnsi="Times New Roman"/>
        </w:rPr>
        <w:t>RGPD – Article </w:t>
      </w:r>
      <w:r w:rsidRPr="006D26FA">
        <w:rPr>
          <w:rFonts w:ascii="Times New Roman" w:hAnsi="Times New Roman"/>
        </w:rPr>
        <w:t>13</w:t>
      </w:r>
      <w:r>
        <w:rPr>
          <w:rFonts w:ascii="Times New Roman" w:hAnsi="Times New Roman"/>
        </w:rPr>
        <w:t>, paragraphe </w:t>
      </w:r>
      <w:r w:rsidRPr="006D26FA">
        <w:rPr>
          <w:rFonts w:ascii="Times New Roman" w:hAnsi="Times New Roman"/>
        </w:rPr>
        <w:t>1</w:t>
      </w:r>
      <w:r>
        <w:rPr>
          <w:rFonts w:ascii="Times New Roman" w:hAnsi="Times New Roman"/>
        </w:rPr>
        <w:t>, point c), et article </w:t>
      </w:r>
      <w:r w:rsidRPr="006D26FA">
        <w:rPr>
          <w:rFonts w:ascii="Times New Roman" w:hAnsi="Times New Roman"/>
        </w:rPr>
        <w:t>14</w:t>
      </w:r>
      <w:r>
        <w:rPr>
          <w:rFonts w:ascii="Times New Roman" w:hAnsi="Times New Roman"/>
        </w:rPr>
        <w:t>, paragraphe </w:t>
      </w:r>
      <w:r w:rsidRPr="006D26FA">
        <w:rPr>
          <w:rFonts w:ascii="Times New Roman" w:hAnsi="Times New Roman"/>
        </w:rPr>
        <w:t>1</w:t>
      </w:r>
      <w:r>
        <w:rPr>
          <w:rFonts w:ascii="Times New Roman" w:hAnsi="Times New Roman"/>
        </w:rPr>
        <w:t>, point c). L’article </w:t>
      </w:r>
      <w:r w:rsidRPr="006D26FA">
        <w:rPr>
          <w:rFonts w:ascii="Times New Roman" w:hAnsi="Times New Roman"/>
        </w:rPr>
        <w:t>13</w:t>
      </w:r>
      <w:r>
        <w:rPr>
          <w:rFonts w:ascii="Times New Roman" w:hAnsi="Times New Roman"/>
        </w:rPr>
        <w:t>, paragraphe </w:t>
      </w:r>
      <w:r w:rsidRPr="006D26FA">
        <w:rPr>
          <w:rFonts w:ascii="Times New Roman" w:hAnsi="Times New Roman"/>
        </w:rPr>
        <w:t>2</w:t>
      </w:r>
      <w:r>
        <w:rPr>
          <w:rFonts w:ascii="Times New Roman" w:hAnsi="Times New Roman"/>
        </w:rPr>
        <w:t>, point f), et l’article </w:t>
      </w:r>
      <w:r w:rsidRPr="006D26FA">
        <w:rPr>
          <w:rFonts w:ascii="Times New Roman" w:hAnsi="Times New Roman"/>
        </w:rPr>
        <w:t>14</w:t>
      </w:r>
      <w:r>
        <w:rPr>
          <w:rFonts w:ascii="Times New Roman" w:hAnsi="Times New Roman"/>
        </w:rPr>
        <w:t>, paragraphe </w:t>
      </w:r>
      <w:r w:rsidRPr="006D26FA">
        <w:rPr>
          <w:rFonts w:ascii="Times New Roman" w:hAnsi="Times New Roman"/>
        </w:rPr>
        <w:t>2</w:t>
      </w:r>
      <w:r>
        <w:rPr>
          <w:rFonts w:ascii="Times New Roman" w:hAnsi="Times New Roman"/>
        </w:rPr>
        <w:t>, point g), exigent que le responsable du traitement informe la personne concernée de l’existence d’une prise de décision automatisée, y compris un profilage, visée à l’article </w:t>
      </w:r>
      <w:r w:rsidRPr="006D26FA">
        <w:rPr>
          <w:rFonts w:ascii="Times New Roman" w:hAnsi="Times New Roman"/>
        </w:rPr>
        <w:t>22</w:t>
      </w:r>
      <w:r>
        <w:rPr>
          <w:rFonts w:ascii="Times New Roman" w:hAnsi="Times New Roman"/>
        </w:rPr>
        <w:t>, paragraphes </w:t>
      </w:r>
      <w:r w:rsidRPr="006D26FA">
        <w:rPr>
          <w:rFonts w:ascii="Times New Roman" w:hAnsi="Times New Roman"/>
        </w:rPr>
        <w:t>1</w:t>
      </w:r>
      <w:r>
        <w:rPr>
          <w:rFonts w:ascii="Times New Roman" w:hAnsi="Times New Roman"/>
        </w:rPr>
        <w:t xml:space="preserve"> et </w:t>
      </w:r>
      <w:r w:rsidRPr="006D26FA">
        <w:rPr>
          <w:rFonts w:ascii="Times New Roman" w:hAnsi="Times New Roman"/>
        </w:rPr>
        <w:t>4</w:t>
      </w:r>
      <w:r>
        <w:rPr>
          <w:rFonts w:ascii="Times New Roman" w:hAnsi="Times New Roman"/>
        </w:rPr>
        <w:t>.</w:t>
      </w:r>
      <w:r>
        <w:t xml:space="preserve"> </w:t>
      </w:r>
      <w:r>
        <w:rPr>
          <w:rFonts w:ascii="Times New Roman" w:hAnsi="Times New Roman"/>
        </w:rPr>
        <w:t>Cela est expliqué plus en détail au chapitre IV.</w:t>
      </w:r>
    </w:p>
  </w:footnote>
  <w:footnote w:id="26">
    <w:p w14:paraId="02CEDDBC" w14:textId="77777777" w:rsidR="00807349" w:rsidRPr="00807349" w:rsidRDefault="00807349" w:rsidP="00FE0BAE">
      <w:pPr>
        <w:pStyle w:val="FootnoteText"/>
        <w:spacing w:line="240" w:lineRule="auto"/>
        <w:rPr>
          <w:lang w:val="fr-BE"/>
        </w:rPr>
      </w:pPr>
      <w:r>
        <w:rPr>
          <w:rStyle w:val="FootnoteReference"/>
        </w:rPr>
        <w:footnoteRef/>
      </w:r>
      <w:r>
        <w:t xml:space="preserve"> </w:t>
      </w:r>
      <w:r>
        <w:rPr>
          <w:rFonts w:ascii="Times New Roman" w:hAnsi="Times New Roman"/>
        </w:rPr>
        <w:t>Groupe de travail «article </w:t>
      </w:r>
      <w:r w:rsidRPr="006D26FA">
        <w:rPr>
          <w:rFonts w:ascii="Times New Roman" w:hAnsi="Times New Roman"/>
        </w:rPr>
        <w:t>29</w:t>
      </w:r>
      <w:r>
        <w:rPr>
          <w:rFonts w:ascii="Times New Roman" w:hAnsi="Times New Roman"/>
        </w:rPr>
        <w:t>» sur la protection des données. Lignes directrices sur la transparence au titre du règlement (UE)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xml:space="preserve"> (Guidelines on transparency under Regulation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WP</w:t>
      </w:r>
      <w:r w:rsidRPr="006D26FA">
        <w:rPr>
          <w:rFonts w:ascii="Times New Roman" w:hAnsi="Times New Roman"/>
        </w:rPr>
        <w:t>260</w:t>
      </w:r>
      <w:r>
        <w:rPr>
          <w:rFonts w:ascii="Times New Roman" w:hAnsi="Times New Roman"/>
        </w:rPr>
        <w:t xml:space="preserve">, </w:t>
      </w:r>
      <w:r w:rsidRPr="006D26FA">
        <w:rPr>
          <w:rFonts w:ascii="Times New Roman" w:hAnsi="Times New Roman"/>
        </w:rPr>
        <w:t>28</w:t>
      </w:r>
      <w:r>
        <w:rPr>
          <w:rFonts w:ascii="Times New Roman" w:hAnsi="Times New Roman"/>
        </w:rPr>
        <w:t> novembre </w:t>
      </w:r>
      <w:r w:rsidRPr="006D26FA">
        <w:rPr>
          <w:rFonts w:ascii="Times New Roman" w:hAnsi="Times New Roman"/>
        </w:rPr>
        <w:t>2017</w:t>
      </w:r>
      <w:r>
        <w:rPr>
          <w:rFonts w:ascii="Times New Roman" w:hAnsi="Times New Roman"/>
        </w:rPr>
        <w:t xml:space="preserve"> </w:t>
      </w:r>
      <w:hyperlink r:id="rId14">
        <w:r>
          <w:rPr>
            <w:rStyle w:val="Hyperlink"/>
            <w:rFonts w:ascii="Times New Roman" w:hAnsi="Times New Roman"/>
          </w:rPr>
          <w:t>http://ec.europa.eu/newsroom/just/document.cfm?doc_id=</w:t>
        </w:r>
        <w:r w:rsidRPr="006D26FA">
          <w:rPr>
            <w:rStyle w:val="Hyperlink"/>
            <w:rFonts w:ascii="Times New Roman" w:hAnsi="Times New Roman"/>
          </w:rPr>
          <w:t>48850</w:t>
        </w:r>
      </w:hyperlink>
      <w:r>
        <w:rPr>
          <w:rFonts w:ascii="Times New Roman" w:hAnsi="Times New Roman"/>
        </w:rPr>
        <w:t xml:space="preserve">, consultées le </w:t>
      </w:r>
      <w:r w:rsidRPr="006D26FA">
        <w:rPr>
          <w:rFonts w:ascii="Times New Roman" w:hAnsi="Times New Roman"/>
        </w:rPr>
        <w:t>18</w:t>
      </w:r>
      <w:r>
        <w:rPr>
          <w:rFonts w:ascii="Times New Roman" w:hAnsi="Times New Roman"/>
        </w:rPr>
        <w:t> décembre </w:t>
      </w:r>
      <w:r w:rsidRPr="006D26FA">
        <w:rPr>
          <w:rFonts w:ascii="Times New Roman" w:hAnsi="Times New Roman"/>
        </w:rPr>
        <w:t>2017</w:t>
      </w:r>
      <w:r>
        <w:rPr>
          <w:rFonts w:ascii="Times New Roman" w:hAnsi="Times New Roman"/>
        </w:rPr>
        <w:t>.</w:t>
      </w:r>
    </w:p>
  </w:footnote>
  <w:footnote w:id="27">
    <w:p w14:paraId="551D2600" w14:textId="77777777" w:rsidR="00807349" w:rsidRPr="00817186" w:rsidRDefault="00807349" w:rsidP="003261D9">
      <w:pPr>
        <w:pStyle w:val="FootnoteText"/>
        <w:rPr>
          <w:lang w:val="fr-BE"/>
        </w:rPr>
      </w:pPr>
      <w:r>
        <w:rPr>
          <w:rStyle w:val="FootnoteReference"/>
        </w:rPr>
        <w:footnoteRef/>
      </w:r>
      <w:r>
        <w:rPr>
          <w:rFonts w:ascii="Times New Roman" w:hAnsi="Times New Roman"/>
        </w:rPr>
        <w:t>Page </w:t>
      </w:r>
      <w:r w:rsidRPr="006D26FA">
        <w:rPr>
          <w:rFonts w:ascii="Times New Roman" w:hAnsi="Times New Roman"/>
        </w:rPr>
        <w:t>9</w:t>
      </w:r>
      <w:r>
        <w:rPr>
          <w:rFonts w:ascii="Times New Roman" w:hAnsi="Times New Roman"/>
        </w:rPr>
        <w:t>, Lignes directrices du GT</w:t>
      </w:r>
      <w:r w:rsidRPr="006D26FA">
        <w:rPr>
          <w:rFonts w:ascii="Times New Roman" w:hAnsi="Times New Roman"/>
        </w:rPr>
        <w:t>29</w:t>
      </w:r>
      <w:r>
        <w:rPr>
          <w:rFonts w:ascii="Times New Roman" w:hAnsi="Times New Roman"/>
        </w:rPr>
        <w:t xml:space="preserve"> sur le droit à la portabilité des données (WP</w:t>
      </w:r>
      <w:r w:rsidRPr="006D26FA">
        <w:rPr>
          <w:rFonts w:ascii="Times New Roman" w:hAnsi="Times New Roman"/>
        </w:rPr>
        <w:t>29</w:t>
      </w:r>
      <w:r>
        <w:rPr>
          <w:rFonts w:ascii="Times New Roman" w:hAnsi="Times New Roman"/>
        </w:rPr>
        <w:t xml:space="preserve"> Guidelines on the Right to data portability), WP</w:t>
      </w:r>
      <w:r w:rsidRPr="006D26FA">
        <w:rPr>
          <w:rFonts w:ascii="Times New Roman" w:hAnsi="Times New Roman"/>
        </w:rPr>
        <w:t>242</w:t>
      </w:r>
      <w:r>
        <w:rPr>
          <w:rFonts w:ascii="Times New Roman" w:hAnsi="Times New Roman"/>
        </w:rPr>
        <w:t xml:space="preserve"> </w:t>
      </w:r>
      <w:hyperlink r:id="rId15">
        <w:r>
          <w:rPr>
            <w:rStyle w:val="Hyperlink"/>
            <w:rFonts w:ascii="Times New Roman" w:hAnsi="Times New Roman"/>
          </w:rPr>
          <w:t>http://ec.europa.eu/newsroom/document.cfm?doc_id=</w:t>
        </w:r>
        <w:r w:rsidRPr="006D26FA">
          <w:rPr>
            <w:rStyle w:val="Hyperlink"/>
            <w:rFonts w:ascii="Times New Roman" w:hAnsi="Times New Roman"/>
          </w:rPr>
          <w:t>45685</w:t>
        </w:r>
      </w:hyperlink>
      <w:r>
        <w:rPr>
          <w:rFonts w:ascii="Times New Roman" w:hAnsi="Times New Roman"/>
        </w:rPr>
        <w:t xml:space="preserve">. Consultées le </w:t>
      </w:r>
      <w:r w:rsidRPr="006D26FA">
        <w:rPr>
          <w:rFonts w:ascii="Times New Roman" w:hAnsi="Times New Roman"/>
        </w:rPr>
        <w:t>8</w:t>
      </w:r>
      <w:r>
        <w:rPr>
          <w:rFonts w:ascii="Times New Roman" w:hAnsi="Times New Roman"/>
        </w:rPr>
        <w:t xml:space="preserve"> janvier </w:t>
      </w:r>
      <w:r w:rsidRPr="006D26FA">
        <w:rPr>
          <w:rFonts w:ascii="Times New Roman" w:hAnsi="Times New Roman"/>
        </w:rPr>
        <w:t>2018</w:t>
      </w:r>
      <w:r>
        <w:rPr>
          <w:rFonts w:ascii="Times New Roman" w:hAnsi="Times New Roman"/>
        </w:rPr>
        <w:t>.</w:t>
      </w:r>
    </w:p>
  </w:footnote>
  <w:footnote w:id="28">
    <w:p w14:paraId="5A47AA63" w14:textId="77777777" w:rsidR="00807349" w:rsidRPr="00617EC0" w:rsidDel="006E7F71" w:rsidRDefault="00807349" w:rsidP="00826506">
      <w:pPr>
        <w:pStyle w:val="FootnoteText"/>
        <w:rPr>
          <w:del w:id="71" w:author="Karen Harris" w:date="2018-01-09T08:11:00Z"/>
          <w:rFonts w:ascii="Times New Roman" w:hAnsi="Times New Roman"/>
        </w:rPr>
      </w:pPr>
      <w:r>
        <w:rPr>
          <w:rStyle w:val="FootnoteReference"/>
        </w:rPr>
        <w:footnoteRef/>
      </w:r>
      <w:r>
        <w:t xml:space="preserve"> </w:t>
      </w:r>
      <w:r>
        <w:rPr>
          <w:rFonts w:ascii="Times New Roman" w:hAnsi="Times New Roman"/>
        </w:rPr>
        <w:t>RGPD– Article </w:t>
      </w:r>
      <w:r w:rsidRPr="006D26FA">
        <w:rPr>
          <w:rFonts w:ascii="Times New Roman" w:hAnsi="Times New Roman"/>
        </w:rPr>
        <w:t>17</w:t>
      </w:r>
      <w:r>
        <w:rPr>
          <w:rFonts w:ascii="Times New Roman" w:hAnsi="Times New Roman"/>
        </w:rPr>
        <w:t>.</w:t>
      </w:r>
    </w:p>
  </w:footnote>
  <w:footnote w:id="29">
    <w:p w14:paraId="0A608763" w14:textId="77777777" w:rsidR="00807349" w:rsidRPr="00617EC0" w:rsidRDefault="00807349">
      <w:pPr>
        <w:pStyle w:val="FootnoteText"/>
      </w:pPr>
      <w:r>
        <w:rPr>
          <w:rStyle w:val="FootnoteReference"/>
        </w:rPr>
        <w:footnoteRef/>
      </w:r>
      <w:r>
        <w:t xml:space="preserve"> </w:t>
      </w:r>
      <w:r>
        <w:rPr>
          <w:rFonts w:ascii="Times New Roman" w:hAnsi="Times New Roman"/>
        </w:rPr>
        <w:t>RGPD – Article </w:t>
      </w:r>
      <w:r w:rsidRPr="006D26FA">
        <w:rPr>
          <w:rFonts w:ascii="Times New Roman" w:hAnsi="Times New Roman"/>
        </w:rPr>
        <w:t>18</w:t>
      </w:r>
      <w:r>
        <w:rPr>
          <w:rFonts w:ascii="Times New Roman" w:hAnsi="Times New Roman"/>
        </w:rPr>
        <w:t>, paragraphe </w:t>
      </w:r>
      <w:r w:rsidRPr="006D26FA">
        <w:rPr>
          <w:rFonts w:ascii="Times New Roman" w:hAnsi="Times New Roman"/>
        </w:rPr>
        <w:t>1</w:t>
      </w:r>
      <w:r>
        <w:rPr>
          <w:rFonts w:ascii="Times New Roman" w:hAnsi="Times New Roman"/>
        </w:rPr>
        <w:t>, point d).</w:t>
      </w:r>
    </w:p>
  </w:footnote>
  <w:footnote w:id="30">
    <w:p w14:paraId="34369843" w14:textId="77777777" w:rsidR="00807349" w:rsidRPr="00717B4D" w:rsidRDefault="00807349" w:rsidP="00826506">
      <w:pPr>
        <w:pStyle w:val="FootnoteText"/>
        <w:rPr>
          <w:rFonts w:ascii="Times New Roman" w:hAnsi="Times New Roman"/>
        </w:rPr>
      </w:pPr>
      <w:r>
        <w:rPr>
          <w:rStyle w:val="FootnoteReference"/>
        </w:rPr>
        <w:footnoteRef/>
      </w:r>
      <w:r>
        <w:t xml:space="preserve"> </w:t>
      </w:r>
      <w:r>
        <w:rPr>
          <w:rFonts w:ascii="Times New Roman" w:hAnsi="Times New Roman"/>
        </w:rPr>
        <w:t>RGPD – Article </w:t>
      </w:r>
      <w:r w:rsidRPr="006D26FA">
        <w:rPr>
          <w:rFonts w:ascii="Times New Roman" w:hAnsi="Times New Roman"/>
        </w:rPr>
        <w:t>17</w:t>
      </w:r>
      <w:r>
        <w:rPr>
          <w:rFonts w:ascii="Times New Roman" w:hAnsi="Times New Roman"/>
        </w:rPr>
        <w:t>, paragraphe </w:t>
      </w:r>
      <w:r w:rsidRPr="006D26FA">
        <w:rPr>
          <w:rFonts w:ascii="Times New Roman" w:hAnsi="Times New Roman"/>
        </w:rPr>
        <w:t>1</w:t>
      </w:r>
      <w:r>
        <w:rPr>
          <w:rFonts w:ascii="Times New Roman" w:hAnsi="Times New Roman"/>
        </w:rPr>
        <w:t>, point c).</w:t>
      </w:r>
    </w:p>
  </w:footnote>
  <w:footnote w:id="31">
    <w:p w14:paraId="2D7C1E21" w14:textId="77777777" w:rsidR="00807349" w:rsidRDefault="00807349" w:rsidP="00500987">
      <w:pPr>
        <w:pStyle w:val="FootnoteText"/>
        <w:spacing w:line="240" w:lineRule="auto"/>
      </w:pPr>
      <w:r>
        <w:rPr>
          <w:rStyle w:val="FootnoteReference"/>
        </w:rPr>
        <w:footnoteRef/>
      </w:r>
      <w:r>
        <w:t xml:space="preserve"> </w:t>
      </w:r>
      <w:r>
        <w:rPr>
          <w:rFonts w:ascii="Times New Roman" w:hAnsi="Times New Roman"/>
        </w:rPr>
        <w:t>Voir l’explication sur la légitimité, avis </w:t>
      </w:r>
      <w:r w:rsidRPr="006D26FA">
        <w:rPr>
          <w:rFonts w:ascii="Times New Roman" w:hAnsi="Times New Roman"/>
        </w:rPr>
        <w:t>6</w:t>
      </w:r>
      <w:r>
        <w:rPr>
          <w:rFonts w:ascii="Times New Roman" w:hAnsi="Times New Roman"/>
        </w:rPr>
        <w:t>/</w:t>
      </w:r>
      <w:r w:rsidRPr="006D26FA">
        <w:rPr>
          <w:rFonts w:ascii="Times New Roman" w:hAnsi="Times New Roman"/>
        </w:rPr>
        <w:t>2014</w:t>
      </w:r>
      <w:r>
        <w:rPr>
          <w:rFonts w:ascii="Times New Roman" w:hAnsi="Times New Roman"/>
        </w:rPr>
        <w:t xml:space="preserve"> sur la notion d’intérêt légitime poursuivi par le responsable du traitement des données au sens de l’article </w:t>
      </w:r>
      <w:r w:rsidRPr="006D26FA">
        <w:rPr>
          <w:rFonts w:ascii="Times New Roman" w:hAnsi="Times New Roman"/>
        </w:rPr>
        <w:t>7</w:t>
      </w:r>
      <w:r>
        <w:rPr>
          <w:rFonts w:ascii="Times New Roman" w:hAnsi="Times New Roman"/>
        </w:rPr>
        <w:t xml:space="preserve"> de la directive </w:t>
      </w:r>
      <w:r w:rsidRPr="006D26FA">
        <w:rPr>
          <w:rFonts w:ascii="Times New Roman" w:hAnsi="Times New Roman"/>
        </w:rPr>
        <w:t>95</w:t>
      </w:r>
      <w:r>
        <w:rPr>
          <w:rFonts w:ascii="Times New Roman" w:hAnsi="Times New Roman"/>
        </w:rPr>
        <w:t>/</w:t>
      </w:r>
      <w:r w:rsidRPr="006D26FA">
        <w:rPr>
          <w:rFonts w:ascii="Times New Roman" w:hAnsi="Times New Roman"/>
        </w:rPr>
        <w:t>46</w:t>
      </w:r>
      <w:r>
        <w:rPr>
          <w:rFonts w:ascii="Times New Roman" w:hAnsi="Times New Roman"/>
        </w:rPr>
        <w:t>/CE, groupe de travail «article </w:t>
      </w:r>
      <w:r w:rsidRPr="006D26FA">
        <w:rPr>
          <w:rFonts w:ascii="Times New Roman" w:hAnsi="Times New Roman"/>
        </w:rPr>
        <w:t>29</w:t>
      </w:r>
      <w:r>
        <w:rPr>
          <w:rFonts w:ascii="Times New Roman" w:hAnsi="Times New Roman"/>
        </w:rPr>
        <w:t xml:space="preserve">» sur la protection des données. </w:t>
      </w:r>
      <w:r w:rsidRPr="006D26FA">
        <w:rPr>
          <w:rFonts w:ascii="Times New Roman" w:hAnsi="Times New Roman"/>
        </w:rPr>
        <w:t>9</w:t>
      </w:r>
      <w:r>
        <w:rPr>
          <w:rFonts w:ascii="Times New Roman" w:hAnsi="Times New Roman"/>
        </w:rPr>
        <w:t> avril </w:t>
      </w:r>
      <w:r w:rsidRPr="006D26FA">
        <w:rPr>
          <w:rFonts w:ascii="Times New Roman" w:hAnsi="Times New Roman"/>
        </w:rPr>
        <w:t>2014</w:t>
      </w:r>
      <w:r>
        <w:rPr>
          <w:rFonts w:ascii="Times New Roman" w:hAnsi="Times New Roman"/>
        </w:rPr>
        <w:t>. Pages </w:t>
      </w:r>
      <w:r w:rsidRPr="006D26FA">
        <w:rPr>
          <w:rFonts w:ascii="Times New Roman" w:hAnsi="Times New Roman"/>
        </w:rPr>
        <w:t>24</w:t>
      </w:r>
      <w:r>
        <w:rPr>
          <w:rFonts w:ascii="Times New Roman" w:hAnsi="Times New Roman"/>
        </w:rPr>
        <w:t xml:space="preserve"> à </w:t>
      </w:r>
      <w:r w:rsidRPr="006D26FA">
        <w:rPr>
          <w:rFonts w:ascii="Times New Roman" w:hAnsi="Times New Roman"/>
        </w:rPr>
        <w:t>26</w:t>
      </w:r>
      <w:r>
        <w:rPr>
          <w:rFonts w:ascii="Times New Roman" w:hAnsi="Times New Roman"/>
        </w:rPr>
        <w:t xml:space="preserve">, </w:t>
      </w:r>
      <w:hyperlink r:id="rId16">
        <w:r>
          <w:rPr>
            <w:rStyle w:val="Hyperlink"/>
            <w:rFonts w:ascii="Times New Roman" w:hAnsi="Times New Roman"/>
          </w:rPr>
          <w:t>http://ec.europa.eu/justice/data-protection/article-</w:t>
        </w:r>
        <w:r w:rsidRPr="006D26FA">
          <w:rPr>
            <w:rStyle w:val="Hyperlink"/>
            <w:rFonts w:ascii="Times New Roman" w:hAnsi="Times New Roman"/>
          </w:rPr>
          <w:t>29</w:t>
        </w:r>
        <w:r>
          <w:rPr>
            <w:rStyle w:val="Hyperlink"/>
            <w:rFonts w:ascii="Times New Roman" w:hAnsi="Times New Roman"/>
          </w:rPr>
          <w:t>/documentation/opinion-recommendation/files/</w:t>
        </w:r>
        <w:r w:rsidRPr="006D26FA">
          <w:rPr>
            <w:rStyle w:val="Hyperlink"/>
            <w:rFonts w:ascii="Times New Roman" w:hAnsi="Times New Roman"/>
          </w:rPr>
          <w:t>2014</w:t>
        </w:r>
        <w:r>
          <w:rPr>
            <w:rStyle w:val="Hyperlink"/>
            <w:rFonts w:ascii="Times New Roman" w:hAnsi="Times New Roman"/>
          </w:rPr>
          <w:t>/wp</w:t>
        </w:r>
        <w:r w:rsidRPr="006D26FA">
          <w:rPr>
            <w:rStyle w:val="Hyperlink"/>
            <w:rFonts w:ascii="Times New Roman" w:hAnsi="Times New Roman"/>
          </w:rPr>
          <w:t>217</w:t>
        </w:r>
        <w:r>
          <w:rPr>
            <w:rStyle w:val="Hyperlink"/>
            <w:rFonts w:ascii="Times New Roman" w:hAnsi="Times New Roman"/>
          </w:rPr>
          <w:t>_en.pdf</w:t>
        </w:r>
      </w:hyperlink>
      <w:r>
        <w:rPr>
          <w:rFonts w:ascii="Times New Roman" w:hAnsi="Times New Roman"/>
        </w:rPr>
        <w:t xml:space="preserve"> . Document consulté le </w:t>
      </w:r>
      <w:r w:rsidRPr="006D26FA">
        <w:rPr>
          <w:rFonts w:ascii="Times New Roman" w:hAnsi="Times New Roman"/>
        </w:rPr>
        <w:t>24</w:t>
      </w:r>
      <w:r>
        <w:rPr>
          <w:rFonts w:ascii="Times New Roman" w:hAnsi="Times New Roman"/>
        </w:rPr>
        <w:t xml:space="preserve"> avril </w:t>
      </w:r>
      <w:r w:rsidRPr="006D26FA">
        <w:rPr>
          <w:rFonts w:ascii="Times New Roman" w:hAnsi="Times New Roman"/>
        </w:rPr>
        <w:t>2017</w:t>
      </w:r>
      <w:r>
        <w:rPr>
          <w:rFonts w:ascii="Times New Roman" w:hAnsi="Times New Roman"/>
        </w:rPr>
        <w:t>.</w:t>
      </w:r>
    </w:p>
  </w:footnote>
  <w:footnote w:id="32">
    <w:p w14:paraId="0D9C9F06" w14:textId="77777777" w:rsidR="00807349" w:rsidRDefault="00807349" w:rsidP="005B7746">
      <w:pPr>
        <w:pStyle w:val="FootnoteText"/>
        <w:spacing w:line="240" w:lineRule="auto"/>
      </w:pPr>
      <w:r>
        <w:rPr>
          <w:rStyle w:val="FootnoteReference"/>
        </w:rPr>
        <w:footnoteRef/>
      </w:r>
      <w:r>
        <w:t xml:space="preserve"> </w:t>
      </w:r>
      <w:r>
        <w:rPr>
          <w:rFonts w:ascii="Times New Roman" w:hAnsi="Times New Roman"/>
        </w:rPr>
        <w:t>Conformément à l’article </w:t>
      </w:r>
      <w:r w:rsidRPr="006D26FA">
        <w:rPr>
          <w:rFonts w:ascii="Times New Roman" w:hAnsi="Times New Roman"/>
        </w:rPr>
        <w:t>12</w:t>
      </w:r>
      <w:r>
        <w:rPr>
          <w:rFonts w:ascii="Times New Roman" w:hAnsi="Times New Roman"/>
        </w:rPr>
        <w:t>, paragraphe </w:t>
      </w:r>
      <w:r w:rsidRPr="006D26FA">
        <w:rPr>
          <w:rFonts w:ascii="Times New Roman" w:hAnsi="Times New Roman"/>
        </w:rPr>
        <w:t>2</w:t>
      </w:r>
      <w:r>
        <w:rPr>
          <w:rFonts w:ascii="Times New Roman" w:hAnsi="Times New Roman"/>
        </w:rPr>
        <w:t>, les responsables du traitement qui collectent des données à caractère personnel auprès de personnes dans le but de les utiliser à des fins de prospection devraient, au moment de la collecte, envisager de proposer aux personnes concernées un moyen facile d’indiquer qu’elles ne souhaitent pas que leurs données à caractère personnel soient utilisées à des fins de prospection, plutôt que de leur demander d’exercer leur droit d’opposition à une occasion ultérieure.</w:t>
      </w:r>
    </w:p>
  </w:footnote>
  <w:footnote w:id="33">
    <w:p w14:paraId="4C8D6426" w14:textId="77777777" w:rsidR="00807349" w:rsidRDefault="00807349"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Le considérant </w:t>
      </w:r>
      <w:r w:rsidRPr="006D26FA">
        <w:rPr>
          <w:rFonts w:ascii="Times New Roman" w:hAnsi="Times New Roman"/>
        </w:rPr>
        <w:t>71</w:t>
      </w:r>
      <w:r>
        <w:rPr>
          <w:rFonts w:ascii="Times New Roman" w:hAnsi="Times New Roman"/>
        </w:rPr>
        <w:t xml:space="preserve"> indique qu’en tout état de cause, un traitement de ce type devrait être assorti de garanties appropriées, qui devraient comprendre une information spécifique de la personne concernée ainsi que le droit d’obtenir une intervention humaine, d’exprimer son point de vue, d’obtenir une explication quant à la décision prise à l’issue de ce type d’évaluation et de contester la décision.</w:t>
      </w:r>
    </w:p>
  </w:footnote>
  <w:footnote w:id="34">
    <w:p w14:paraId="6747DDC5" w14:textId="77777777" w:rsidR="00807349" w:rsidRPr="000631D9" w:rsidRDefault="00807349">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D’autres commentaires sur l’interprétation de l’article </w:t>
      </w:r>
      <w:r w:rsidRPr="006D26FA">
        <w:rPr>
          <w:rFonts w:ascii="Times New Roman" w:hAnsi="Times New Roman"/>
        </w:rPr>
        <w:t>22</w:t>
      </w:r>
      <w:r>
        <w:rPr>
          <w:rFonts w:ascii="Times New Roman" w:hAnsi="Times New Roman"/>
        </w:rPr>
        <w:t xml:space="preserve"> en tant qu’interdiction figurent à l’annexe </w:t>
      </w:r>
      <w:r w:rsidRPr="006D26FA">
        <w:rPr>
          <w:rFonts w:ascii="Times New Roman" w:hAnsi="Times New Roman"/>
        </w:rPr>
        <w:t>2</w:t>
      </w:r>
      <w:r>
        <w:rPr>
          <w:rFonts w:ascii="Times New Roman" w:hAnsi="Times New Roman"/>
        </w:rPr>
        <w:t>.</w:t>
      </w:r>
    </w:p>
  </w:footnote>
  <w:footnote w:id="35">
    <w:p w14:paraId="4B13B1D9" w14:textId="77777777" w:rsidR="00807349" w:rsidRDefault="00807349" w:rsidP="000631D9">
      <w:pPr>
        <w:pStyle w:val="FootnoteText"/>
        <w:spacing w:line="240" w:lineRule="auto"/>
      </w:pPr>
      <w:r>
        <w:rPr>
          <w:rStyle w:val="FootnoteReference"/>
        </w:rPr>
        <w:footnoteRef/>
      </w:r>
      <w:r>
        <w:t xml:space="preserve"> </w:t>
      </w:r>
      <w:r>
        <w:rPr>
          <w:rFonts w:ascii="Times New Roman" w:hAnsi="Times New Roman"/>
        </w:rPr>
        <w:t>Groupe de travail «article </w:t>
      </w:r>
      <w:r w:rsidRPr="006D26FA">
        <w:rPr>
          <w:rFonts w:ascii="Times New Roman" w:hAnsi="Times New Roman"/>
        </w:rPr>
        <w:t>29</w:t>
      </w:r>
      <w:r>
        <w:rPr>
          <w:rFonts w:ascii="Times New Roman" w:hAnsi="Times New Roman"/>
        </w:rPr>
        <w:t>» sur la protection des données, lignes directrices concernant l’analyse d’impact relative à la protection des données (AIPD) et la manière de déterminer si le traitement est «susceptible d’engendrer un risque élevé» aux fins du règlement (UE)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xml:space="preserve">. </w:t>
      </w:r>
      <w:r w:rsidRPr="006D26FA">
        <w:rPr>
          <w:rFonts w:ascii="Times New Roman" w:hAnsi="Times New Roman"/>
        </w:rPr>
        <w:t>4</w:t>
      </w:r>
      <w:r>
        <w:rPr>
          <w:rFonts w:ascii="Times New Roman" w:hAnsi="Times New Roman"/>
        </w:rPr>
        <w:t> avril </w:t>
      </w:r>
      <w:r w:rsidRPr="006D26FA">
        <w:rPr>
          <w:rFonts w:ascii="Times New Roman" w:hAnsi="Times New Roman"/>
        </w:rPr>
        <w:t>2017</w:t>
      </w:r>
      <w:r>
        <w:rPr>
          <w:rFonts w:ascii="Times New Roman" w:hAnsi="Times New Roman"/>
        </w:rPr>
        <w:t xml:space="preserve">. Commission européenne. </w:t>
      </w:r>
      <w:hyperlink r:id="rId17">
        <w:r>
          <w:rPr>
            <w:rStyle w:val="Hyperlink"/>
            <w:rFonts w:ascii="Times New Roman" w:hAnsi="Times New Roman"/>
          </w:rPr>
          <w:t>http://ec.europa.eu/newsroom/document.cfm?doc_id=</w:t>
        </w:r>
        <w:r w:rsidRPr="006D26FA">
          <w:rPr>
            <w:rStyle w:val="Hyperlink"/>
            <w:rFonts w:ascii="Times New Roman" w:hAnsi="Times New Roman"/>
          </w:rPr>
          <w:t>44137</w:t>
        </w:r>
      </w:hyperlink>
      <w:r>
        <w:rPr>
          <w:rFonts w:ascii="Times New Roman" w:hAnsi="Times New Roman"/>
        </w:rPr>
        <w:t xml:space="preserve"> Document consulté le </w:t>
      </w:r>
      <w:r w:rsidRPr="006D26FA">
        <w:rPr>
          <w:rFonts w:ascii="Times New Roman" w:hAnsi="Times New Roman"/>
        </w:rPr>
        <w:t>24</w:t>
      </w:r>
      <w:r>
        <w:rPr>
          <w:rFonts w:ascii="Times New Roman" w:hAnsi="Times New Roman"/>
        </w:rPr>
        <w:t> avril </w:t>
      </w:r>
      <w:r w:rsidRPr="006D26FA">
        <w:rPr>
          <w:rFonts w:ascii="Times New Roman" w:hAnsi="Times New Roman"/>
        </w:rPr>
        <w:t>2017</w:t>
      </w:r>
      <w:r>
        <w:rPr>
          <w:rFonts w:ascii="Times New Roman" w:hAnsi="Times New Roman"/>
        </w:rPr>
        <w:t>.</w:t>
      </w:r>
    </w:p>
  </w:footnote>
  <w:footnote w:id="36">
    <w:p w14:paraId="4D9A9F28" w14:textId="77777777" w:rsidR="00807349" w:rsidRPr="00FB6B6B" w:rsidRDefault="00807349"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Buttarelli, Giovanni. Guide pour l’évaluation de la nécessité des mesures limitant le droit fondamental à la protection des données à caractère personnel, Contrôleur européen de la protection des données, </w:t>
      </w:r>
      <w:r w:rsidRPr="006D26FA">
        <w:rPr>
          <w:rFonts w:ascii="Times New Roman" w:hAnsi="Times New Roman"/>
        </w:rPr>
        <w:t>11</w:t>
      </w:r>
      <w:r>
        <w:rPr>
          <w:rFonts w:ascii="Times New Roman" w:hAnsi="Times New Roman"/>
        </w:rPr>
        <w:t> avril </w:t>
      </w:r>
      <w:r w:rsidRPr="006D26FA">
        <w:rPr>
          <w:rFonts w:ascii="Times New Roman" w:hAnsi="Times New Roman"/>
        </w:rPr>
        <w:t>2017</w:t>
      </w:r>
      <w:r>
        <w:rPr>
          <w:rFonts w:ascii="Times New Roman" w:hAnsi="Times New Roman"/>
        </w:rPr>
        <w:t>,</w:t>
      </w:r>
      <w:r>
        <w:t xml:space="preserve"> </w:t>
      </w:r>
      <w:hyperlink r:id="rId18">
        <w:r>
          <w:rPr>
            <w:rStyle w:val="Hyperlink"/>
            <w:rFonts w:ascii="Times New Roman" w:hAnsi="Times New Roman"/>
          </w:rPr>
          <w:t>https://edps.europa.eu/sites/edp/files/publication/</w:t>
        </w:r>
        <w:r w:rsidRPr="006D26FA">
          <w:rPr>
            <w:rStyle w:val="Hyperlink"/>
            <w:rFonts w:ascii="Times New Roman" w:hAnsi="Times New Roman"/>
          </w:rPr>
          <w:t>17</w:t>
        </w:r>
        <w:r>
          <w:rPr>
            <w:rStyle w:val="Hyperlink"/>
            <w:rFonts w:ascii="Times New Roman" w:hAnsi="Times New Roman"/>
          </w:rPr>
          <w:t>-</w:t>
        </w:r>
        <w:r w:rsidRPr="006D26FA">
          <w:rPr>
            <w:rStyle w:val="Hyperlink"/>
            <w:rFonts w:ascii="Times New Roman" w:hAnsi="Times New Roman"/>
          </w:rPr>
          <w:t>06</w:t>
        </w:r>
        <w:r>
          <w:rPr>
            <w:rStyle w:val="Hyperlink"/>
            <w:rFonts w:ascii="Times New Roman" w:hAnsi="Times New Roman"/>
          </w:rPr>
          <w:t>-</w:t>
        </w:r>
        <w:r w:rsidRPr="006D26FA">
          <w:rPr>
            <w:rStyle w:val="Hyperlink"/>
            <w:rFonts w:ascii="Times New Roman" w:hAnsi="Times New Roman"/>
          </w:rPr>
          <w:t>01</w:t>
        </w:r>
        <w:r>
          <w:rPr>
            <w:rStyle w:val="Hyperlink"/>
            <w:rFonts w:ascii="Times New Roman" w:hAnsi="Times New Roman"/>
          </w:rPr>
          <w:t>_necessity_toolkit_final_fr.pdf</w:t>
        </w:r>
      </w:hyperlink>
      <w:r>
        <w:t xml:space="preserve"> </w:t>
      </w:r>
      <w:r>
        <w:rPr>
          <w:rFonts w:ascii="Times New Roman" w:hAnsi="Times New Roman"/>
        </w:rPr>
        <w:t xml:space="preserve">Consulté le </w:t>
      </w:r>
      <w:r w:rsidRPr="006D26FA">
        <w:rPr>
          <w:rFonts w:ascii="Times New Roman" w:hAnsi="Times New Roman"/>
        </w:rPr>
        <w:t>24</w:t>
      </w:r>
      <w:r>
        <w:rPr>
          <w:rFonts w:ascii="Times New Roman" w:hAnsi="Times New Roman"/>
        </w:rPr>
        <w:t> avril </w:t>
      </w:r>
      <w:r w:rsidRPr="006D26FA">
        <w:rPr>
          <w:rFonts w:ascii="Times New Roman" w:hAnsi="Times New Roman"/>
        </w:rPr>
        <w:t>2017</w:t>
      </w:r>
      <w:r>
        <w:t>.</w:t>
      </w:r>
    </w:p>
  </w:footnote>
  <w:footnote w:id="37">
    <w:p w14:paraId="3FD8ACC1" w14:textId="77777777" w:rsidR="00807349" w:rsidRPr="002372E9" w:rsidRDefault="00807349"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Groupe de travail «article </w:t>
      </w:r>
      <w:r w:rsidRPr="006D26FA">
        <w:rPr>
          <w:rFonts w:ascii="Times New Roman" w:hAnsi="Times New Roman"/>
        </w:rPr>
        <w:t>29</w:t>
      </w:r>
      <w:r>
        <w:rPr>
          <w:rFonts w:ascii="Times New Roman" w:hAnsi="Times New Roman"/>
        </w:rPr>
        <w:t>» sur la protection des données. Lignes directrices sur le consentement au titre du règlement (UE)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xml:space="preserve"> (Guidelines on Consent under Regulation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WP</w:t>
      </w:r>
      <w:r w:rsidRPr="006D26FA">
        <w:rPr>
          <w:rFonts w:ascii="Times New Roman" w:hAnsi="Times New Roman"/>
        </w:rPr>
        <w:t>259</w:t>
      </w:r>
      <w:r>
        <w:rPr>
          <w:rFonts w:ascii="Times New Roman" w:hAnsi="Times New Roman"/>
        </w:rPr>
        <w:t xml:space="preserve">. </w:t>
      </w:r>
      <w:r w:rsidRPr="006D26FA">
        <w:rPr>
          <w:rFonts w:ascii="Times New Roman" w:hAnsi="Times New Roman"/>
        </w:rPr>
        <w:t>28</w:t>
      </w:r>
      <w:r>
        <w:rPr>
          <w:rFonts w:ascii="Times New Roman" w:hAnsi="Times New Roman"/>
        </w:rPr>
        <w:t> novembre </w:t>
      </w:r>
      <w:r w:rsidRPr="006D26FA">
        <w:rPr>
          <w:rFonts w:ascii="Times New Roman" w:hAnsi="Times New Roman"/>
        </w:rPr>
        <w:t>2017</w:t>
      </w:r>
      <w:r>
        <w:rPr>
          <w:rFonts w:ascii="Times New Roman" w:hAnsi="Times New Roman"/>
        </w:rPr>
        <w:t xml:space="preserve">, </w:t>
      </w:r>
      <w:hyperlink r:id="rId19">
        <w:r>
          <w:rPr>
            <w:rStyle w:val="Hyperlink"/>
            <w:rFonts w:ascii="Times New Roman" w:hAnsi="Times New Roman"/>
          </w:rPr>
          <w:t>http://ec.europa.eu/newsroom/just/document.cfm?doc_id=</w:t>
        </w:r>
        <w:r w:rsidRPr="006D26FA">
          <w:rPr>
            <w:rStyle w:val="Hyperlink"/>
            <w:rFonts w:ascii="Times New Roman" w:hAnsi="Times New Roman"/>
          </w:rPr>
          <w:t>48849</w:t>
        </w:r>
      </w:hyperlink>
      <w:r>
        <w:rPr>
          <w:rFonts w:ascii="Times New Roman" w:hAnsi="Times New Roman"/>
        </w:rPr>
        <w:t xml:space="preserve">. Consultées le </w:t>
      </w:r>
      <w:r w:rsidRPr="006D26FA">
        <w:rPr>
          <w:rFonts w:ascii="Times New Roman" w:hAnsi="Times New Roman"/>
        </w:rPr>
        <w:t>18</w:t>
      </w:r>
      <w:r>
        <w:rPr>
          <w:rFonts w:ascii="Times New Roman" w:hAnsi="Times New Roman"/>
        </w:rPr>
        <w:t xml:space="preserve"> décembre </w:t>
      </w:r>
      <w:r w:rsidRPr="006D26FA">
        <w:rPr>
          <w:rFonts w:ascii="Times New Roman" w:hAnsi="Times New Roman"/>
        </w:rPr>
        <w:t>2017</w:t>
      </w:r>
      <w:r>
        <w:rPr>
          <w:rFonts w:ascii="Times New Roman" w:hAnsi="Times New Roman"/>
        </w:rPr>
        <w:t>.</w:t>
      </w:r>
    </w:p>
  </w:footnote>
  <w:footnote w:id="38">
    <w:p w14:paraId="76683F2D" w14:textId="77777777" w:rsidR="00807349" w:rsidRDefault="00807349" w:rsidP="00AF3592">
      <w:pPr>
        <w:pStyle w:val="FootnoteText"/>
      </w:pPr>
      <w:r>
        <w:rPr>
          <w:rStyle w:val="FootnoteReference"/>
        </w:rPr>
        <w:footnoteRef/>
      </w:r>
      <w:r>
        <w:t xml:space="preserve"> </w:t>
      </w:r>
      <w:r>
        <w:rPr>
          <w:rFonts w:ascii="Times New Roman" w:hAnsi="Times New Roman"/>
        </w:rPr>
        <w:t>L’article </w:t>
      </w:r>
      <w:r w:rsidRPr="006D26FA">
        <w:rPr>
          <w:rFonts w:ascii="Times New Roman" w:hAnsi="Times New Roman"/>
        </w:rPr>
        <w:t>12</w:t>
      </w:r>
      <w:r>
        <w:rPr>
          <w:rFonts w:ascii="Times New Roman" w:hAnsi="Times New Roman"/>
        </w:rPr>
        <w:t xml:space="preserve"> du RGPD prévoit les modalités applicables à l’exercice des droits de la personne concernée.</w:t>
      </w:r>
    </w:p>
  </w:footnote>
  <w:footnote w:id="39">
    <w:p w14:paraId="184CA41A" w14:textId="77777777" w:rsidR="00807349" w:rsidRDefault="00807349" w:rsidP="00AF3592">
      <w:pPr>
        <w:pStyle w:val="FootnoteText"/>
        <w:spacing w:line="240" w:lineRule="auto"/>
      </w:pPr>
      <w:r>
        <w:rPr>
          <w:rStyle w:val="FootnoteReference"/>
          <w:rFonts w:eastAsiaTheme="majorEastAsia"/>
        </w:rPr>
        <w:footnoteRef/>
      </w:r>
      <w:r>
        <w:t xml:space="preserve"> </w:t>
      </w:r>
      <w:r>
        <w:rPr>
          <w:rFonts w:ascii="Times New Roman" w:hAnsi="Times New Roman"/>
        </w:rPr>
        <w:t>Voir l’article </w:t>
      </w:r>
      <w:r w:rsidRPr="006D26FA">
        <w:rPr>
          <w:rFonts w:ascii="Times New Roman" w:hAnsi="Times New Roman"/>
        </w:rPr>
        <w:t>22</w:t>
      </w:r>
      <w:r>
        <w:rPr>
          <w:rFonts w:ascii="Times New Roman" w:hAnsi="Times New Roman"/>
        </w:rPr>
        <w:t>, paragraphes </w:t>
      </w:r>
      <w:r w:rsidRPr="006D26FA">
        <w:rPr>
          <w:rFonts w:ascii="Times New Roman" w:hAnsi="Times New Roman"/>
        </w:rPr>
        <w:t>1</w:t>
      </w:r>
      <w:r>
        <w:rPr>
          <w:rFonts w:ascii="Times New Roman" w:hAnsi="Times New Roman"/>
        </w:rPr>
        <w:t xml:space="preserve"> et </w:t>
      </w:r>
      <w:r w:rsidRPr="006D26FA">
        <w:rPr>
          <w:rFonts w:ascii="Times New Roman" w:hAnsi="Times New Roman"/>
        </w:rPr>
        <w:t>4</w:t>
      </w:r>
      <w:r>
        <w:rPr>
          <w:rFonts w:ascii="Times New Roman" w:hAnsi="Times New Roman"/>
        </w:rPr>
        <w:t>. Les lignes directrices du groupe de travail sur la transparence couvrent les exigences générales en matière d’information énoncées aux articles </w:t>
      </w:r>
      <w:r w:rsidRPr="006D26FA">
        <w:rPr>
          <w:rFonts w:ascii="Times New Roman" w:hAnsi="Times New Roman"/>
        </w:rPr>
        <w:t>13</w:t>
      </w:r>
      <w:r>
        <w:rPr>
          <w:rFonts w:ascii="Times New Roman" w:hAnsi="Times New Roman"/>
        </w:rPr>
        <w:t xml:space="preserve"> et </w:t>
      </w:r>
      <w:r w:rsidRPr="006D26FA">
        <w:rPr>
          <w:rFonts w:ascii="Times New Roman" w:hAnsi="Times New Roman"/>
        </w:rPr>
        <w:t>14</w:t>
      </w:r>
      <w:r>
        <w:rPr>
          <w:rFonts w:ascii="Times New Roman" w:hAnsi="Times New Roman"/>
        </w:rPr>
        <w:t>.</w:t>
      </w:r>
    </w:p>
  </w:footnote>
  <w:footnote w:id="40">
    <w:p w14:paraId="4F402B92" w14:textId="77777777" w:rsidR="00807349" w:rsidRPr="008F3B83" w:rsidRDefault="00807349"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Le considérant </w:t>
      </w:r>
      <w:r w:rsidRPr="006D26FA">
        <w:rPr>
          <w:rFonts w:ascii="Times New Roman" w:hAnsi="Times New Roman"/>
          <w:sz w:val="20"/>
        </w:rPr>
        <w:t>60</w:t>
      </w:r>
      <w:r>
        <w:rPr>
          <w:rFonts w:ascii="Times New Roman" w:hAnsi="Times New Roman"/>
          <w:sz w:val="20"/>
        </w:rPr>
        <w:t xml:space="preserve"> du RGPD dispose que «le responsable du traitement devrait fournir à la personne concernée toute autre information nécessaire pour garantir un traitement équitable et transparent, compte tenu des circonstances particulières et du contexte dans lesquels les données à caractère personnel sont traitées. En outre, la personne concernée devrait être informée de l'existence d'un profilage et des conséquences de celui-ci.»</w:t>
      </w:r>
    </w:p>
  </w:footnote>
  <w:footnote w:id="41">
    <w:p w14:paraId="6BD46DBB" w14:textId="77777777" w:rsidR="00807349" w:rsidRPr="008F3B83" w:rsidRDefault="00807349" w:rsidP="00AF3592">
      <w:pPr>
        <w:spacing w:line="240" w:lineRule="auto"/>
        <w:rPr>
          <w:rFonts w:ascii="Times New Roman" w:hAnsi="Times New Roman"/>
        </w:rPr>
      </w:pPr>
      <w:r>
        <w:rPr>
          <w:rStyle w:val="FootnoteReference"/>
        </w:rPr>
        <w:footnoteRef/>
      </w:r>
      <w:r>
        <w:rPr>
          <w:rFonts w:ascii="Times New Roman" w:hAnsi="Times New Roman"/>
          <w:sz w:val="20"/>
        </w:rPr>
        <w:t xml:space="preserve"> La complexité ne peut excuser l’absence de fourniture d’informations à la personne concernée. Le considérant </w:t>
      </w:r>
      <w:r w:rsidRPr="006D26FA">
        <w:rPr>
          <w:rFonts w:ascii="Times New Roman" w:hAnsi="Times New Roman"/>
          <w:sz w:val="20"/>
        </w:rPr>
        <w:t>58</w:t>
      </w:r>
      <w:r>
        <w:rPr>
          <w:rFonts w:ascii="Times New Roman" w:hAnsi="Times New Roman"/>
          <w:sz w:val="20"/>
        </w:rPr>
        <w:t xml:space="preserve"> dispose que le principes de transparence «vaut tout particulièrement dans des situations où la multiplication des acteurs et la complexité des technologies utilisées font en sorte qu’il est difficile pour la personne concernée de savoir et de comprendre si des données à caractère personnel la concernant sont collectées, par qui et à quelle fin, comme dans le cas de la publicité en ligne.»</w:t>
      </w:r>
    </w:p>
  </w:footnote>
  <w:footnote w:id="42">
    <w:p w14:paraId="4F829C23" w14:textId="77777777" w:rsidR="00807349" w:rsidRPr="00680044" w:rsidRDefault="00807349" w:rsidP="00AF3592">
      <w:pPr>
        <w:autoSpaceDE w:val="0"/>
        <w:autoSpaceDN w:val="0"/>
        <w:adjustRightInd w:val="0"/>
        <w:spacing w:after="0" w:line="240" w:lineRule="auto"/>
        <w:rPr>
          <w:rFonts w:ascii="Times New Roman" w:eastAsia="Calibri" w:hAnsi="Times New Roman"/>
          <w:sz w:val="20"/>
          <w:szCs w:val="20"/>
          <w:lang w:bidi="ar-SA"/>
        </w:rPr>
      </w:pPr>
      <w:r>
        <w:rPr>
          <w:rStyle w:val="FootnoteReference"/>
          <w:rFonts w:ascii="Times New Roman" w:hAnsi="Times New Roman"/>
          <w:sz w:val="20"/>
        </w:rPr>
        <w:footnoteRef/>
      </w:r>
      <w:r>
        <w:rPr>
          <w:rFonts w:ascii="Times New Roman" w:hAnsi="Times New Roman"/>
          <w:sz w:val="20"/>
        </w:rPr>
        <w:t xml:space="preserve"> Conseil de l’Europe. Projet de rapport explicatif sur la version modernisée de la Convention </w:t>
      </w:r>
      <w:r w:rsidRPr="006D26FA">
        <w:rPr>
          <w:rFonts w:ascii="Times New Roman" w:hAnsi="Times New Roman"/>
          <w:sz w:val="20"/>
        </w:rPr>
        <w:t>108</w:t>
      </w:r>
      <w:r>
        <w:rPr>
          <w:rFonts w:ascii="Times New Roman" w:hAnsi="Times New Roman"/>
          <w:sz w:val="20"/>
        </w:rPr>
        <w:t xml:space="preserve"> du Conseil de l’Europe, paragraphe</w:t>
      </w:r>
      <w:r w:rsidRPr="006D26FA">
        <w:rPr>
          <w:rFonts w:ascii="Times New Roman" w:hAnsi="Times New Roman"/>
          <w:sz w:val="20"/>
        </w:rPr>
        <w:t>75</w:t>
      </w:r>
      <w:r>
        <w:rPr>
          <w:rFonts w:ascii="Times New Roman" w:hAnsi="Times New Roman"/>
          <w:sz w:val="20"/>
        </w:rPr>
        <w:t>:</w:t>
      </w:r>
      <w:r>
        <w:rPr>
          <w:rFonts w:ascii="Times New Roman" w:hAnsi="Times New Roman"/>
          <w:i/>
          <w:sz w:val="20"/>
        </w:rPr>
        <w:t xml:space="preserve"> </w:t>
      </w:r>
      <w:r>
        <w:rPr>
          <w:rFonts w:ascii="Times New Roman" w:hAnsi="Times New Roman"/>
          <w:sz w:val="20"/>
        </w:rPr>
        <w:t>«Les personnes concernées ont le droit d’obtenir connaissance du raisonnement qui sous-tend le traitement de données, y compris les conséquences de ce raisonnement et les conclusions qui peuvent en avoir été tirées, en particulier lors de l’utilisation d’algorithmes pour une prise de décision automatisée, notamment dans le cadre du profilage.</w:t>
      </w:r>
      <w:r>
        <w:rPr>
          <w:rFonts w:ascii="Times New Roman" w:hAnsi="Times New Roman"/>
        </w:rPr>
        <w:t xml:space="preserve"> Par exemple, dans le cas d’un système d’évaluation de leur solvabilité par notation, les emprunteurs ont le droit d’obtenir connaissance de la logique sur laquelle repose le traitement de leurs données et qui aboutit à la décision d’octroi ou de refus du crédit, au lieu d’être simplement informés de la décision elle-même.</w:t>
      </w:r>
      <w:r>
        <w:rPr>
          <w:rFonts w:ascii="Times New Roman" w:hAnsi="Times New Roman"/>
          <w:sz w:val="20"/>
        </w:rPr>
        <w:t xml:space="preserve"> La compréhension de ces éléments contribue à l’exercice effectif d’autres garanties essentielles comme le droit d’opposition et le droit de recours auprès de l’autorité compétente.» </w:t>
      </w:r>
      <w:hyperlink r:id="rId20">
        <w:r>
          <w:rPr>
            <w:rStyle w:val="Hyperlink"/>
            <w:rFonts w:ascii="Times New Roman" w:hAnsi="Times New Roman"/>
            <w:sz w:val="20"/>
          </w:rPr>
          <w:t>https://rm.coe.int/convention-pour-la-protection-des-personnes-a-l-egard-du-traitement-au/</w:t>
        </w:r>
        <w:r w:rsidRPr="006D26FA">
          <w:rPr>
            <w:rStyle w:val="Hyperlink"/>
            <w:rFonts w:ascii="Times New Roman" w:hAnsi="Times New Roman"/>
            <w:sz w:val="20"/>
          </w:rPr>
          <w:t>16806</w:t>
        </w:r>
        <w:r>
          <w:rPr>
            <w:rStyle w:val="Hyperlink"/>
            <w:rFonts w:ascii="Times New Roman" w:hAnsi="Times New Roman"/>
            <w:sz w:val="20"/>
          </w:rPr>
          <w:t>b</w:t>
        </w:r>
        <w:r w:rsidRPr="006D26FA">
          <w:rPr>
            <w:rStyle w:val="Hyperlink"/>
            <w:rFonts w:ascii="Times New Roman" w:hAnsi="Times New Roman"/>
            <w:sz w:val="20"/>
          </w:rPr>
          <w:t>6</w:t>
        </w:r>
        <w:r>
          <w:rPr>
            <w:rStyle w:val="Hyperlink"/>
            <w:rFonts w:ascii="Times New Roman" w:hAnsi="Times New Roman"/>
            <w:sz w:val="20"/>
          </w:rPr>
          <w:t>ec</w:t>
        </w:r>
        <w:r w:rsidRPr="006D26FA">
          <w:rPr>
            <w:rStyle w:val="Hyperlink"/>
            <w:rFonts w:ascii="Times New Roman" w:hAnsi="Times New Roman"/>
            <w:sz w:val="20"/>
          </w:rPr>
          <w:t>3</w:t>
        </w:r>
      </w:hyperlink>
      <w:r>
        <w:rPr>
          <w:rFonts w:ascii="Times New Roman" w:hAnsi="Times New Roman"/>
          <w:sz w:val="20"/>
        </w:rPr>
        <w:t xml:space="preserve"> . Consultée le </w:t>
      </w:r>
      <w:r w:rsidRPr="006D26FA">
        <w:rPr>
          <w:rFonts w:ascii="Times New Roman" w:hAnsi="Times New Roman"/>
          <w:sz w:val="20"/>
        </w:rPr>
        <w:t>24</w:t>
      </w:r>
      <w:r>
        <w:rPr>
          <w:rFonts w:ascii="Times New Roman" w:hAnsi="Times New Roman"/>
          <w:sz w:val="20"/>
        </w:rPr>
        <w:t xml:space="preserve"> avril </w:t>
      </w:r>
      <w:r w:rsidRPr="006D26FA">
        <w:rPr>
          <w:rFonts w:ascii="Times New Roman" w:hAnsi="Times New Roman"/>
          <w:sz w:val="20"/>
        </w:rPr>
        <w:t>2017</w:t>
      </w:r>
      <w:r>
        <w:rPr>
          <w:rFonts w:ascii="Times New Roman" w:hAnsi="Times New Roman"/>
          <w:sz w:val="20"/>
        </w:rPr>
        <w:t>.</w:t>
      </w:r>
    </w:p>
  </w:footnote>
  <w:footnote w:id="43">
    <w:p w14:paraId="60ACD8A2" w14:textId="77777777" w:rsidR="00807349" w:rsidRDefault="00807349" w:rsidP="00AF3592">
      <w:pPr>
        <w:pStyle w:val="FootnoteText"/>
      </w:pPr>
      <w:r>
        <w:rPr>
          <w:rStyle w:val="FootnoteReference"/>
        </w:rPr>
        <w:footnoteRef/>
      </w:r>
      <w:r>
        <w:t xml:space="preserve"> </w:t>
      </w:r>
      <w:r>
        <w:rPr>
          <w:rFonts w:ascii="Times New Roman" w:hAnsi="Times New Roman"/>
        </w:rPr>
        <w:t>L’article </w:t>
      </w:r>
      <w:r w:rsidRPr="006D26FA">
        <w:rPr>
          <w:rFonts w:ascii="Times New Roman" w:hAnsi="Times New Roman"/>
        </w:rPr>
        <w:t>12</w:t>
      </w:r>
      <w:r>
        <w:rPr>
          <w:rFonts w:ascii="Times New Roman" w:hAnsi="Times New Roman"/>
        </w:rPr>
        <w:t>, paragraphe </w:t>
      </w:r>
      <w:r w:rsidRPr="006D26FA">
        <w:rPr>
          <w:rFonts w:ascii="Times New Roman" w:hAnsi="Times New Roman"/>
        </w:rPr>
        <w:t>3</w:t>
      </w:r>
      <w:r>
        <w:rPr>
          <w:rFonts w:ascii="Times New Roman" w:hAnsi="Times New Roman"/>
        </w:rPr>
        <w:t>, du RGPD précise les délais de fourniture de ces informations.</w:t>
      </w:r>
    </w:p>
  </w:footnote>
  <w:footnote w:id="44">
    <w:p w14:paraId="61FFAA99" w14:textId="77777777" w:rsidR="00807349" w:rsidRPr="004B432D" w:rsidRDefault="00807349"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Le considérant </w:t>
      </w:r>
      <w:r w:rsidRPr="006D26FA">
        <w:rPr>
          <w:rFonts w:ascii="Times New Roman" w:hAnsi="Times New Roman"/>
          <w:sz w:val="20"/>
        </w:rPr>
        <w:t>71</w:t>
      </w:r>
      <w:r>
        <w:rPr>
          <w:rFonts w:ascii="Times New Roman" w:hAnsi="Times New Roman"/>
          <w:sz w:val="20"/>
        </w:rPr>
        <w:t xml:space="preserve"> du RGPD indique ce qui suit: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807349" w14:paraId="5009F8B7" w14:textId="77777777">
        <w:tc>
          <w:tcPr>
            <w:tcW w:w="9288" w:type="dxa"/>
          </w:tcPr>
          <w:p w14:paraId="28409111" w14:textId="77777777" w:rsidR="00807349" w:rsidRPr="004B432D" w:rsidRDefault="00807349" w:rsidP="004B432D">
            <w:pPr>
              <w:spacing w:after="0" w:line="240" w:lineRule="auto"/>
              <w:rPr>
                <w:rFonts w:ascii="Times New Roman" w:hAnsi="Times New Roman"/>
                <w:sz w:val="20"/>
                <w:szCs w:val="20"/>
              </w:rPr>
            </w:pPr>
            <w:r>
              <w:rPr>
                <w:rFonts w:ascii="Times New Roman" w:hAnsi="Times New Roman"/>
                <w:sz w:val="20"/>
              </w:rPr>
              <w:t>«Afin d'assurer un traitement équitable et transparent à l'égard de la personne concernée, compte tenu des circonstances particulières et du contexte dans lesquels les données à caractère personnel sont traitées, le responsable du traitement devrait utiliser des procédures mathématiques ou statistiques adéquates aux fins du profilage, appliquer les mesures techniques et organisationnelles appropriées pour faire en sorte, en particulier, que les facteurs qui entraînent des erreurs dans les données à caractère personnel soient corrigés et que le risques d'erreur soit réduit au minimum, [...].»</w:t>
            </w:r>
          </w:p>
        </w:tc>
      </w:tr>
    </w:tbl>
    <w:p w14:paraId="29975F85" w14:textId="77777777" w:rsidR="00807349" w:rsidRDefault="00807349" w:rsidP="00F35E5E">
      <w:pPr>
        <w:pStyle w:val="FootnoteText"/>
        <w:spacing w:after="0"/>
      </w:pPr>
    </w:p>
  </w:footnote>
  <w:footnote w:id="45">
    <w:p w14:paraId="2F383F65" w14:textId="77777777" w:rsidR="00807349" w:rsidRPr="00453396" w:rsidRDefault="00807349"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Considérant </w:t>
      </w:r>
      <w:r w:rsidRPr="006D26FA">
        <w:rPr>
          <w:rFonts w:ascii="Times New Roman" w:hAnsi="Times New Roman"/>
        </w:rPr>
        <w:t>71</w:t>
      </w:r>
      <w:r>
        <w:rPr>
          <w:rFonts w:ascii="Times New Roman" w:hAnsi="Times New Roman"/>
        </w:rPr>
        <w:t xml:space="preserve"> – «Cette mesure ne devrait pas concerner un enfant.»</w:t>
      </w:r>
    </w:p>
  </w:footnote>
  <w:footnote w:id="46">
    <w:p w14:paraId="1BE4C383" w14:textId="77777777" w:rsidR="00807349" w:rsidRPr="00807349" w:rsidRDefault="00807349" w:rsidP="000631D9">
      <w:pPr>
        <w:pStyle w:val="FootnoteText"/>
        <w:spacing w:line="240" w:lineRule="auto"/>
        <w:rPr>
          <w:lang w:val="fr-BE"/>
        </w:rPr>
      </w:pPr>
      <w:r>
        <w:rPr>
          <w:rStyle w:val="FootnoteReference"/>
        </w:rPr>
        <w:footnoteRef/>
      </w:r>
      <w:r>
        <w:t xml:space="preserve"> </w:t>
      </w:r>
      <w:r>
        <w:rPr>
          <w:rFonts w:ascii="Times New Roman" w:hAnsi="Times New Roman"/>
        </w:rPr>
        <w:t>L’avis </w:t>
      </w:r>
      <w:r w:rsidRPr="006D26FA">
        <w:rPr>
          <w:rFonts w:ascii="Times New Roman" w:hAnsi="Times New Roman"/>
        </w:rPr>
        <w:t>02</w:t>
      </w:r>
      <w:r>
        <w:rPr>
          <w:rFonts w:ascii="Times New Roman" w:hAnsi="Times New Roman"/>
        </w:rPr>
        <w:t>/</w:t>
      </w:r>
      <w:r w:rsidRPr="006D26FA">
        <w:rPr>
          <w:rFonts w:ascii="Times New Roman" w:hAnsi="Times New Roman"/>
        </w:rPr>
        <w:t>2013</w:t>
      </w:r>
      <w:r>
        <w:rPr>
          <w:rFonts w:ascii="Times New Roman" w:hAnsi="Times New Roman"/>
        </w:rPr>
        <w:t xml:space="preserve"> du GT</w:t>
      </w:r>
      <w:r w:rsidRPr="006D26FA">
        <w:rPr>
          <w:rFonts w:ascii="Times New Roman" w:hAnsi="Times New Roman"/>
        </w:rPr>
        <w:t>29</w:t>
      </w:r>
      <w:r>
        <w:rPr>
          <w:rFonts w:ascii="Times New Roman" w:hAnsi="Times New Roman"/>
        </w:rPr>
        <w:t xml:space="preserve"> sur les applications destinées aux dispositifs intelligents (WP</w:t>
      </w:r>
      <w:r w:rsidRPr="006D26FA">
        <w:rPr>
          <w:rFonts w:ascii="Times New Roman" w:hAnsi="Times New Roman"/>
        </w:rPr>
        <w:t>202</w:t>
      </w:r>
      <w:r>
        <w:rPr>
          <w:rFonts w:ascii="Times New Roman" w:hAnsi="Times New Roman"/>
        </w:rPr>
        <w:t xml:space="preserve">), adopté le </w:t>
      </w:r>
      <w:r w:rsidRPr="006D26FA">
        <w:rPr>
          <w:rFonts w:ascii="Times New Roman" w:hAnsi="Times New Roman"/>
        </w:rPr>
        <w:t>27</w:t>
      </w:r>
      <w:r>
        <w:rPr>
          <w:rFonts w:ascii="Times New Roman" w:hAnsi="Times New Roman"/>
        </w:rPr>
        <w:t> février </w:t>
      </w:r>
      <w:r w:rsidRPr="006D26FA">
        <w:rPr>
          <w:rFonts w:ascii="Times New Roman" w:hAnsi="Times New Roman"/>
        </w:rPr>
        <w:t>2013</w:t>
      </w:r>
      <w:r>
        <w:rPr>
          <w:rFonts w:ascii="Times New Roman" w:hAnsi="Times New Roman"/>
        </w:rPr>
        <w:t>, dans sa section </w:t>
      </w:r>
      <w:r w:rsidRPr="006D26FA">
        <w:rPr>
          <w:rFonts w:ascii="Times New Roman" w:hAnsi="Times New Roman"/>
        </w:rPr>
        <w:t>3</w:t>
      </w:r>
      <w:r>
        <w:rPr>
          <w:rFonts w:ascii="Times New Roman" w:hAnsi="Times New Roman"/>
        </w:rPr>
        <w:t>.</w:t>
      </w:r>
      <w:r w:rsidRPr="006D26FA">
        <w:rPr>
          <w:rFonts w:ascii="Times New Roman" w:hAnsi="Times New Roman"/>
        </w:rPr>
        <w:t>10</w:t>
      </w:r>
      <w:r>
        <w:rPr>
          <w:rFonts w:ascii="Times New Roman" w:hAnsi="Times New Roman"/>
        </w:rPr>
        <w:t xml:space="preserve"> consacrée aux enfants, précise à la page </w:t>
      </w:r>
      <w:r w:rsidRPr="006D26FA">
        <w:rPr>
          <w:rFonts w:ascii="Times New Roman" w:hAnsi="Times New Roman"/>
        </w:rPr>
        <w:t>26</w:t>
      </w:r>
      <w:r>
        <w:rPr>
          <w:rFonts w:ascii="Times New Roman" w:hAnsi="Times New Roman"/>
        </w:rPr>
        <w:t xml:space="preserve"> que les responsables du traitement des données ne doivent pas traiter les données des enfants à des fins de publicité comportementale, ni directement ni indirectement, car l’enfant n’est pas en mesure d’en comprendre la finalité et cela dépasse donc les limites du traitement licite.</w:t>
      </w:r>
    </w:p>
  </w:footnote>
  <w:footnote w:id="47">
    <w:p w14:paraId="322D2672" w14:textId="77777777" w:rsidR="00807349" w:rsidRDefault="00807349" w:rsidP="00B056AE">
      <w:pPr>
        <w:spacing w:after="0" w:line="240" w:lineRule="auto"/>
      </w:pPr>
      <w:r>
        <w:rPr>
          <w:rStyle w:val="FootnoteReference"/>
          <w:rFonts w:eastAsiaTheme="majorEastAsia"/>
        </w:rPr>
        <w:footnoteRef/>
      </w:r>
      <w:r>
        <w:t xml:space="preserve"> </w:t>
      </w:r>
      <w:r>
        <w:rPr>
          <w:rFonts w:ascii="Times New Roman" w:hAnsi="Times New Roman"/>
          <w:sz w:val="20"/>
        </w:rPr>
        <w:t xml:space="preserve">Une étude de l’UE sur </w:t>
      </w:r>
      <w:hyperlink r:id="rId21">
        <w:r>
          <w:rPr>
            <w:rStyle w:val="Hyperlink"/>
            <w:rFonts w:ascii="Times New Roman" w:hAnsi="Times New Roman"/>
            <w:sz w:val="20"/>
          </w:rPr>
          <w:t>l’impact du marketing par l’intermédiaire des médias sociaux, des jeux en ligne et des applications mobiles sur le comportement des enfants</w:t>
        </w:r>
      </w:hyperlink>
      <w:r>
        <w:rPr>
          <w:rFonts w:ascii="Times New Roman" w:hAnsi="Times New Roman"/>
          <w:sz w:val="20"/>
        </w:rPr>
        <w:t xml:space="preserve"> a montré que les pratiques de marketing ont une incidence manifeste sur le comportement des enfants. Cette étude s’est fondée sur des enfants âgés de </w:t>
      </w:r>
      <w:r w:rsidRPr="006D26FA">
        <w:rPr>
          <w:rFonts w:ascii="Times New Roman" w:hAnsi="Times New Roman"/>
          <w:sz w:val="20"/>
        </w:rPr>
        <w:t>6</w:t>
      </w:r>
      <w:r>
        <w:rPr>
          <w:rFonts w:ascii="Times New Roman" w:hAnsi="Times New Roman"/>
          <w:sz w:val="20"/>
        </w:rPr>
        <w:t xml:space="preserve"> à </w:t>
      </w:r>
      <w:r w:rsidRPr="006D26FA">
        <w:rPr>
          <w:rFonts w:ascii="Times New Roman" w:hAnsi="Times New Roman"/>
          <w:sz w:val="20"/>
        </w:rPr>
        <w:t>12</w:t>
      </w:r>
      <w:r>
        <w:rPr>
          <w:rFonts w:ascii="Times New Roman" w:hAnsi="Times New Roman"/>
          <w:sz w:val="20"/>
        </w:rPr>
        <w:t> ans.</w:t>
      </w:r>
    </w:p>
  </w:footnote>
  <w:footnote w:id="48">
    <w:p w14:paraId="0928C38D" w14:textId="77777777" w:rsidR="00807349" w:rsidRPr="0060552C" w:rsidRDefault="00807349"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Un exemple de code de conduite en matière de marketing auprès des enfants est celui produit par la FEDMA, mémorandum explicatif, disponible à l’adresse: </w:t>
      </w:r>
      <w:hyperlink r:id="rId22">
        <w:r>
          <w:rPr>
            <w:rStyle w:val="Hyperlink"/>
            <w:rFonts w:ascii="Times New Roman" w:hAnsi="Times New Roman"/>
          </w:rPr>
          <w:t>http://www.oecd.org/sti/ieconomy/</w:t>
        </w:r>
        <w:r w:rsidRPr="006D26FA">
          <w:rPr>
            <w:rStyle w:val="Hyperlink"/>
            <w:rFonts w:ascii="Times New Roman" w:hAnsi="Times New Roman"/>
          </w:rPr>
          <w:t>2091875</w:t>
        </w:r>
        <w:r>
          <w:rPr>
            <w:rStyle w:val="Hyperlink"/>
            <w:rFonts w:ascii="Times New Roman" w:hAnsi="Times New Roman"/>
          </w:rPr>
          <w:t>.pdf</w:t>
        </w:r>
      </w:hyperlink>
      <w:r>
        <w:rPr>
          <w:rStyle w:val="Hyperlink"/>
          <w:rFonts w:ascii="Times New Roman" w:hAnsi="Times New Roman"/>
        </w:rPr>
        <w:t xml:space="preserve">  </w:t>
      </w:r>
      <w:r>
        <w:rPr>
          <w:rFonts w:ascii="Times New Roman" w:hAnsi="Times New Roman"/>
        </w:rPr>
        <w:t xml:space="preserve">Consulté le </w:t>
      </w:r>
      <w:r w:rsidRPr="006D26FA">
        <w:rPr>
          <w:rFonts w:ascii="Times New Roman" w:hAnsi="Times New Roman"/>
        </w:rPr>
        <w:t>15</w:t>
      </w:r>
      <w:r>
        <w:rPr>
          <w:rFonts w:ascii="Times New Roman" w:hAnsi="Times New Roman"/>
        </w:rPr>
        <w:t> mai </w:t>
      </w:r>
      <w:r w:rsidRPr="006D26FA">
        <w:rPr>
          <w:rFonts w:ascii="Times New Roman" w:hAnsi="Times New Roman"/>
        </w:rPr>
        <w:t>2017</w:t>
      </w:r>
      <w:r>
        <w:rPr>
          <w:rFonts w:ascii="Times New Roman" w:hAnsi="Times New Roman"/>
        </w:rPr>
        <w:t>. Voir en particulier: «</w:t>
      </w:r>
      <w:r w:rsidRPr="006D26FA">
        <w:rPr>
          <w:rFonts w:ascii="Times New Roman" w:hAnsi="Times New Roman"/>
        </w:rPr>
        <w:t>6</w:t>
      </w:r>
      <w:r>
        <w:rPr>
          <w:rFonts w:ascii="Times New Roman" w:hAnsi="Times New Roman"/>
        </w:rPr>
        <w:t>.</w:t>
      </w:r>
      <w:r w:rsidRPr="006D26FA">
        <w:rPr>
          <w:rFonts w:ascii="Times New Roman" w:hAnsi="Times New Roman"/>
        </w:rPr>
        <w:t>2</w:t>
      </w:r>
      <w:r>
        <w:rPr>
          <w:rFonts w:ascii="Times New Roman" w:hAnsi="Times New Roman"/>
        </w:rPr>
        <w:t xml:space="preserve"> Les agents de marketing ciblant les enfants, ou pour lesquels les enfants sont susceptibles de constituer une partie de leur public, ne devraient pas exploiter la crédulité, la loyauté, la </w:t>
      </w:r>
      <w:r>
        <w:rPr>
          <w:rFonts w:ascii="Times New Roman" w:hAnsi="Times New Roman"/>
          <w:u w:val="single"/>
        </w:rPr>
        <w:t>vulnérabilité</w:t>
      </w:r>
      <w:r>
        <w:rPr>
          <w:rFonts w:ascii="Times New Roman" w:hAnsi="Times New Roman"/>
        </w:rPr>
        <w:t xml:space="preserve"> ou le manque d’expérience des enfants; </w:t>
      </w:r>
      <w:r w:rsidRPr="006D26FA">
        <w:rPr>
          <w:rFonts w:ascii="Times New Roman" w:hAnsi="Times New Roman"/>
        </w:rPr>
        <w:t>6</w:t>
      </w:r>
      <w:r>
        <w:rPr>
          <w:rFonts w:ascii="Times New Roman" w:hAnsi="Times New Roman"/>
        </w:rPr>
        <w:t>.</w:t>
      </w:r>
      <w:r w:rsidRPr="006D26FA">
        <w:rPr>
          <w:rFonts w:ascii="Times New Roman" w:hAnsi="Times New Roman"/>
        </w:rPr>
        <w:t>8</w:t>
      </w:r>
      <w:r>
        <w:rPr>
          <w:rFonts w:ascii="Times New Roman" w:hAnsi="Times New Roman"/>
        </w:rPr>
        <w:t>.</w:t>
      </w:r>
      <w:r w:rsidRPr="006D26FA">
        <w:rPr>
          <w:rFonts w:ascii="Times New Roman" w:hAnsi="Times New Roman"/>
        </w:rPr>
        <w:t>5</w:t>
      </w:r>
      <w:r>
        <w:rPr>
          <w:rFonts w:ascii="Times New Roman" w:hAnsi="Times New Roman"/>
        </w:rPr>
        <w:t xml:space="preserve"> Les agents de marketing ne devraient pas subordonner l’accès d’un enfant à un site web à la collecte de renseignements personnels détaillés. En particulier, des mesures incitatives spéciales telles que des offres de prix et des jeux ne devraient pas être utilisées pour inciter les enfants à divulguer des informations personnelles détaillées» (traduction libre). </w:t>
      </w:r>
    </w:p>
  </w:footnote>
  <w:footnote w:id="49">
    <w:p w14:paraId="7BE2AD6B" w14:textId="77777777" w:rsidR="00807349" w:rsidRPr="0060552C" w:rsidRDefault="00807349"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Comme l’exige l’article </w:t>
      </w:r>
      <w:r w:rsidRPr="006D26FA">
        <w:rPr>
          <w:rFonts w:ascii="Times New Roman" w:hAnsi="Times New Roman"/>
        </w:rPr>
        <w:t>5</w:t>
      </w:r>
      <w:r>
        <w:rPr>
          <w:rFonts w:ascii="Times New Roman" w:hAnsi="Times New Roman"/>
        </w:rPr>
        <w:t>, paragraphe </w:t>
      </w:r>
      <w:r w:rsidRPr="006D26FA">
        <w:rPr>
          <w:rFonts w:ascii="Times New Roman" w:hAnsi="Times New Roman"/>
        </w:rPr>
        <w:t>2</w:t>
      </w:r>
      <w:r>
        <w:rPr>
          <w:rFonts w:ascii="Times New Roman" w:hAnsi="Times New Roman"/>
        </w:rPr>
        <w:t>, du RGPD.</w:t>
      </w:r>
      <w:r>
        <w:rPr>
          <w:rFonts w:ascii="Times New Roman" w:hAnsi="Times New Roman"/>
          <w:sz w:val="18"/>
        </w:rPr>
        <w:t xml:space="preserve"> </w:t>
      </w:r>
    </w:p>
  </w:footnote>
  <w:footnote w:id="50">
    <w:p w14:paraId="4223E0BA" w14:textId="77777777" w:rsidR="00807349" w:rsidRPr="0060552C" w:rsidRDefault="00807349"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Reflétant les exigences de l’article </w:t>
      </w:r>
      <w:r w:rsidRPr="006D26FA">
        <w:rPr>
          <w:rFonts w:ascii="Times New Roman" w:hAnsi="Times New Roman"/>
        </w:rPr>
        <w:t>13</w:t>
      </w:r>
      <w:r>
        <w:rPr>
          <w:rFonts w:ascii="Times New Roman" w:hAnsi="Times New Roman"/>
        </w:rPr>
        <w:t>, paragraphe </w:t>
      </w:r>
      <w:r w:rsidRPr="006D26FA">
        <w:rPr>
          <w:rFonts w:ascii="Times New Roman" w:hAnsi="Times New Roman"/>
        </w:rPr>
        <w:t>2</w:t>
      </w:r>
      <w:r>
        <w:rPr>
          <w:rFonts w:ascii="Times New Roman" w:hAnsi="Times New Roman"/>
        </w:rPr>
        <w:t>, point f), de l’article </w:t>
      </w:r>
      <w:r w:rsidRPr="006D26FA">
        <w:rPr>
          <w:rFonts w:ascii="Times New Roman" w:hAnsi="Times New Roman"/>
        </w:rPr>
        <w:t>14</w:t>
      </w:r>
      <w:r>
        <w:rPr>
          <w:rFonts w:ascii="Times New Roman" w:hAnsi="Times New Roman"/>
        </w:rPr>
        <w:t>, paragraphe </w:t>
      </w:r>
      <w:r w:rsidRPr="006D26FA">
        <w:rPr>
          <w:rFonts w:ascii="Times New Roman" w:hAnsi="Times New Roman"/>
        </w:rPr>
        <w:t>2</w:t>
      </w:r>
      <w:r>
        <w:rPr>
          <w:rFonts w:ascii="Times New Roman" w:hAnsi="Times New Roman"/>
        </w:rPr>
        <w:t>, point g), et de l’article </w:t>
      </w:r>
      <w:r w:rsidRPr="006D26FA">
        <w:rPr>
          <w:rFonts w:ascii="Times New Roman" w:hAnsi="Times New Roman"/>
        </w:rPr>
        <w:t>22</w:t>
      </w:r>
      <w:r>
        <w:rPr>
          <w:rFonts w:ascii="Times New Roman" w:hAnsi="Times New Roman"/>
        </w:rPr>
        <w:t>, paragraphe </w:t>
      </w:r>
      <w:r w:rsidRPr="006D26FA">
        <w:rPr>
          <w:rFonts w:ascii="Times New Roman" w:hAnsi="Times New Roman"/>
        </w:rPr>
        <w:t>3</w:t>
      </w:r>
      <w:r>
        <w:rPr>
          <w:rFonts w:ascii="Times New Roman" w:hAnsi="Times New Roman"/>
        </w:rPr>
        <w:t>.</w:t>
      </w:r>
    </w:p>
  </w:footnote>
  <w:footnote w:id="51">
    <w:p w14:paraId="757106F9" w14:textId="77777777" w:rsidR="00807349" w:rsidRPr="00DB13AD" w:rsidRDefault="00807349"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Groupe de travail «article </w:t>
      </w:r>
      <w:r w:rsidRPr="006D26FA">
        <w:rPr>
          <w:rFonts w:ascii="Times New Roman" w:hAnsi="Times New Roman"/>
        </w:rPr>
        <w:t>29</w:t>
      </w:r>
      <w:r>
        <w:rPr>
          <w:rFonts w:ascii="Times New Roman" w:hAnsi="Times New Roman"/>
        </w:rPr>
        <w:t>» sur la protection des données. Groupe de travail «article </w:t>
      </w:r>
      <w:r w:rsidRPr="006D26FA">
        <w:rPr>
          <w:rFonts w:ascii="Times New Roman" w:hAnsi="Times New Roman"/>
        </w:rPr>
        <w:t>29</w:t>
      </w:r>
      <w:r>
        <w:rPr>
          <w:rFonts w:ascii="Times New Roman" w:hAnsi="Times New Roman"/>
        </w:rPr>
        <w:t>», lignes directrices concernant l’analyse d’impact relative à la protection des données (AIPD) et la manière de déterminer si le traitement est «susceptible d’engendrer un risque élevé» aux fins du règlement (UE) </w:t>
      </w:r>
      <w:r w:rsidRPr="006D26FA">
        <w:rPr>
          <w:rFonts w:ascii="Times New Roman" w:hAnsi="Times New Roman"/>
        </w:rPr>
        <w:t>2016</w:t>
      </w:r>
      <w:r>
        <w:rPr>
          <w:rFonts w:ascii="Times New Roman" w:hAnsi="Times New Roman"/>
        </w:rPr>
        <w:t>/</w:t>
      </w:r>
      <w:r w:rsidRPr="006D26FA">
        <w:rPr>
          <w:rFonts w:ascii="Times New Roman" w:hAnsi="Times New Roman"/>
        </w:rPr>
        <w:t>679</w:t>
      </w:r>
      <w:r>
        <w:rPr>
          <w:rFonts w:ascii="Times New Roman" w:hAnsi="Times New Roman"/>
        </w:rPr>
        <w:t xml:space="preserve">. </w:t>
      </w:r>
      <w:r w:rsidRPr="006D26FA">
        <w:rPr>
          <w:rFonts w:ascii="Times New Roman" w:hAnsi="Times New Roman"/>
        </w:rPr>
        <w:t>4</w:t>
      </w:r>
      <w:r>
        <w:rPr>
          <w:rFonts w:ascii="Times New Roman" w:hAnsi="Times New Roman"/>
        </w:rPr>
        <w:t> avril </w:t>
      </w:r>
      <w:r w:rsidRPr="006D26FA">
        <w:rPr>
          <w:rFonts w:ascii="Times New Roman" w:hAnsi="Times New Roman"/>
        </w:rPr>
        <w:t>2017</w:t>
      </w:r>
      <w:r>
        <w:rPr>
          <w:rFonts w:ascii="Times New Roman" w:hAnsi="Times New Roman"/>
        </w:rPr>
        <w:t xml:space="preserve">. </w:t>
      </w:r>
      <w:hyperlink r:id="rId23">
        <w:r>
          <w:rPr>
            <w:rStyle w:val="Hyperlink"/>
            <w:rFonts w:ascii="Times New Roman" w:hAnsi="Times New Roman"/>
          </w:rPr>
          <w:t>http://ec.europa.eu/newsroom/document.cfm?doc_id=</w:t>
        </w:r>
        <w:r w:rsidRPr="006D26FA">
          <w:rPr>
            <w:rStyle w:val="Hyperlink"/>
            <w:rFonts w:ascii="Times New Roman" w:hAnsi="Times New Roman"/>
          </w:rPr>
          <w:t>44137</w:t>
        </w:r>
      </w:hyperlink>
      <w:r>
        <w:rPr>
          <w:rFonts w:ascii="Times New Roman" w:hAnsi="Times New Roman"/>
        </w:rPr>
        <w:t xml:space="preserve"> Consultées le </w:t>
      </w:r>
      <w:r w:rsidRPr="006D26FA">
        <w:rPr>
          <w:rFonts w:ascii="Times New Roman" w:hAnsi="Times New Roman"/>
        </w:rPr>
        <w:t>24</w:t>
      </w:r>
      <w:r>
        <w:rPr>
          <w:rFonts w:ascii="Times New Roman" w:hAnsi="Times New Roman"/>
        </w:rPr>
        <w:t> avril </w:t>
      </w:r>
      <w:r w:rsidRPr="006D26FA">
        <w:rPr>
          <w:rFonts w:ascii="Times New Roman" w:hAnsi="Times New Roman"/>
        </w:rPr>
        <w:t>2017</w:t>
      </w:r>
      <w:r>
        <w:rPr>
          <w:rFonts w:ascii="Times New Roman" w:hAnsi="Times New Roman"/>
        </w:rPr>
        <w:t>.</w:t>
      </w:r>
    </w:p>
  </w:footnote>
  <w:footnote w:id="52">
    <w:p w14:paraId="0C2582A2" w14:textId="77777777" w:rsidR="00807349" w:rsidRDefault="00807349">
      <w:pPr>
        <w:pStyle w:val="FootnoteText"/>
      </w:pPr>
      <w:r>
        <w:rPr>
          <w:rStyle w:val="FootnoteReference"/>
        </w:rPr>
        <w:footnoteRef/>
      </w:r>
      <w:r>
        <w:t xml:space="preserve"> </w:t>
      </w:r>
      <w:r>
        <w:rPr>
          <w:rFonts w:ascii="Times New Roman" w:hAnsi="Times New Roman"/>
        </w:rPr>
        <w:t>Groupe de travail «article </w:t>
      </w:r>
      <w:r w:rsidRPr="006D26FA">
        <w:rPr>
          <w:rFonts w:ascii="Times New Roman" w:hAnsi="Times New Roman"/>
        </w:rPr>
        <w:t>29</w:t>
      </w:r>
      <w:r>
        <w:rPr>
          <w:rFonts w:ascii="Times New Roman" w:hAnsi="Times New Roman"/>
        </w:rPr>
        <w:t xml:space="preserve">» sur la protection des données. Lignes directrices concernant les délégués à la protection des données (DPD). </w:t>
      </w:r>
      <w:r w:rsidRPr="006D26FA">
        <w:rPr>
          <w:rFonts w:ascii="Times New Roman" w:hAnsi="Times New Roman"/>
        </w:rPr>
        <w:t>5</w:t>
      </w:r>
      <w:r>
        <w:rPr>
          <w:rFonts w:ascii="Times New Roman" w:hAnsi="Times New Roman"/>
        </w:rPr>
        <w:t> avril </w:t>
      </w:r>
      <w:r w:rsidRPr="006D26FA">
        <w:rPr>
          <w:rFonts w:ascii="Times New Roman" w:hAnsi="Times New Roman"/>
        </w:rPr>
        <w:t>2017</w:t>
      </w:r>
      <w:r>
        <w:rPr>
          <w:rFonts w:ascii="Times New Roman" w:hAnsi="Times New Roman"/>
        </w:rPr>
        <w:t xml:space="preserve">; </w:t>
      </w:r>
      <w:hyperlink r:id="rId24">
        <w:r>
          <w:rPr>
            <w:rStyle w:val="Hyperlink"/>
            <w:rFonts w:ascii="Times New Roman" w:hAnsi="Times New Roman"/>
          </w:rPr>
          <w:t>http://ec.europa.eu/newsroom/article</w:t>
        </w:r>
        <w:r w:rsidRPr="006D26FA">
          <w:rPr>
            <w:rStyle w:val="Hyperlink"/>
            <w:rFonts w:ascii="Times New Roman" w:hAnsi="Times New Roman"/>
          </w:rPr>
          <w:t>29</w:t>
        </w:r>
        <w:r>
          <w:rPr>
            <w:rStyle w:val="Hyperlink"/>
            <w:rFonts w:ascii="Times New Roman" w:hAnsi="Times New Roman"/>
          </w:rPr>
          <w:t>/item-detail.cfm?item_id=</w:t>
        </w:r>
        <w:r w:rsidRPr="006D26FA">
          <w:rPr>
            <w:rStyle w:val="Hyperlink"/>
            <w:rFonts w:ascii="Times New Roman" w:hAnsi="Times New Roman"/>
          </w:rPr>
          <w:t>612048</w:t>
        </w:r>
      </w:hyperlink>
      <w:r>
        <w:rPr>
          <w:rFonts w:ascii="Times New Roman" w:hAnsi="Times New Roman"/>
        </w:rPr>
        <w:t xml:space="preserve"> Consultées le </w:t>
      </w:r>
      <w:r w:rsidRPr="006D26FA">
        <w:rPr>
          <w:rFonts w:ascii="Times New Roman" w:hAnsi="Times New Roman"/>
        </w:rPr>
        <w:t>22</w:t>
      </w:r>
      <w:r>
        <w:rPr>
          <w:rFonts w:ascii="Times New Roman" w:hAnsi="Times New Roman"/>
        </w:rPr>
        <w:t> janvier </w:t>
      </w:r>
      <w:r w:rsidRPr="006D26FA">
        <w:rPr>
          <w:rFonts w:ascii="Times New Roman" w:hAnsi="Times New Roman"/>
        </w:rPr>
        <w:t>2018</w:t>
      </w:r>
      <w:r>
        <w:rPr>
          <w:rFonts w:ascii="Times New Roman" w:hAnsi="Times New Roman"/>
        </w:rPr>
        <w:t>.</w:t>
      </w:r>
    </w:p>
  </w:footnote>
  <w:footnote w:id="53">
    <w:p w14:paraId="16114437" w14:textId="77777777" w:rsidR="00807349" w:rsidRPr="00DE6E88" w:rsidRDefault="00807349"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Les responsables du traitement doivent également s’assurer qu’ils ont mis en place des procédures solides pour garantir qu’ils peuvent remplir les obligations qui leur incombent en vertu des articles </w:t>
      </w:r>
      <w:r w:rsidRPr="006D26FA">
        <w:rPr>
          <w:rFonts w:ascii="Times New Roman" w:hAnsi="Times New Roman"/>
          <w:sz w:val="20"/>
        </w:rPr>
        <w:t>15</w:t>
      </w:r>
      <w:r>
        <w:rPr>
          <w:rFonts w:ascii="Times New Roman" w:hAnsi="Times New Roman"/>
          <w:sz w:val="20"/>
        </w:rPr>
        <w:t xml:space="preserve"> à </w:t>
      </w:r>
      <w:r w:rsidRPr="006D26FA">
        <w:rPr>
          <w:rFonts w:ascii="Times New Roman" w:hAnsi="Times New Roman"/>
          <w:sz w:val="20"/>
        </w:rPr>
        <w:t>22</w:t>
      </w:r>
      <w:r>
        <w:rPr>
          <w:rFonts w:ascii="Times New Roman" w:hAnsi="Times New Roman"/>
          <w:sz w:val="20"/>
        </w:rPr>
        <w:t xml:space="preserve"> dans les délais prévus par le RGPD</w:t>
      </w:r>
      <w:r>
        <w:rPr>
          <w:rFonts w:ascii="Times New Roman" w:hAnsi="Times New Roman"/>
        </w:rPr>
        <w:t xml:space="preserve">. </w:t>
      </w:r>
    </w:p>
  </w:footnote>
  <w:footnote w:id="54">
    <w:p w14:paraId="2F72B0C6" w14:textId="77777777" w:rsidR="00807349" w:rsidRPr="00405FB8" w:rsidRDefault="00807349" w:rsidP="003A320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Information Commissioner’s Office – Big data, artificial intelligence, machine learning and data protection version </w:t>
      </w:r>
      <w:r w:rsidRPr="006D26FA">
        <w:rPr>
          <w:rFonts w:ascii="Times New Roman" w:hAnsi="Times New Roman"/>
          <w:sz w:val="20"/>
        </w:rPr>
        <w:t>2</w:t>
      </w:r>
      <w:r>
        <w:rPr>
          <w:rFonts w:ascii="Times New Roman" w:hAnsi="Times New Roman"/>
          <w:sz w:val="20"/>
        </w:rPr>
        <w:t>.</w:t>
      </w:r>
      <w:r w:rsidRPr="006D26FA">
        <w:rPr>
          <w:rFonts w:ascii="Times New Roman" w:hAnsi="Times New Roman"/>
          <w:sz w:val="20"/>
        </w:rPr>
        <w:t>0</w:t>
      </w:r>
      <w:r>
        <w:rPr>
          <w:rFonts w:ascii="Times New Roman" w:hAnsi="Times New Roman"/>
          <w:sz w:val="20"/>
        </w:rPr>
        <w:t xml:space="preserve"> (Commissariat à l’information - Mégadonnées, intelligence artificielle, apprentissage automatique et protection des données version </w:t>
      </w:r>
      <w:r w:rsidRPr="006D26FA">
        <w:rPr>
          <w:rFonts w:ascii="Times New Roman" w:hAnsi="Times New Roman"/>
          <w:sz w:val="20"/>
        </w:rPr>
        <w:t>2</w:t>
      </w:r>
      <w:r>
        <w:rPr>
          <w:rFonts w:ascii="Times New Roman" w:hAnsi="Times New Roman"/>
          <w:sz w:val="20"/>
        </w:rPr>
        <w:t>.</w:t>
      </w:r>
      <w:r w:rsidRPr="006D26FA">
        <w:rPr>
          <w:rFonts w:ascii="Times New Roman" w:hAnsi="Times New Roman"/>
          <w:sz w:val="20"/>
        </w:rPr>
        <w:t>0</w:t>
      </w:r>
      <w:r>
        <w:rPr>
          <w:rFonts w:ascii="Times New Roman" w:hAnsi="Times New Roman"/>
          <w:sz w:val="20"/>
        </w:rPr>
        <w:t>), mars </w:t>
      </w:r>
      <w:r w:rsidRPr="006D26FA">
        <w:rPr>
          <w:rFonts w:ascii="Times New Roman" w:hAnsi="Times New Roman"/>
          <w:sz w:val="20"/>
        </w:rPr>
        <w:t>2017</w:t>
      </w:r>
      <w:r>
        <w:rPr>
          <w:rFonts w:ascii="Times New Roman" w:hAnsi="Times New Roman"/>
        </w:rPr>
        <w:t xml:space="preserve">. </w:t>
      </w:r>
      <w:r>
        <w:rPr>
          <w:rFonts w:ascii="Times New Roman" w:hAnsi="Times New Roman"/>
          <w:sz w:val="20"/>
        </w:rPr>
        <w:t>Page </w:t>
      </w:r>
      <w:r w:rsidRPr="006D26FA">
        <w:rPr>
          <w:rFonts w:ascii="Times New Roman" w:hAnsi="Times New Roman"/>
          <w:sz w:val="20"/>
        </w:rPr>
        <w:t>87</w:t>
      </w:r>
      <w:r>
        <w:rPr>
          <w:rFonts w:ascii="Times New Roman" w:hAnsi="Times New Roman"/>
          <w:sz w:val="20"/>
        </w:rPr>
        <w:t>, paragraphe </w:t>
      </w:r>
      <w:r w:rsidRPr="006D26FA">
        <w:rPr>
          <w:rFonts w:ascii="Times New Roman" w:hAnsi="Times New Roman"/>
          <w:sz w:val="20"/>
        </w:rPr>
        <w:t>194</w:t>
      </w:r>
      <w:r>
        <w:rPr>
          <w:rFonts w:ascii="Times New Roman" w:hAnsi="Times New Roman"/>
          <w:sz w:val="20"/>
        </w:rPr>
        <w:t>, mars </w:t>
      </w:r>
      <w:r w:rsidRPr="006D26FA">
        <w:rPr>
          <w:rFonts w:ascii="Times New Roman" w:hAnsi="Times New Roman"/>
          <w:sz w:val="20"/>
        </w:rPr>
        <w:t>2017</w:t>
      </w:r>
      <w:r>
        <w:rPr>
          <w:rFonts w:ascii="Times New Roman" w:hAnsi="Times New Roman"/>
          <w:sz w:val="20"/>
        </w:rPr>
        <w:t>.</w:t>
      </w:r>
      <w:r>
        <w:t xml:space="preserve"> </w:t>
      </w:r>
      <w:hyperlink r:id="rId25">
        <w:r>
          <w:rPr>
            <w:rStyle w:val="Hyperlink"/>
            <w:rFonts w:ascii="Times New Roman" w:hAnsi="Times New Roman"/>
            <w:sz w:val="20"/>
          </w:rPr>
          <w:t>https://ico.org.uk/media/for-organisations/documents/</w:t>
        </w:r>
        <w:r w:rsidRPr="006D26FA">
          <w:rPr>
            <w:rStyle w:val="Hyperlink"/>
            <w:rFonts w:ascii="Times New Roman" w:hAnsi="Times New Roman"/>
            <w:sz w:val="20"/>
          </w:rPr>
          <w:t>2013559</w:t>
        </w:r>
        <w:r>
          <w:rPr>
            <w:rStyle w:val="Hyperlink"/>
            <w:rFonts w:ascii="Times New Roman" w:hAnsi="Times New Roman"/>
            <w:sz w:val="20"/>
          </w:rPr>
          <w:t>/big-data-ai-ml-and-data-protection.pdf</w:t>
        </w:r>
      </w:hyperlink>
      <w:r>
        <w:rPr>
          <w:rFonts w:ascii="Times New Roman" w:hAnsi="Times New Roman"/>
          <w:sz w:val="20"/>
        </w:rPr>
        <w:t xml:space="preserve"> </w:t>
      </w:r>
      <w:r>
        <w:rPr>
          <w:rFonts w:ascii="Times New Roman" w:hAnsi="Times New Roman"/>
        </w:rPr>
        <w:t xml:space="preserve"> </w:t>
      </w:r>
      <w:r>
        <w:rPr>
          <w:rFonts w:ascii="Times New Roman" w:hAnsi="Times New Roman"/>
          <w:sz w:val="20"/>
        </w:rPr>
        <w:t xml:space="preserve">Document consulté le </w:t>
      </w:r>
      <w:r w:rsidRPr="006D26FA">
        <w:rPr>
          <w:rFonts w:ascii="Times New Roman" w:hAnsi="Times New Roman"/>
          <w:sz w:val="20"/>
        </w:rPr>
        <w:t>24</w:t>
      </w:r>
      <w:r>
        <w:rPr>
          <w:rFonts w:ascii="Times New Roman" w:hAnsi="Times New Roman"/>
          <w:sz w:val="20"/>
        </w:rPr>
        <w:t> avril </w:t>
      </w:r>
      <w:r w:rsidRPr="006D26FA">
        <w:rPr>
          <w:rFonts w:ascii="Times New Roman" w:hAnsi="Times New Roman"/>
          <w:sz w:val="20"/>
        </w:rPr>
        <w:t>2017</w:t>
      </w:r>
      <w:r>
        <w:t>.</w:t>
      </w:r>
    </w:p>
    <w:p w14:paraId="5DF457A5" w14:textId="77777777" w:rsidR="00807349" w:rsidRDefault="0080734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807349" w14:paraId="63CBF066" w14:textId="77777777" w:rsidTr="00BC0C9C">
      <w:trPr>
        <w:trHeight w:val="983"/>
      </w:trPr>
      <w:tc>
        <w:tcPr>
          <w:tcW w:w="7938" w:type="dxa"/>
        </w:tcPr>
        <w:p w14:paraId="2DE3FBF0" w14:textId="77777777" w:rsidR="00807349" w:rsidRDefault="00807349" w:rsidP="00BC0C9C">
          <w:pPr>
            <w:pStyle w:val="ZDGName"/>
            <w:jc w:val="left"/>
            <w:rPr>
              <w:rFonts w:ascii="Franklin Gothic Medium" w:hAnsi="Franklin Gothic Medium"/>
              <w:sz w:val="28"/>
            </w:rPr>
          </w:pPr>
        </w:p>
        <w:p w14:paraId="1E44E13C" w14:textId="77777777" w:rsidR="00807349" w:rsidRDefault="00807349" w:rsidP="00BC0C9C">
          <w:pPr>
            <w:rPr>
              <w:rFonts w:ascii="Franklin Gothic Medium" w:hAnsi="Franklin Gothic Medium"/>
              <w:sz w:val="28"/>
            </w:rPr>
          </w:pPr>
          <w:r>
            <w:rPr>
              <w:rFonts w:ascii="Franklin Gothic Medium" w:hAnsi="Franklin Gothic Medium"/>
              <w:sz w:val="28"/>
            </w:rPr>
            <w:t>GROUPE DE TRAVAIL «ARTICLE 29» SUR LA PROTECTION DES DONNÉES</w:t>
          </w:r>
        </w:p>
        <w:p w14:paraId="5381735E" w14:textId="77777777" w:rsidR="00807349" w:rsidRDefault="00807349" w:rsidP="00BC0C9C">
          <w:pPr>
            <w:rPr>
              <w:sz w:val="18"/>
            </w:rPr>
          </w:pPr>
        </w:p>
      </w:tc>
      <w:tc>
        <w:tcPr>
          <w:tcW w:w="1701" w:type="dxa"/>
        </w:tcPr>
        <w:p w14:paraId="2833BC4F" w14:textId="77777777" w:rsidR="00807349" w:rsidRDefault="00807349" w:rsidP="00BC0C9C">
          <w:bookmarkStart w:id="129" w:name="_MON_1068647884"/>
          <w:bookmarkStart w:id="130" w:name="_MON_1075125593"/>
          <w:bookmarkStart w:id="131" w:name="_MON_1104334729"/>
          <w:bookmarkStart w:id="132" w:name="_MON_1104603406"/>
          <w:bookmarkEnd w:id="129"/>
          <w:bookmarkEnd w:id="130"/>
          <w:bookmarkEnd w:id="131"/>
          <w:bookmarkEnd w:id="132"/>
          <w:r>
            <w:rPr>
              <w:noProof/>
              <w:lang w:val="en-GB" w:eastAsia="en-GB" w:bidi="ar-SA"/>
            </w:rPr>
            <w:drawing>
              <wp:inline distT="0" distB="0" distL="0" distR="0" wp14:anchorId="659C7BE9" wp14:editId="3F4A78CE">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21D260C2" w14:textId="77777777" w:rsidR="00807349" w:rsidRDefault="008073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n Harris">
    <w15:presenceInfo w15:providerId="AD" w15:userId="S-1-5-21-3403509215-2807179216-3641290680-6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732"/>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6FA"/>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349"/>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117"/>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4E8"/>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32C"/>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45C"/>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477E7EF0"/>
  <w15:docId w15:val="{4FD5AA23-34FB-4C38-BD77-AB65D6DB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fr-FR" w:eastAsia="fr-FR" w:bidi="fr-FR"/>
    </w:rPr>
  </w:style>
  <w:style w:type="character" w:customStyle="1" w:styleId="Heading2Char">
    <w:name w:val="Heading 2 Char"/>
    <w:link w:val="Heading2"/>
    <w:uiPriority w:val="9"/>
    <w:rsid w:val="00AB663B"/>
    <w:rPr>
      <w:rFonts w:ascii="Georgia" w:eastAsia="Times New Roman" w:hAnsi="Georgia"/>
      <w:b/>
      <w:sz w:val="24"/>
      <w:szCs w:val="22"/>
      <w:u w:val="single"/>
      <w:lang w:val="fr-FR" w:eastAsia="fr-FR" w:bidi="fr-FR"/>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fr-FR" w:eastAsia="fr-FR" w:bidi="fr-FR"/>
    </w:rPr>
  </w:style>
  <w:style w:type="character" w:customStyle="1" w:styleId="Heading4Char">
    <w:name w:val="Heading 4 Char"/>
    <w:link w:val="Heading4"/>
    <w:uiPriority w:val="9"/>
    <w:rsid w:val="00FB7EFC"/>
    <w:rPr>
      <w:rFonts w:ascii="Cambria" w:eastAsia="Times New Roman" w:hAnsi="Cambria"/>
      <w:b/>
      <w:bCs/>
      <w:spacing w:val="5"/>
      <w:sz w:val="24"/>
      <w:szCs w:val="24"/>
      <w:lang w:val="fr-FR" w:eastAsia="fr-FR" w:bidi="fr-FR"/>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fr-FR" w:bidi="fr-FR"/>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fr-FR" w:eastAsia="fr-FR"/>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fr-FR" w:bidi="fr-FR"/>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fr-FR" w:eastAsia="fr-FR"/>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fr-FR" w:eastAsia="fr-FR"/>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fr-FR" w:eastAsia="fr-FR"/>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fr-FR" w:bidi="fr-FR"/>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fr-FR" w:eastAsia="fr-FR" w:bidi="fr-FR"/>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fr-FR"/>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fr-FR" w:eastAsia="fr-FR" w:bidi="fr-FR"/>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fr-FR" w:eastAsia="fr-FR" w:bidi="fr-FR"/>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fr-FR" w:eastAsia="fr-FR" w:bidi="fr-FR"/>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fr-FR" w:eastAsia="fr-FR" w:bidi="fr-FR"/>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fr-FR" w:eastAsia="fr-FR" w:bidi="fr-FR"/>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fr-FR" w:eastAsia="fr-FR" w:bidi="fr-FR"/>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fr-FR" w:eastAsia="fr-FR" w:bidi="fr-FR"/>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ec.europa.eu/justice/data-protection/article-29/documentation/opinion-recommendation/files/2014/wp217_en.pdf" TargetMode="External"/><Relationship Id="rId18" Type="http://schemas.openxmlformats.org/officeDocument/2006/relationships/hyperlink" Target="http://ec.europa.eu/newsroom/just/document.cfm?doc_id=48849" TargetMode="External"/><Relationship Id="rId26" Type="http://schemas.openxmlformats.org/officeDocument/2006/relationships/hyperlink" Target="https://rm.coe.int/convention-pour-la-protection-des-personnes-a-l-egard-du-traitement-au/16806b6ec3" TargetMode="External"/><Relationship Id="rId39" Type="http://schemas.openxmlformats.org/officeDocument/2006/relationships/hyperlink" Target="https://www.oaic.gov.au/images/documents/migrated/migrated/betterpracticeguide.pdf" TargetMode="External"/><Relationship Id="rId3" Type="http://schemas.openxmlformats.org/officeDocument/2006/relationships/styles" Target="styles.xml"/><Relationship Id="rId21" Type="http://schemas.openxmlformats.org/officeDocument/2006/relationships/hyperlink" Target="https://rm.coe.int/CoERMPublicCommonSearchServices/DisplayDCTMContent?documentId=09000016806ebf23" TargetMode="External"/><Relationship Id="rId34"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42" Type="http://schemas.openxmlformats.org/officeDocument/2006/relationships/footer" Target="footer2.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3/wp203_en.pdf" TargetMode="External"/><Relationship Id="rId17" Type="http://schemas.openxmlformats.org/officeDocument/2006/relationships/hyperlink" Target="http://ec.europa.eu/newsroom/document.cfm?doc_id=44102" TargetMode="External"/><Relationship Id="rId25" Type="http://schemas.openxmlformats.org/officeDocument/2006/relationships/hyperlink" Target="https://www.datatilsynet.no/globalassets/global/04_planer_rapporter/big-data-engelsk-web.pdf" TargetMode="External"/><Relationship Id="rId33" Type="http://schemas.openxmlformats.org/officeDocument/2006/relationships/hyperlink" Target="https://mobile.nytimes.com/2017/08/24/nyregion/showing-the-algorithms-behind-new-york-city-services.html?referer=https://t.co/6uUVVjOIXx?amp=1." TargetMode="External"/><Relationship Id="rId38" Type="http://schemas.openxmlformats.org/officeDocument/2006/relationships/hyperlink" Target="https://papers.ssrn.com/sol3/papers.cfm?abstract_id=3063289" TargetMode="External"/><Relationship Id="rId2" Type="http://schemas.openxmlformats.org/officeDocument/2006/relationships/numbering" Target="numbering.xml"/><Relationship Id="rId16" Type="http://schemas.openxmlformats.org/officeDocument/2006/relationships/hyperlink" Target="http://ec.europa.eu/newsroom/document.cfm?doc_id=44100" TargetMode="External"/><Relationship Id="rId20" Type="http://schemas.openxmlformats.org/officeDocument/2006/relationships/hyperlink" Target="https://rm.coe.int/16807096c4" TargetMode="External"/><Relationship Id="rId29" Type="http://schemas.openxmlformats.org/officeDocument/2006/relationships/hyperlink" Target="https://www.esma.europa.eu/sites/default/files/library/jc-2016-86_discussion_paper_big_data.pdf.%20Document%20consult%C3%A9%20le%207%20avril%202017."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0/wp171_en.pdf" TargetMode="External"/><Relationship Id="rId24" Type="http://schemas.openxmlformats.org/officeDocument/2006/relationships/hyperlink" Target="https://edps.europa.eu/sites/edp/files/publication/15-11-19_big_data_fr.pdf" TargetMode="External"/><Relationship Id="rId32" Type="http://schemas.openxmlformats.org/officeDocument/2006/relationships/hyperlink" Target="https://papers.ssrn.com/sol3/papers.cfm?abstract_id=2972855" TargetMode="External"/><Relationship Id="rId37" Type="http://schemas.openxmlformats.org/officeDocument/2006/relationships/hyperlink" Target="https://www.turing.ac.uk/research_projects/data-ethics-group-deg/"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justice/data-protection/article-29/documentation/opinion-recommendation/files/2014/wp223_en.pdf" TargetMode="External"/><Relationship Id="rId23" Type="http://schemas.openxmlformats.org/officeDocument/2006/relationships/hyperlink" Target="https://www.oaic.gov.au/engage-with-us/consultations/guide-to-big-data-and-the-australian-privacy-principles/consultation-draft-guide-to-big-data-and-the-australian-privacy-principles" TargetMode="External"/><Relationship Id="rId28" Type="http://schemas.openxmlformats.org/officeDocument/2006/relationships/hyperlink" Target="https://edps.europa.eu/sites/edp/files/publication/17-06-01_necessity_toolkit_final_fr.pdf" TargetMode="External"/><Relationship Id="rId36" Type="http://schemas.openxmlformats.org/officeDocument/2006/relationships/hyperlink" Target="https://publications.parliament.uk/pa/ld201617/ldselect/ldcomuni/130/13002.htm" TargetMode="External"/><Relationship Id="rId10" Type="http://schemas.openxmlformats.org/officeDocument/2006/relationships/hyperlink" Target="http://ec.europa.eu/justice/data-protection/article-29/documentation/other-document/files/2013/20130513_advice-paper-on-profiling_en.pdf" TargetMode="External"/><Relationship Id="rId19" Type="http://schemas.openxmlformats.org/officeDocument/2006/relationships/hyperlink" Target="http://ec.europa.eu/newsroom/just/document.cfm?doc_id=48850" TargetMode="External"/><Relationship Id="rId31"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4"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ec.europa.eu/justice/data-protection/article-29/documentation/opinion-recommendation/files/2014/wp218_en.pdf" TargetMode="External"/><Relationship Id="rId22" Type="http://schemas.openxmlformats.org/officeDocument/2006/relationships/hyperlink" Target="https://ico.org.uk/for-organisations/guide-to-data-protection/big-data/" TargetMode="External"/><Relationship Id="rId27" Type="http://schemas.openxmlformats.org/officeDocument/2006/relationships/hyperlink" Target="https://www.datatilsynet.no/globalassets/global/04_analyser_utredninger/2015/engelsk-kommersialisering-november-2015.pdf" TargetMode="External"/><Relationship Id="rId30" Type="http://schemas.openxmlformats.org/officeDocument/2006/relationships/hyperlink" Target="https://www.autoriteprotectiondonnees.be/rapport-big-data" TargetMode="External"/><Relationship Id="rId35" Type="http://schemas.openxmlformats.org/officeDocument/2006/relationships/hyperlink" Target="https://www.unicef.org/csr/files/UNICEF_CRB_Digital_World_Series_PRIVACY.pdf" TargetMode="Externa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fr.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6-01_necessity_toolkit_final_fr.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fr.pdf." TargetMode="External"/><Relationship Id="rId20" Type="http://schemas.openxmlformats.org/officeDocument/2006/relationships/hyperlink" Target="https://rm.coe.int/convention-pour-la-protection-des-personnes-a-l-egard-du-traitement-au/16806b6ec3"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fr.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fr.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23157-3F3D-4221-9D47-4B91548A1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16723</Words>
  <Characters>95656</Characters>
  <Application>Microsoft Office Word</Application>
  <DocSecurity>4</DocSecurity>
  <Lines>1875</Lines>
  <Paragraphs>729</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111650</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2018-08-13T14:31:00Z</dcterms:created>
  <dcterms:modified xsi:type="dcterms:W3CDTF">2018-08-13T14:31:00Z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