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sidRPr="00EC4637">
        <w:rPr>
          <w:rFonts w:ascii="Franklin Gothic Book" w:hAnsi="Franklin Gothic Book"/>
          <w:b/>
          <w:sz w:val="20"/>
        </w:rPr>
        <w:t>17</w:t>
      </w:r>
      <w:r>
        <w:rPr>
          <w:rFonts w:ascii="Franklin Gothic Book" w:hAnsi="Franklin Gothic Book"/>
          <w:b/>
          <w:sz w:val="20"/>
        </w:rPr>
        <w:t>/ET</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 </w:t>
      </w:r>
      <w:r w:rsidRPr="00EC4637">
        <w:rPr>
          <w:rFonts w:ascii="Franklin Gothic Book" w:hAnsi="Franklin Gothic Book"/>
          <w:b/>
          <w:sz w:val="20"/>
        </w:rPr>
        <w:t>260</w:t>
      </w:r>
      <w:r>
        <w:rPr>
          <w:rFonts w:ascii="Franklin Gothic Book" w:hAnsi="Franklin Gothic Book"/>
          <w:b/>
          <w:sz w:val="20"/>
        </w:rPr>
        <w:t xml:space="preserve"> rev. </w:t>
      </w:r>
      <w:r w:rsidRPr="00EC4637">
        <w:rPr>
          <w:rFonts w:ascii="Franklin Gothic Book" w:hAnsi="Franklin Gothic Book"/>
          <w:b/>
          <w:sz w:val="20"/>
        </w:rPr>
        <w:t>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 xml:space="preserve">Artikli </w:t>
      </w:r>
      <w:r w:rsidRPr="00EC4637">
        <w:rPr>
          <w:rFonts w:ascii="Franklin Gothic Book" w:hAnsi="Franklin Gothic Book"/>
          <w:b/>
          <w:sz w:val="20"/>
        </w:rPr>
        <w:t>29</w:t>
      </w:r>
      <w:r>
        <w:rPr>
          <w:rFonts w:ascii="Franklin Gothic Book" w:hAnsi="Franklin Gothic Book"/>
          <w:b/>
          <w:sz w:val="20"/>
        </w:rPr>
        <w:t xml:space="preserve"> töörühm</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 xml:space="preserve">Suunised määruse </w:t>
      </w:r>
      <w:r w:rsidRPr="00EC4637">
        <w:rPr>
          <w:rFonts w:ascii="Franklin Gothic Book" w:hAnsi="Franklin Gothic Book"/>
          <w:b/>
          <w:sz w:val="20"/>
        </w:rPr>
        <w:t>2016</w:t>
      </w:r>
      <w:r>
        <w:rPr>
          <w:rFonts w:ascii="Franklin Gothic Book" w:hAnsi="Franklin Gothic Book"/>
          <w:b/>
          <w:sz w:val="20"/>
        </w:rPr>
        <w:t>/</w:t>
      </w:r>
      <w:r w:rsidRPr="00EC4637">
        <w:rPr>
          <w:rFonts w:ascii="Franklin Gothic Book" w:hAnsi="Franklin Gothic Book"/>
          <w:b/>
          <w:sz w:val="20"/>
        </w:rPr>
        <w:t>679</w:t>
      </w:r>
      <w:r>
        <w:rPr>
          <w:rFonts w:ascii="Franklin Gothic Book" w:hAnsi="Franklin Gothic Book"/>
          <w:b/>
          <w:sz w:val="20"/>
        </w:rPr>
        <w:t xml:space="preserve"> kohase läbipaistvuse kohta</w:t>
      </w:r>
    </w:p>
    <w:p w14:paraId="10D3A5CE" w14:textId="5EA6B129" w:rsidR="003C2100" w:rsidRDefault="0055181C" w:rsidP="0055181C">
      <w:pPr>
        <w:jc w:val="center"/>
        <w:rPr>
          <w:b/>
          <w:bCs/>
        </w:rPr>
      </w:pPr>
      <w:r>
        <w:rPr>
          <w:b/>
        </w:rPr>
        <w:t xml:space="preserve">Vastu võetud </w:t>
      </w:r>
      <w:r w:rsidRPr="00EC4637">
        <w:rPr>
          <w:b/>
        </w:rPr>
        <w:t>29</w:t>
      </w:r>
      <w:r>
        <w:rPr>
          <w:b/>
        </w:rPr>
        <w:t xml:space="preserve">. novembril </w:t>
      </w:r>
      <w:r w:rsidRPr="00EC4637">
        <w:rPr>
          <w:b/>
        </w:rPr>
        <w:t>2017</w:t>
      </w:r>
    </w:p>
    <w:p w14:paraId="7A78D377" w14:textId="545C94D8" w:rsidR="0055181C" w:rsidRDefault="003C2100" w:rsidP="0055181C">
      <w:pPr>
        <w:jc w:val="center"/>
        <w:rPr>
          <w:b/>
          <w:bCs/>
        </w:rPr>
      </w:pPr>
      <w:r>
        <w:rPr>
          <w:b/>
        </w:rPr>
        <w:t xml:space="preserve">Viimati muudetud ja muudatused vastu võetud </w:t>
      </w:r>
      <w:r w:rsidRPr="00EC4637">
        <w:rPr>
          <w:b/>
        </w:rPr>
        <w:t>11</w:t>
      </w:r>
      <w:r>
        <w:rPr>
          <w:b/>
        </w:rPr>
        <w:t xml:space="preserve">. aprillil </w:t>
      </w:r>
      <w:r w:rsidRPr="00EC4637">
        <w:rPr>
          <w:b/>
        </w:rPr>
        <w:t>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TÖÖRÜHM ÜKSIKISIKUTE KAITSEKS SEOSES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ISIKUANDMETE TÖÖTLEMISEGA,</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mis on asutatud Euroopa Parlamendi ja nõukogu </w:t>
      </w:r>
      <w:r w:rsidRPr="00EC4637">
        <w:rPr>
          <w:rFonts w:ascii="Times New Roman" w:hAnsi="Times New Roman"/>
        </w:rPr>
        <w:t>24</w:t>
      </w:r>
      <w:r>
        <w:rPr>
          <w:rFonts w:ascii="Times New Roman" w:hAnsi="Times New Roman"/>
        </w:rPr>
        <w:t xml:space="preserve">. oktoobri </w:t>
      </w:r>
      <w:r w:rsidRPr="00EC4637">
        <w:rPr>
          <w:rFonts w:ascii="Times New Roman" w:hAnsi="Times New Roman"/>
        </w:rPr>
        <w:t>1995</w:t>
      </w:r>
      <w:r>
        <w:rPr>
          <w:rFonts w:ascii="Times New Roman" w:hAnsi="Times New Roman"/>
        </w:rPr>
        <w:t xml:space="preserve">. aasta direktiiviga </w:t>
      </w:r>
      <w:r w:rsidRPr="00EC4637">
        <w:rPr>
          <w:rFonts w:ascii="Times New Roman" w:hAnsi="Times New Roman"/>
        </w:rPr>
        <w:t>95</w:t>
      </w:r>
      <w:r>
        <w:rPr>
          <w:rFonts w:ascii="Times New Roman" w:hAnsi="Times New Roman"/>
        </w:rPr>
        <w:t>/</w:t>
      </w:r>
      <w:r w:rsidRPr="00EC4637">
        <w:rPr>
          <w:rFonts w:ascii="Times New Roman" w:hAnsi="Times New Roman"/>
        </w:rPr>
        <w:t>46</w:t>
      </w:r>
      <w:r>
        <w:rPr>
          <w:rFonts w:ascii="Times New Roman" w:hAnsi="Times New Roman"/>
        </w:rPr>
        <w:t xml:space="preserve">/EÜ,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võttes arvesse nimetatud direktiivi artikleid </w:t>
      </w:r>
      <w:r w:rsidRPr="00EC4637">
        <w:rPr>
          <w:rFonts w:ascii="Times New Roman" w:hAnsi="Times New Roman"/>
        </w:rPr>
        <w:t>29</w:t>
      </w:r>
      <w:r>
        <w:rPr>
          <w:rFonts w:ascii="Times New Roman" w:hAnsi="Times New Roman"/>
        </w:rPr>
        <w:t xml:space="preserve"> ja </w:t>
      </w:r>
      <w:r w:rsidRPr="00EC4637">
        <w:rPr>
          <w:rFonts w:ascii="Times New Roman" w:hAnsi="Times New Roman"/>
        </w:rPr>
        <w:t>30</w:t>
      </w:r>
      <w:r>
        <w:rPr>
          <w:rFonts w:ascii="Times New Roman" w:hAnsi="Times New Roman"/>
        </w:rPr>
        <w:t xml:space="preserve">,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võttes arvesse oma kodukorda,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ON VASTU VÕTNUD KÄESOLEVAD SUUNISED:</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Sisukord</w:t>
          </w:r>
        </w:p>
        <w:p w14:paraId="48690961" w14:textId="77777777" w:rsidR="007E01FB"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512460" w:history="1">
            <w:r w:rsidR="007E01FB" w:rsidRPr="003010E1">
              <w:rPr>
                <w:rStyle w:val="Hyperlink"/>
              </w:rPr>
              <w:t>Sissejuhatus</w:t>
            </w:r>
            <w:r w:rsidR="007E01FB">
              <w:rPr>
                <w:webHidden/>
              </w:rPr>
              <w:tab/>
            </w:r>
            <w:r w:rsidR="007E01FB">
              <w:rPr>
                <w:webHidden/>
              </w:rPr>
              <w:fldChar w:fldCharType="begin"/>
            </w:r>
            <w:r w:rsidR="007E01FB">
              <w:rPr>
                <w:webHidden/>
              </w:rPr>
              <w:instrText xml:space="preserve"> PAGEREF _Toc521512460 \h </w:instrText>
            </w:r>
            <w:r w:rsidR="007E01FB">
              <w:rPr>
                <w:webHidden/>
              </w:rPr>
            </w:r>
            <w:r w:rsidR="007E01FB">
              <w:rPr>
                <w:webHidden/>
              </w:rPr>
              <w:fldChar w:fldCharType="separate"/>
            </w:r>
            <w:r w:rsidR="007E01FB" w:rsidRPr="00EC4637">
              <w:rPr>
                <w:webHidden/>
              </w:rPr>
              <w:t>4</w:t>
            </w:r>
            <w:r w:rsidR="007E01FB">
              <w:rPr>
                <w:webHidden/>
              </w:rPr>
              <w:fldChar w:fldCharType="end"/>
            </w:r>
          </w:hyperlink>
        </w:p>
        <w:p w14:paraId="0099BBB6" w14:textId="77777777" w:rsidR="007E01FB" w:rsidRDefault="00473C4E">
          <w:pPr>
            <w:pStyle w:val="TOC1"/>
            <w:rPr>
              <w:rFonts w:asciiTheme="minorHAnsi" w:eastAsiaTheme="minorEastAsia" w:hAnsiTheme="minorHAnsi"/>
              <w:b w:val="0"/>
              <w:lang w:val="en-GB" w:eastAsia="en-GB" w:bidi="ar-SA"/>
            </w:rPr>
          </w:pPr>
          <w:hyperlink w:anchor="_Toc521512461" w:history="1">
            <w:r w:rsidR="007E01FB" w:rsidRPr="003010E1">
              <w:rPr>
                <w:rStyle w:val="Hyperlink"/>
              </w:rPr>
              <w:t>Läbipaistvuse tähendus</w:t>
            </w:r>
            <w:r w:rsidR="007E01FB">
              <w:rPr>
                <w:webHidden/>
              </w:rPr>
              <w:tab/>
            </w:r>
            <w:r w:rsidR="007E01FB">
              <w:rPr>
                <w:webHidden/>
              </w:rPr>
              <w:fldChar w:fldCharType="begin"/>
            </w:r>
            <w:r w:rsidR="007E01FB">
              <w:rPr>
                <w:webHidden/>
              </w:rPr>
              <w:instrText xml:space="preserve"> PAGEREF _Toc521512461 \h </w:instrText>
            </w:r>
            <w:r w:rsidR="007E01FB">
              <w:rPr>
                <w:webHidden/>
              </w:rPr>
            </w:r>
            <w:r w:rsidR="007E01FB">
              <w:rPr>
                <w:webHidden/>
              </w:rPr>
              <w:fldChar w:fldCharType="separate"/>
            </w:r>
            <w:r w:rsidR="007E01FB" w:rsidRPr="00EC4637">
              <w:rPr>
                <w:webHidden/>
              </w:rPr>
              <w:t>6</w:t>
            </w:r>
            <w:r w:rsidR="007E01FB">
              <w:rPr>
                <w:webHidden/>
              </w:rPr>
              <w:fldChar w:fldCharType="end"/>
            </w:r>
          </w:hyperlink>
        </w:p>
        <w:p w14:paraId="24C2F70E" w14:textId="77777777" w:rsidR="007E01FB" w:rsidRDefault="00473C4E">
          <w:pPr>
            <w:pStyle w:val="TOC1"/>
            <w:rPr>
              <w:rFonts w:asciiTheme="minorHAnsi" w:eastAsiaTheme="minorEastAsia" w:hAnsiTheme="minorHAnsi"/>
              <w:b w:val="0"/>
              <w:lang w:val="en-GB" w:eastAsia="en-GB" w:bidi="ar-SA"/>
            </w:rPr>
          </w:pPr>
          <w:hyperlink w:anchor="_Toc521512462" w:history="1">
            <w:r w:rsidR="007E01FB" w:rsidRPr="003010E1">
              <w:rPr>
                <w:rStyle w:val="Hyperlink"/>
              </w:rPr>
              <w:t>Isikuandmete kaitse üldmääruse kohased läbipaistvuselemendid</w:t>
            </w:r>
            <w:r w:rsidR="007E01FB">
              <w:rPr>
                <w:webHidden/>
              </w:rPr>
              <w:tab/>
            </w:r>
            <w:r w:rsidR="007E01FB">
              <w:rPr>
                <w:webHidden/>
              </w:rPr>
              <w:fldChar w:fldCharType="begin"/>
            </w:r>
            <w:r w:rsidR="007E01FB">
              <w:rPr>
                <w:webHidden/>
              </w:rPr>
              <w:instrText xml:space="preserve"> PAGEREF _Toc521512462 \h </w:instrText>
            </w:r>
            <w:r w:rsidR="007E01FB">
              <w:rPr>
                <w:webHidden/>
              </w:rPr>
            </w:r>
            <w:r w:rsidR="007E01FB">
              <w:rPr>
                <w:webHidden/>
              </w:rPr>
              <w:fldChar w:fldCharType="separate"/>
            </w:r>
            <w:r w:rsidR="007E01FB" w:rsidRPr="00EC4637">
              <w:rPr>
                <w:webHidden/>
              </w:rPr>
              <w:t>6</w:t>
            </w:r>
            <w:r w:rsidR="007E01FB">
              <w:rPr>
                <w:webHidden/>
              </w:rPr>
              <w:fldChar w:fldCharType="end"/>
            </w:r>
          </w:hyperlink>
        </w:p>
        <w:p w14:paraId="668CA7EE" w14:textId="77777777" w:rsidR="007E01FB" w:rsidRDefault="00473C4E">
          <w:pPr>
            <w:pStyle w:val="TOC2"/>
            <w:tabs>
              <w:tab w:val="right" w:leader="dot" w:pos="9016"/>
            </w:tabs>
            <w:rPr>
              <w:rFonts w:eastAsiaTheme="minorEastAsia"/>
              <w:noProof/>
              <w:lang w:val="en-GB" w:eastAsia="en-GB" w:bidi="ar-SA"/>
            </w:rPr>
          </w:pPr>
          <w:hyperlink w:anchor="_Toc521512463" w:history="1">
            <w:r w:rsidR="007E01FB" w:rsidRPr="003010E1">
              <w:rPr>
                <w:rStyle w:val="Hyperlink"/>
                <w:rFonts w:ascii="Franklin Gothic Book" w:hAnsi="Franklin Gothic Book"/>
                <w:i/>
                <w:noProof/>
              </w:rPr>
              <w:t>„Kokkuvõtlik, selge, arusaadav ja lihtsasti kättesaadav“</w:t>
            </w:r>
            <w:r w:rsidR="007E01FB">
              <w:rPr>
                <w:noProof/>
                <w:webHidden/>
              </w:rPr>
              <w:tab/>
            </w:r>
            <w:r w:rsidR="007E01FB">
              <w:rPr>
                <w:noProof/>
                <w:webHidden/>
              </w:rPr>
              <w:fldChar w:fldCharType="begin"/>
            </w:r>
            <w:r w:rsidR="007E01FB">
              <w:rPr>
                <w:noProof/>
                <w:webHidden/>
              </w:rPr>
              <w:instrText xml:space="preserve"> PAGEREF _Toc521512463 \h </w:instrText>
            </w:r>
            <w:r w:rsidR="007E01FB">
              <w:rPr>
                <w:noProof/>
                <w:webHidden/>
              </w:rPr>
            </w:r>
            <w:r w:rsidR="007E01FB">
              <w:rPr>
                <w:noProof/>
                <w:webHidden/>
              </w:rPr>
              <w:fldChar w:fldCharType="separate"/>
            </w:r>
            <w:r w:rsidR="007E01FB" w:rsidRPr="00EC4637">
              <w:rPr>
                <w:noProof/>
                <w:webHidden/>
              </w:rPr>
              <w:t>7</w:t>
            </w:r>
            <w:r w:rsidR="007E01FB">
              <w:rPr>
                <w:noProof/>
                <w:webHidden/>
              </w:rPr>
              <w:fldChar w:fldCharType="end"/>
            </w:r>
          </w:hyperlink>
        </w:p>
        <w:p w14:paraId="3D13449E" w14:textId="77777777" w:rsidR="007E01FB" w:rsidRDefault="00473C4E">
          <w:pPr>
            <w:pStyle w:val="TOC2"/>
            <w:tabs>
              <w:tab w:val="right" w:leader="dot" w:pos="9016"/>
            </w:tabs>
            <w:rPr>
              <w:rFonts w:eastAsiaTheme="minorEastAsia"/>
              <w:noProof/>
              <w:lang w:val="en-GB" w:eastAsia="en-GB" w:bidi="ar-SA"/>
            </w:rPr>
          </w:pPr>
          <w:hyperlink w:anchor="_Toc521512464" w:history="1">
            <w:r w:rsidR="007E01FB" w:rsidRPr="003010E1">
              <w:rPr>
                <w:rStyle w:val="Hyperlink"/>
                <w:rFonts w:ascii="Franklin Gothic Book" w:hAnsi="Franklin Gothic Book"/>
                <w:i/>
                <w:noProof/>
              </w:rPr>
              <w:t>„Selge ja lihtne keel“</w:t>
            </w:r>
            <w:r w:rsidR="007E01FB">
              <w:rPr>
                <w:noProof/>
                <w:webHidden/>
              </w:rPr>
              <w:tab/>
            </w:r>
            <w:r w:rsidR="007E01FB">
              <w:rPr>
                <w:noProof/>
                <w:webHidden/>
              </w:rPr>
              <w:fldChar w:fldCharType="begin"/>
            </w:r>
            <w:r w:rsidR="007E01FB">
              <w:rPr>
                <w:noProof/>
                <w:webHidden/>
              </w:rPr>
              <w:instrText xml:space="preserve"> PAGEREF _Toc521512464 \h </w:instrText>
            </w:r>
            <w:r w:rsidR="007E01FB">
              <w:rPr>
                <w:noProof/>
                <w:webHidden/>
              </w:rPr>
            </w:r>
            <w:r w:rsidR="007E01FB">
              <w:rPr>
                <w:noProof/>
                <w:webHidden/>
              </w:rPr>
              <w:fldChar w:fldCharType="separate"/>
            </w:r>
            <w:r w:rsidR="007E01FB" w:rsidRPr="00EC4637">
              <w:rPr>
                <w:noProof/>
                <w:webHidden/>
              </w:rPr>
              <w:t>8</w:t>
            </w:r>
            <w:r w:rsidR="007E01FB">
              <w:rPr>
                <w:noProof/>
                <w:webHidden/>
              </w:rPr>
              <w:fldChar w:fldCharType="end"/>
            </w:r>
          </w:hyperlink>
        </w:p>
        <w:p w14:paraId="273C39E4" w14:textId="77777777" w:rsidR="007E01FB" w:rsidRDefault="00473C4E">
          <w:pPr>
            <w:pStyle w:val="TOC2"/>
            <w:tabs>
              <w:tab w:val="right" w:leader="dot" w:pos="9016"/>
            </w:tabs>
            <w:rPr>
              <w:rFonts w:eastAsiaTheme="minorEastAsia"/>
              <w:noProof/>
              <w:lang w:val="en-GB" w:eastAsia="en-GB" w:bidi="ar-SA"/>
            </w:rPr>
          </w:pPr>
          <w:hyperlink w:anchor="_Toc521512465" w:history="1">
            <w:r w:rsidR="007E01FB" w:rsidRPr="003010E1">
              <w:rPr>
                <w:rStyle w:val="Hyperlink"/>
                <w:rFonts w:ascii="Franklin Gothic Book" w:hAnsi="Franklin Gothic Book"/>
                <w:i/>
                <w:noProof/>
              </w:rPr>
              <w:t>Lastele ja muudele haavatavatele inimestele teabe esitamine</w:t>
            </w:r>
            <w:r w:rsidR="007E01FB">
              <w:rPr>
                <w:noProof/>
                <w:webHidden/>
              </w:rPr>
              <w:tab/>
            </w:r>
            <w:r w:rsidR="007E01FB">
              <w:rPr>
                <w:noProof/>
                <w:webHidden/>
              </w:rPr>
              <w:fldChar w:fldCharType="begin"/>
            </w:r>
            <w:r w:rsidR="007E01FB">
              <w:rPr>
                <w:noProof/>
                <w:webHidden/>
              </w:rPr>
              <w:instrText xml:space="preserve"> PAGEREF _Toc521512465 \h </w:instrText>
            </w:r>
            <w:r w:rsidR="007E01FB">
              <w:rPr>
                <w:noProof/>
                <w:webHidden/>
              </w:rPr>
            </w:r>
            <w:r w:rsidR="007E01FB">
              <w:rPr>
                <w:noProof/>
                <w:webHidden/>
              </w:rPr>
              <w:fldChar w:fldCharType="separate"/>
            </w:r>
            <w:r w:rsidR="007E01FB" w:rsidRPr="00EC4637">
              <w:rPr>
                <w:noProof/>
                <w:webHidden/>
              </w:rPr>
              <w:t>10</w:t>
            </w:r>
            <w:r w:rsidR="007E01FB">
              <w:rPr>
                <w:noProof/>
                <w:webHidden/>
              </w:rPr>
              <w:fldChar w:fldCharType="end"/>
            </w:r>
          </w:hyperlink>
        </w:p>
        <w:p w14:paraId="4C85A729" w14:textId="77777777" w:rsidR="007E01FB" w:rsidRDefault="00473C4E">
          <w:pPr>
            <w:pStyle w:val="TOC2"/>
            <w:tabs>
              <w:tab w:val="right" w:leader="dot" w:pos="9016"/>
            </w:tabs>
            <w:rPr>
              <w:rFonts w:eastAsiaTheme="minorEastAsia"/>
              <w:noProof/>
              <w:lang w:val="en-GB" w:eastAsia="en-GB" w:bidi="ar-SA"/>
            </w:rPr>
          </w:pPr>
          <w:hyperlink w:anchor="_Toc521512466" w:history="1">
            <w:r w:rsidR="007E01FB" w:rsidRPr="003010E1">
              <w:rPr>
                <w:rStyle w:val="Hyperlink"/>
                <w:rFonts w:ascii="Franklin Gothic Book" w:hAnsi="Franklin Gothic Book"/>
                <w:i/>
                <w:noProof/>
              </w:rPr>
              <w:t>„Kirjalikult või muude vahendite abil“</w:t>
            </w:r>
            <w:r w:rsidR="007E01FB">
              <w:rPr>
                <w:noProof/>
                <w:webHidden/>
              </w:rPr>
              <w:tab/>
            </w:r>
            <w:r w:rsidR="007E01FB">
              <w:rPr>
                <w:noProof/>
                <w:webHidden/>
              </w:rPr>
              <w:fldChar w:fldCharType="begin"/>
            </w:r>
            <w:r w:rsidR="007E01FB">
              <w:rPr>
                <w:noProof/>
                <w:webHidden/>
              </w:rPr>
              <w:instrText xml:space="preserve"> PAGEREF _Toc521512466 \h </w:instrText>
            </w:r>
            <w:r w:rsidR="007E01FB">
              <w:rPr>
                <w:noProof/>
                <w:webHidden/>
              </w:rPr>
            </w:r>
            <w:r w:rsidR="007E01FB">
              <w:rPr>
                <w:noProof/>
                <w:webHidden/>
              </w:rPr>
              <w:fldChar w:fldCharType="separate"/>
            </w:r>
            <w:r w:rsidR="007E01FB" w:rsidRPr="00EC4637">
              <w:rPr>
                <w:noProof/>
                <w:webHidden/>
              </w:rPr>
              <w:t>11</w:t>
            </w:r>
            <w:r w:rsidR="007E01FB">
              <w:rPr>
                <w:noProof/>
                <w:webHidden/>
              </w:rPr>
              <w:fldChar w:fldCharType="end"/>
            </w:r>
          </w:hyperlink>
        </w:p>
        <w:p w14:paraId="3E6AA6BD" w14:textId="77777777" w:rsidR="007E01FB" w:rsidRDefault="00473C4E">
          <w:pPr>
            <w:pStyle w:val="TOC2"/>
            <w:tabs>
              <w:tab w:val="right" w:leader="dot" w:pos="9016"/>
            </w:tabs>
            <w:rPr>
              <w:rFonts w:eastAsiaTheme="minorEastAsia"/>
              <w:noProof/>
              <w:lang w:val="en-GB" w:eastAsia="en-GB" w:bidi="ar-SA"/>
            </w:rPr>
          </w:pPr>
          <w:hyperlink w:anchor="_Toc521512467" w:history="1">
            <w:r w:rsidR="007E01FB" w:rsidRPr="003010E1">
              <w:rPr>
                <w:rStyle w:val="Hyperlink"/>
                <w:rFonts w:ascii="Franklin Gothic Book" w:hAnsi="Franklin Gothic Book"/>
                <w:i/>
                <w:noProof/>
              </w:rPr>
              <w:t>„... võib teabe esitada suuliselt“</w:t>
            </w:r>
            <w:r w:rsidR="007E01FB">
              <w:rPr>
                <w:noProof/>
                <w:webHidden/>
              </w:rPr>
              <w:tab/>
            </w:r>
            <w:r w:rsidR="007E01FB">
              <w:rPr>
                <w:noProof/>
                <w:webHidden/>
              </w:rPr>
              <w:fldChar w:fldCharType="begin"/>
            </w:r>
            <w:r w:rsidR="007E01FB">
              <w:rPr>
                <w:noProof/>
                <w:webHidden/>
              </w:rPr>
              <w:instrText xml:space="preserve"> PAGEREF _Toc521512467 \h </w:instrText>
            </w:r>
            <w:r w:rsidR="007E01FB">
              <w:rPr>
                <w:noProof/>
                <w:webHidden/>
              </w:rPr>
            </w:r>
            <w:r w:rsidR="007E01FB">
              <w:rPr>
                <w:noProof/>
                <w:webHidden/>
              </w:rPr>
              <w:fldChar w:fldCharType="separate"/>
            </w:r>
            <w:r w:rsidR="007E01FB" w:rsidRPr="00EC4637">
              <w:rPr>
                <w:noProof/>
                <w:webHidden/>
              </w:rPr>
              <w:t>12</w:t>
            </w:r>
            <w:r w:rsidR="007E01FB">
              <w:rPr>
                <w:noProof/>
                <w:webHidden/>
              </w:rPr>
              <w:fldChar w:fldCharType="end"/>
            </w:r>
          </w:hyperlink>
        </w:p>
        <w:p w14:paraId="1C8B6825" w14:textId="77777777" w:rsidR="007E01FB" w:rsidRDefault="00473C4E">
          <w:pPr>
            <w:pStyle w:val="TOC2"/>
            <w:tabs>
              <w:tab w:val="right" w:leader="dot" w:pos="9016"/>
            </w:tabs>
            <w:rPr>
              <w:rFonts w:eastAsiaTheme="minorEastAsia"/>
              <w:noProof/>
              <w:lang w:val="en-GB" w:eastAsia="en-GB" w:bidi="ar-SA"/>
            </w:rPr>
          </w:pPr>
          <w:hyperlink w:anchor="_Toc521512468" w:history="1">
            <w:r w:rsidR="007E01FB" w:rsidRPr="003010E1">
              <w:rPr>
                <w:rStyle w:val="Hyperlink"/>
                <w:rFonts w:ascii="Franklin Gothic Book" w:hAnsi="Franklin Gothic Book"/>
                <w:i/>
                <w:noProof/>
              </w:rPr>
              <w:t>„Tasuta“</w:t>
            </w:r>
            <w:r w:rsidR="007E01FB">
              <w:rPr>
                <w:noProof/>
                <w:webHidden/>
              </w:rPr>
              <w:tab/>
            </w:r>
            <w:r w:rsidR="007E01FB">
              <w:rPr>
                <w:noProof/>
                <w:webHidden/>
              </w:rPr>
              <w:fldChar w:fldCharType="begin"/>
            </w:r>
            <w:r w:rsidR="007E01FB">
              <w:rPr>
                <w:noProof/>
                <w:webHidden/>
              </w:rPr>
              <w:instrText xml:space="preserve"> PAGEREF _Toc521512468 \h </w:instrText>
            </w:r>
            <w:r w:rsidR="007E01FB">
              <w:rPr>
                <w:noProof/>
                <w:webHidden/>
              </w:rPr>
            </w:r>
            <w:r w:rsidR="007E01FB">
              <w:rPr>
                <w:noProof/>
                <w:webHidden/>
              </w:rPr>
              <w:fldChar w:fldCharType="separate"/>
            </w:r>
            <w:r w:rsidR="007E01FB" w:rsidRPr="00EC4637">
              <w:rPr>
                <w:noProof/>
                <w:webHidden/>
              </w:rPr>
              <w:t>13</w:t>
            </w:r>
            <w:r w:rsidR="007E01FB">
              <w:rPr>
                <w:noProof/>
                <w:webHidden/>
              </w:rPr>
              <w:fldChar w:fldCharType="end"/>
            </w:r>
          </w:hyperlink>
        </w:p>
        <w:p w14:paraId="2B2711DC" w14:textId="77777777" w:rsidR="007E01FB" w:rsidRDefault="00473C4E">
          <w:pPr>
            <w:pStyle w:val="TOC1"/>
            <w:rPr>
              <w:rFonts w:asciiTheme="minorHAnsi" w:eastAsiaTheme="minorEastAsia" w:hAnsiTheme="minorHAnsi"/>
              <w:b w:val="0"/>
              <w:lang w:val="en-GB" w:eastAsia="en-GB" w:bidi="ar-SA"/>
            </w:rPr>
          </w:pPr>
          <w:hyperlink w:anchor="_Toc521512469" w:history="1">
            <w:r w:rsidR="007E01FB" w:rsidRPr="003010E1">
              <w:rPr>
                <w:rStyle w:val="Hyperlink"/>
              </w:rPr>
              <w:t xml:space="preserve">Andmesubjektidele edastatav teave – artiklid </w:t>
            </w:r>
            <w:r w:rsidR="007E01FB" w:rsidRPr="00EC4637">
              <w:rPr>
                <w:rStyle w:val="Hyperlink"/>
              </w:rPr>
              <w:t>13</w:t>
            </w:r>
            <w:r w:rsidR="007E01FB" w:rsidRPr="003010E1">
              <w:rPr>
                <w:rStyle w:val="Hyperlink"/>
              </w:rPr>
              <w:t xml:space="preserve"> ja </w:t>
            </w:r>
            <w:r w:rsidR="007E01FB" w:rsidRPr="00EC4637">
              <w:rPr>
                <w:rStyle w:val="Hyperlink"/>
              </w:rPr>
              <w:t>14</w:t>
            </w:r>
            <w:r w:rsidR="007E01FB">
              <w:rPr>
                <w:webHidden/>
              </w:rPr>
              <w:tab/>
            </w:r>
            <w:r w:rsidR="007E01FB">
              <w:rPr>
                <w:webHidden/>
              </w:rPr>
              <w:fldChar w:fldCharType="begin"/>
            </w:r>
            <w:r w:rsidR="007E01FB">
              <w:rPr>
                <w:webHidden/>
              </w:rPr>
              <w:instrText xml:space="preserve"> PAGEREF _Toc521512469 \h </w:instrText>
            </w:r>
            <w:r w:rsidR="007E01FB">
              <w:rPr>
                <w:webHidden/>
              </w:rPr>
            </w:r>
            <w:r w:rsidR="007E01FB">
              <w:rPr>
                <w:webHidden/>
              </w:rPr>
              <w:fldChar w:fldCharType="separate"/>
            </w:r>
            <w:r w:rsidR="007E01FB" w:rsidRPr="00EC4637">
              <w:rPr>
                <w:webHidden/>
              </w:rPr>
              <w:t>13</w:t>
            </w:r>
            <w:r w:rsidR="007E01FB">
              <w:rPr>
                <w:webHidden/>
              </w:rPr>
              <w:fldChar w:fldCharType="end"/>
            </w:r>
          </w:hyperlink>
        </w:p>
        <w:p w14:paraId="14E4E42A" w14:textId="77777777" w:rsidR="007E01FB" w:rsidRDefault="00473C4E">
          <w:pPr>
            <w:pStyle w:val="TOC2"/>
            <w:tabs>
              <w:tab w:val="right" w:leader="dot" w:pos="9016"/>
            </w:tabs>
            <w:rPr>
              <w:rFonts w:eastAsiaTheme="minorEastAsia"/>
              <w:noProof/>
              <w:lang w:val="en-GB" w:eastAsia="en-GB" w:bidi="ar-SA"/>
            </w:rPr>
          </w:pPr>
          <w:hyperlink w:anchor="_Toc521512470" w:history="1">
            <w:r w:rsidR="007E01FB" w:rsidRPr="003010E1">
              <w:rPr>
                <w:rStyle w:val="Hyperlink"/>
                <w:rFonts w:ascii="Franklin Gothic Book" w:hAnsi="Franklin Gothic Book"/>
                <w:i/>
                <w:noProof/>
              </w:rPr>
              <w:t>Sisu</w:t>
            </w:r>
            <w:r w:rsidR="007E01FB">
              <w:rPr>
                <w:noProof/>
                <w:webHidden/>
              </w:rPr>
              <w:tab/>
            </w:r>
            <w:r w:rsidR="007E01FB">
              <w:rPr>
                <w:noProof/>
                <w:webHidden/>
              </w:rPr>
              <w:fldChar w:fldCharType="begin"/>
            </w:r>
            <w:r w:rsidR="007E01FB">
              <w:rPr>
                <w:noProof/>
                <w:webHidden/>
              </w:rPr>
              <w:instrText xml:space="preserve"> PAGEREF _Toc521512470 \h </w:instrText>
            </w:r>
            <w:r w:rsidR="007E01FB">
              <w:rPr>
                <w:noProof/>
                <w:webHidden/>
              </w:rPr>
            </w:r>
            <w:r w:rsidR="007E01FB">
              <w:rPr>
                <w:noProof/>
                <w:webHidden/>
              </w:rPr>
              <w:fldChar w:fldCharType="separate"/>
            </w:r>
            <w:r w:rsidR="007E01FB" w:rsidRPr="00EC4637">
              <w:rPr>
                <w:noProof/>
                <w:webHidden/>
              </w:rPr>
              <w:t>13</w:t>
            </w:r>
            <w:r w:rsidR="007E01FB">
              <w:rPr>
                <w:noProof/>
                <w:webHidden/>
              </w:rPr>
              <w:fldChar w:fldCharType="end"/>
            </w:r>
          </w:hyperlink>
        </w:p>
        <w:p w14:paraId="2C11DE6D" w14:textId="77777777" w:rsidR="007E01FB" w:rsidRDefault="00473C4E">
          <w:pPr>
            <w:pStyle w:val="TOC2"/>
            <w:tabs>
              <w:tab w:val="right" w:leader="dot" w:pos="9016"/>
            </w:tabs>
            <w:rPr>
              <w:rFonts w:eastAsiaTheme="minorEastAsia"/>
              <w:noProof/>
              <w:lang w:val="en-GB" w:eastAsia="en-GB" w:bidi="ar-SA"/>
            </w:rPr>
          </w:pPr>
          <w:hyperlink w:anchor="_Toc521512471" w:history="1">
            <w:r w:rsidR="007E01FB" w:rsidRPr="003010E1">
              <w:rPr>
                <w:rStyle w:val="Hyperlink"/>
                <w:rFonts w:ascii="Franklin Gothic Book" w:hAnsi="Franklin Gothic Book"/>
                <w:i/>
                <w:noProof/>
              </w:rPr>
              <w:t>„Asjakohased meetmed“</w:t>
            </w:r>
            <w:r w:rsidR="007E01FB">
              <w:rPr>
                <w:noProof/>
                <w:webHidden/>
              </w:rPr>
              <w:tab/>
            </w:r>
            <w:r w:rsidR="007E01FB">
              <w:rPr>
                <w:noProof/>
                <w:webHidden/>
              </w:rPr>
              <w:fldChar w:fldCharType="begin"/>
            </w:r>
            <w:r w:rsidR="007E01FB">
              <w:rPr>
                <w:noProof/>
                <w:webHidden/>
              </w:rPr>
              <w:instrText xml:space="preserve"> PAGEREF _Toc521512471 \h </w:instrText>
            </w:r>
            <w:r w:rsidR="007E01FB">
              <w:rPr>
                <w:noProof/>
                <w:webHidden/>
              </w:rPr>
            </w:r>
            <w:r w:rsidR="007E01FB">
              <w:rPr>
                <w:noProof/>
                <w:webHidden/>
              </w:rPr>
              <w:fldChar w:fldCharType="separate"/>
            </w:r>
            <w:r w:rsidR="007E01FB" w:rsidRPr="00EC4637">
              <w:rPr>
                <w:noProof/>
                <w:webHidden/>
              </w:rPr>
              <w:t>14</w:t>
            </w:r>
            <w:r w:rsidR="007E01FB">
              <w:rPr>
                <w:noProof/>
                <w:webHidden/>
              </w:rPr>
              <w:fldChar w:fldCharType="end"/>
            </w:r>
          </w:hyperlink>
        </w:p>
        <w:p w14:paraId="448EB3CB" w14:textId="77777777" w:rsidR="007E01FB" w:rsidRDefault="00473C4E">
          <w:pPr>
            <w:pStyle w:val="TOC2"/>
            <w:tabs>
              <w:tab w:val="right" w:leader="dot" w:pos="9016"/>
            </w:tabs>
            <w:rPr>
              <w:rFonts w:eastAsiaTheme="minorEastAsia"/>
              <w:noProof/>
              <w:lang w:val="en-GB" w:eastAsia="en-GB" w:bidi="ar-SA"/>
            </w:rPr>
          </w:pPr>
          <w:hyperlink w:anchor="_Toc521512472" w:history="1">
            <w:r w:rsidR="007E01FB" w:rsidRPr="003010E1">
              <w:rPr>
                <w:rStyle w:val="Hyperlink"/>
                <w:rFonts w:ascii="Franklin Gothic Book" w:hAnsi="Franklin Gothic Book"/>
                <w:i/>
                <w:noProof/>
              </w:rPr>
              <w:t>Teabe esitamise ajastus</w:t>
            </w:r>
            <w:r w:rsidR="007E01FB">
              <w:rPr>
                <w:noProof/>
                <w:webHidden/>
              </w:rPr>
              <w:tab/>
            </w:r>
            <w:r w:rsidR="007E01FB">
              <w:rPr>
                <w:noProof/>
                <w:webHidden/>
              </w:rPr>
              <w:fldChar w:fldCharType="begin"/>
            </w:r>
            <w:r w:rsidR="007E01FB">
              <w:rPr>
                <w:noProof/>
                <w:webHidden/>
              </w:rPr>
              <w:instrText xml:space="preserve"> PAGEREF _Toc521512472 \h </w:instrText>
            </w:r>
            <w:r w:rsidR="007E01FB">
              <w:rPr>
                <w:noProof/>
                <w:webHidden/>
              </w:rPr>
            </w:r>
            <w:r w:rsidR="007E01FB">
              <w:rPr>
                <w:noProof/>
                <w:webHidden/>
              </w:rPr>
              <w:fldChar w:fldCharType="separate"/>
            </w:r>
            <w:r w:rsidR="007E01FB" w:rsidRPr="00EC4637">
              <w:rPr>
                <w:noProof/>
                <w:webHidden/>
              </w:rPr>
              <w:t>14</w:t>
            </w:r>
            <w:r w:rsidR="007E01FB">
              <w:rPr>
                <w:noProof/>
                <w:webHidden/>
              </w:rPr>
              <w:fldChar w:fldCharType="end"/>
            </w:r>
          </w:hyperlink>
        </w:p>
        <w:p w14:paraId="3194556E" w14:textId="77777777" w:rsidR="007E01FB" w:rsidRDefault="00473C4E">
          <w:pPr>
            <w:pStyle w:val="TOC2"/>
            <w:tabs>
              <w:tab w:val="right" w:leader="dot" w:pos="9016"/>
            </w:tabs>
            <w:rPr>
              <w:rFonts w:eastAsiaTheme="minorEastAsia"/>
              <w:noProof/>
              <w:lang w:val="en-GB" w:eastAsia="en-GB" w:bidi="ar-SA"/>
            </w:rPr>
          </w:pPr>
          <w:hyperlink w:anchor="_Toc521512473" w:history="1">
            <w:r w:rsidR="007E01FB" w:rsidRPr="003010E1">
              <w:rPr>
                <w:rStyle w:val="Hyperlink"/>
                <w:rFonts w:ascii="Franklin Gothic Book" w:hAnsi="Franklin Gothic Book"/>
                <w:i/>
                <w:noProof/>
              </w:rPr>
              <w:t xml:space="preserve">Artikli </w:t>
            </w:r>
            <w:r w:rsidR="007E01FB" w:rsidRPr="00EC4637">
              <w:rPr>
                <w:rStyle w:val="Hyperlink"/>
                <w:rFonts w:ascii="Franklin Gothic Book" w:hAnsi="Franklin Gothic Book"/>
                <w:i/>
                <w:noProof/>
              </w:rPr>
              <w:t>13</w:t>
            </w:r>
            <w:r w:rsidR="007E01FB" w:rsidRPr="003010E1">
              <w:rPr>
                <w:rStyle w:val="Hyperlink"/>
                <w:rFonts w:ascii="Franklin Gothic Book" w:hAnsi="Franklin Gothic Book"/>
                <w:i/>
                <w:noProof/>
              </w:rPr>
              <w:t xml:space="preserve"> ja artikli </w:t>
            </w:r>
            <w:r w:rsidR="007E01FB" w:rsidRPr="00EC4637">
              <w:rPr>
                <w:rStyle w:val="Hyperlink"/>
                <w:rFonts w:ascii="Franklin Gothic Book" w:hAnsi="Franklin Gothic Book"/>
                <w:i/>
                <w:noProof/>
              </w:rPr>
              <w:t>14</w:t>
            </w:r>
            <w:r w:rsidR="007E01FB" w:rsidRPr="003010E1">
              <w:rPr>
                <w:rStyle w:val="Hyperlink"/>
                <w:rFonts w:ascii="Franklin Gothic Book" w:hAnsi="Franklin Gothic Book"/>
                <w:i/>
                <w:noProof/>
              </w:rPr>
              <w:t xml:space="preserve"> kohase teabe muudatused</w:t>
            </w:r>
            <w:r w:rsidR="007E01FB">
              <w:rPr>
                <w:noProof/>
                <w:webHidden/>
              </w:rPr>
              <w:tab/>
            </w:r>
            <w:r w:rsidR="007E01FB">
              <w:rPr>
                <w:noProof/>
                <w:webHidden/>
              </w:rPr>
              <w:fldChar w:fldCharType="begin"/>
            </w:r>
            <w:r w:rsidR="007E01FB">
              <w:rPr>
                <w:noProof/>
                <w:webHidden/>
              </w:rPr>
              <w:instrText xml:space="preserve"> PAGEREF _Toc521512473 \h </w:instrText>
            </w:r>
            <w:r w:rsidR="007E01FB">
              <w:rPr>
                <w:noProof/>
                <w:webHidden/>
              </w:rPr>
            </w:r>
            <w:r w:rsidR="007E01FB">
              <w:rPr>
                <w:noProof/>
                <w:webHidden/>
              </w:rPr>
              <w:fldChar w:fldCharType="separate"/>
            </w:r>
            <w:r w:rsidR="007E01FB" w:rsidRPr="00EC4637">
              <w:rPr>
                <w:noProof/>
                <w:webHidden/>
              </w:rPr>
              <w:t>16</w:t>
            </w:r>
            <w:r w:rsidR="007E01FB">
              <w:rPr>
                <w:noProof/>
                <w:webHidden/>
              </w:rPr>
              <w:fldChar w:fldCharType="end"/>
            </w:r>
          </w:hyperlink>
        </w:p>
        <w:p w14:paraId="229E18E8" w14:textId="77777777" w:rsidR="007E01FB" w:rsidRDefault="00473C4E">
          <w:pPr>
            <w:pStyle w:val="TOC2"/>
            <w:tabs>
              <w:tab w:val="right" w:leader="dot" w:pos="9016"/>
            </w:tabs>
            <w:rPr>
              <w:rFonts w:eastAsiaTheme="minorEastAsia"/>
              <w:noProof/>
              <w:lang w:val="en-GB" w:eastAsia="en-GB" w:bidi="ar-SA"/>
            </w:rPr>
          </w:pPr>
          <w:hyperlink w:anchor="_Toc521512474" w:history="1">
            <w:r w:rsidR="007E01FB" w:rsidRPr="003010E1">
              <w:rPr>
                <w:rStyle w:val="Hyperlink"/>
                <w:rFonts w:ascii="Franklin Gothic Book" w:hAnsi="Franklin Gothic Book"/>
                <w:i/>
                <w:noProof/>
              </w:rPr>
              <w:t xml:space="preserve">Artikli </w:t>
            </w:r>
            <w:r w:rsidR="007E01FB" w:rsidRPr="00EC4637">
              <w:rPr>
                <w:rStyle w:val="Hyperlink"/>
                <w:rFonts w:ascii="Franklin Gothic Book" w:hAnsi="Franklin Gothic Book"/>
                <w:i/>
                <w:noProof/>
              </w:rPr>
              <w:t>13</w:t>
            </w:r>
            <w:r w:rsidR="007E01FB" w:rsidRPr="003010E1">
              <w:rPr>
                <w:rStyle w:val="Hyperlink"/>
                <w:rFonts w:ascii="Franklin Gothic Book" w:hAnsi="Franklin Gothic Book"/>
                <w:i/>
                <w:noProof/>
              </w:rPr>
              <w:t xml:space="preserve"> ja artikli </w:t>
            </w:r>
            <w:r w:rsidR="007E01FB" w:rsidRPr="00EC4637">
              <w:rPr>
                <w:rStyle w:val="Hyperlink"/>
                <w:rFonts w:ascii="Franklin Gothic Book" w:hAnsi="Franklin Gothic Book"/>
                <w:i/>
                <w:noProof/>
              </w:rPr>
              <w:t>14</w:t>
            </w:r>
            <w:r w:rsidR="007E01FB" w:rsidRPr="003010E1">
              <w:rPr>
                <w:rStyle w:val="Hyperlink"/>
                <w:rFonts w:ascii="Franklin Gothic Book" w:hAnsi="Franklin Gothic Book"/>
                <w:i/>
                <w:noProof/>
              </w:rPr>
              <w:t xml:space="preserve"> kohase teabe muudatustest teavitamise ajastus</w:t>
            </w:r>
            <w:r w:rsidR="007E01FB">
              <w:rPr>
                <w:noProof/>
                <w:webHidden/>
              </w:rPr>
              <w:tab/>
            </w:r>
            <w:r w:rsidR="007E01FB">
              <w:rPr>
                <w:noProof/>
                <w:webHidden/>
              </w:rPr>
              <w:fldChar w:fldCharType="begin"/>
            </w:r>
            <w:r w:rsidR="007E01FB">
              <w:rPr>
                <w:noProof/>
                <w:webHidden/>
              </w:rPr>
              <w:instrText xml:space="preserve"> PAGEREF _Toc521512474 \h </w:instrText>
            </w:r>
            <w:r w:rsidR="007E01FB">
              <w:rPr>
                <w:noProof/>
                <w:webHidden/>
              </w:rPr>
            </w:r>
            <w:r w:rsidR="007E01FB">
              <w:rPr>
                <w:noProof/>
                <w:webHidden/>
              </w:rPr>
              <w:fldChar w:fldCharType="separate"/>
            </w:r>
            <w:r w:rsidR="007E01FB" w:rsidRPr="00EC4637">
              <w:rPr>
                <w:noProof/>
                <w:webHidden/>
              </w:rPr>
              <w:t>17</w:t>
            </w:r>
            <w:r w:rsidR="007E01FB">
              <w:rPr>
                <w:noProof/>
                <w:webHidden/>
              </w:rPr>
              <w:fldChar w:fldCharType="end"/>
            </w:r>
          </w:hyperlink>
        </w:p>
        <w:p w14:paraId="262E3BBF" w14:textId="77777777" w:rsidR="007E01FB" w:rsidRDefault="00473C4E">
          <w:pPr>
            <w:pStyle w:val="TOC2"/>
            <w:tabs>
              <w:tab w:val="right" w:leader="dot" w:pos="9016"/>
            </w:tabs>
            <w:rPr>
              <w:rFonts w:eastAsiaTheme="minorEastAsia"/>
              <w:noProof/>
              <w:lang w:val="en-GB" w:eastAsia="en-GB" w:bidi="ar-SA"/>
            </w:rPr>
          </w:pPr>
          <w:hyperlink w:anchor="_Toc521512475" w:history="1">
            <w:r w:rsidR="007E01FB" w:rsidRPr="003010E1">
              <w:rPr>
                <w:rStyle w:val="Hyperlink"/>
                <w:rFonts w:ascii="Franklin Gothic Book" w:hAnsi="Franklin Gothic Book"/>
                <w:i/>
                <w:noProof/>
              </w:rPr>
              <w:t>Teabe esitamise kord – vorming</w:t>
            </w:r>
            <w:r w:rsidR="007E01FB">
              <w:rPr>
                <w:noProof/>
                <w:webHidden/>
              </w:rPr>
              <w:tab/>
            </w:r>
            <w:r w:rsidR="007E01FB">
              <w:rPr>
                <w:noProof/>
                <w:webHidden/>
              </w:rPr>
              <w:fldChar w:fldCharType="begin"/>
            </w:r>
            <w:r w:rsidR="007E01FB">
              <w:rPr>
                <w:noProof/>
                <w:webHidden/>
              </w:rPr>
              <w:instrText xml:space="preserve"> PAGEREF _Toc521512475 \h </w:instrText>
            </w:r>
            <w:r w:rsidR="007E01FB">
              <w:rPr>
                <w:noProof/>
                <w:webHidden/>
              </w:rPr>
            </w:r>
            <w:r w:rsidR="007E01FB">
              <w:rPr>
                <w:noProof/>
                <w:webHidden/>
              </w:rPr>
              <w:fldChar w:fldCharType="separate"/>
            </w:r>
            <w:r w:rsidR="007E01FB" w:rsidRPr="00EC4637">
              <w:rPr>
                <w:noProof/>
                <w:webHidden/>
              </w:rPr>
              <w:t>18</w:t>
            </w:r>
            <w:r w:rsidR="007E01FB">
              <w:rPr>
                <w:noProof/>
                <w:webHidden/>
              </w:rPr>
              <w:fldChar w:fldCharType="end"/>
            </w:r>
          </w:hyperlink>
        </w:p>
        <w:p w14:paraId="56B6E275" w14:textId="77777777" w:rsidR="007E01FB" w:rsidRDefault="00473C4E">
          <w:pPr>
            <w:pStyle w:val="TOC2"/>
            <w:tabs>
              <w:tab w:val="right" w:leader="dot" w:pos="9016"/>
            </w:tabs>
            <w:rPr>
              <w:rFonts w:eastAsiaTheme="minorEastAsia"/>
              <w:noProof/>
              <w:lang w:val="en-GB" w:eastAsia="en-GB" w:bidi="ar-SA"/>
            </w:rPr>
          </w:pPr>
          <w:hyperlink w:anchor="_Toc521512476" w:history="1">
            <w:r w:rsidR="007E01FB" w:rsidRPr="003010E1">
              <w:rPr>
                <w:rStyle w:val="Hyperlink"/>
                <w:rFonts w:ascii="Franklin Gothic Book" w:hAnsi="Franklin Gothic Book"/>
                <w:i/>
                <w:noProof/>
              </w:rPr>
              <w:t>Kihiline lähenemisviis digitaalkeskkonnas ja kihilised privaatsusavaldused/-teated</w:t>
            </w:r>
            <w:r w:rsidR="007E01FB">
              <w:rPr>
                <w:noProof/>
                <w:webHidden/>
              </w:rPr>
              <w:tab/>
            </w:r>
            <w:r w:rsidR="007E01FB">
              <w:rPr>
                <w:noProof/>
                <w:webHidden/>
              </w:rPr>
              <w:fldChar w:fldCharType="begin"/>
            </w:r>
            <w:r w:rsidR="007E01FB">
              <w:rPr>
                <w:noProof/>
                <w:webHidden/>
              </w:rPr>
              <w:instrText xml:space="preserve"> PAGEREF _Toc521512476 \h </w:instrText>
            </w:r>
            <w:r w:rsidR="007E01FB">
              <w:rPr>
                <w:noProof/>
                <w:webHidden/>
              </w:rPr>
            </w:r>
            <w:r w:rsidR="007E01FB">
              <w:rPr>
                <w:noProof/>
                <w:webHidden/>
              </w:rPr>
              <w:fldChar w:fldCharType="separate"/>
            </w:r>
            <w:r w:rsidR="007E01FB" w:rsidRPr="00EC4637">
              <w:rPr>
                <w:noProof/>
                <w:webHidden/>
              </w:rPr>
              <w:t>18</w:t>
            </w:r>
            <w:r w:rsidR="007E01FB">
              <w:rPr>
                <w:noProof/>
                <w:webHidden/>
              </w:rPr>
              <w:fldChar w:fldCharType="end"/>
            </w:r>
          </w:hyperlink>
        </w:p>
        <w:p w14:paraId="411A74B3" w14:textId="77777777" w:rsidR="007E01FB" w:rsidRDefault="00473C4E">
          <w:pPr>
            <w:pStyle w:val="TOC2"/>
            <w:tabs>
              <w:tab w:val="right" w:leader="dot" w:pos="9016"/>
            </w:tabs>
            <w:rPr>
              <w:rFonts w:eastAsiaTheme="minorEastAsia"/>
              <w:noProof/>
              <w:lang w:val="en-GB" w:eastAsia="en-GB" w:bidi="ar-SA"/>
            </w:rPr>
          </w:pPr>
          <w:hyperlink w:anchor="_Toc521512477" w:history="1">
            <w:r w:rsidR="007E01FB" w:rsidRPr="003010E1">
              <w:rPr>
                <w:rStyle w:val="Hyperlink"/>
                <w:rFonts w:ascii="Franklin Gothic Book" w:hAnsi="Franklin Gothic Book"/>
                <w:i/>
                <w:noProof/>
              </w:rPr>
              <w:t>Kihiline lähenemisviis mittedigitaalses keskkonnas</w:t>
            </w:r>
            <w:r w:rsidR="007E01FB">
              <w:rPr>
                <w:noProof/>
                <w:webHidden/>
              </w:rPr>
              <w:tab/>
            </w:r>
            <w:r w:rsidR="007E01FB">
              <w:rPr>
                <w:noProof/>
                <w:webHidden/>
              </w:rPr>
              <w:fldChar w:fldCharType="begin"/>
            </w:r>
            <w:r w:rsidR="007E01FB">
              <w:rPr>
                <w:noProof/>
                <w:webHidden/>
              </w:rPr>
              <w:instrText xml:space="preserve"> PAGEREF _Toc521512477 \h </w:instrText>
            </w:r>
            <w:r w:rsidR="007E01FB">
              <w:rPr>
                <w:noProof/>
                <w:webHidden/>
              </w:rPr>
            </w:r>
            <w:r w:rsidR="007E01FB">
              <w:rPr>
                <w:noProof/>
                <w:webHidden/>
              </w:rPr>
              <w:fldChar w:fldCharType="separate"/>
            </w:r>
            <w:r w:rsidR="007E01FB" w:rsidRPr="00EC4637">
              <w:rPr>
                <w:noProof/>
                <w:webHidden/>
              </w:rPr>
              <w:t>19</w:t>
            </w:r>
            <w:r w:rsidR="007E01FB">
              <w:rPr>
                <w:noProof/>
                <w:webHidden/>
              </w:rPr>
              <w:fldChar w:fldCharType="end"/>
            </w:r>
          </w:hyperlink>
        </w:p>
        <w:p w14:paraId="2EFBDAD5" w14:textId="77777777" w:rsidR="007E01FB" w:rsidRDefault="00473C4E">
          <w:pPr>
            <w:pStyle w:val="TOC2"/>
            <w:tabs>
              <w:tab w:val="right" w:leader="dot" w:pos="9016"/>
            </w:tabs>
            <w:rPr>
              <w:rFonts w:eastAsiaTheme="minorEastAsia"/>
              <w:noProof/>
              <w:lang w:val="en-GB" w:eastAsia="en-GB" w:bidi="ar-SA"/>
            </w:rPr>
          </w:pPr>
          <w:hyperlink w:anchor="_Toc521512478" w:history="1">
            <w:r w:rsidR="007E01FB" w:rsidRPr="003010E1">
              <w:rPr>
                <w:rStyle w:val="Hyperlink"/>
                <w:rFonts w:ascii="Franklin Gothic Book" w:hAnsi="Franklin Gothic Book"/>
                <w:noProof/>
              </w:rPr>
              <w:t>Push</w:t>
            </w:r>
            <w:r w:rsidR="007E01FB" w:rsidRPr="003010E1">
              <w:rPr>
                <w:rStyle w:val="Hyperlink"/>
                <w:rFonts w:ascii="Franklin Gothic Book" w:hAnsi="Franklin Gothic Book"/>
                <w:i/>
                <w:noProof/>
              </w:rPr>
              <w:t xml:space="preserve">- ja </w:t>
            </w:r>
            <w:r w:rsidR="007E01FB" w:rsidRPr="003010E1">
              <w:rPr>
                <w:rStyle w:val="Hyperlink"/>
                <w:rFonts w:ascii="Franklin Gothic Book" w:hAnsi="Franklin Gothic Book"/>
                <w:noProof/>
              </w:rPr>
              <w:t>pull</w:t>
            </w:r>
            <w:r w:rsidR="007E01FB" w:rsidRPr="003010E1">
              <w:rPr>
                <w:rStyle w:val="Hyperlink"/>
                <w:rFonts w:ascii="Franklin Gothic Book" w:hAnsi="Franklin Gothic Book"/>
                <w:i/>
                <w:noProof/>
              </w:rPr>
              <w:t>-teated</w:t>
            </w:r>
            <w:r w:rsidR="007E01FB">
              <w:rPr>
                <w:noProof/>
                <w:webHidden/>
              </w:rPr>
              <w:tab/>
            </w:r>
            <w:r w:rsidR="007E01FB">
              <w:rPr>
                <w:noProof/>
                <w:webHidden/>
              </w:rPr>
              <w:fldChar w:fldCharType="begin"/>
            </w:r>
            <w:r w:rsidR="007E01FB">
              <w:rPr>
                <w:noProof/>
                <w:webHidden/>
              </w:rPr>
              <w:instrText xml:space="preserve"> PAGEREF _Toc521512478 \h </w:instrText>
            </w:r>
            <w:r w:rsidR="007E01FB">
              <w:rPr>
                <w:noProof/>
                <w:webHidden/>
              </w:rPr>
            </w:r>
            <w:r w:rsidR="007E01FB">
              <w:rPr>
                <w:noProof/>
                <w:webHidden/>
              </w:rPr>
              <w:fldChar w:fldCharType="separate"/>
            </w:r>
            <w:r w:rsidR="007E01FB" w:rsidRPr="00EC4637">
              <w:rPr>
                <w:noProof/>
                <w:webHidden/>
              </w:rPr>
              <w:t>20</w:t>
            </w:r>
            <w:r w:rsidR="007E01FB">
              <w:rPr>
                <w:noProof/>
                <w:webHidden/>
              </w:rPr>
              <w:fldChar w:fldCharType="end"/>
            </w:r>
          </w:hyperlink>
        </w:p>
        <w:p w14:paraId="0F06F520" w14:textId="77777777" w:rsidR="007E01FB" w:rsidRDefault="00473C4E">
          <w:pPr>
            <w:pStyle w:val="TOC2"/>
            <w:tabs>
              <w:tab w:val="right" w:leader="dot" w:pos="9016"/>
            </w:tabs>
            <w:rPr>
              <w:rFonts w:eastAsiaTheme="minorEastAsia"/>
              <w:noProof/>
              <w:lang w:val="en-GB" w:eastAsia="en-GB" w:bidi="ar-SA"/>
            </w:rPr>
          </w:pPr>
          <w:hyperlink w:anchor="_Toc521512479" w:history="1">
            <w:r w:rsidR="007E01FB" w:rsidRPr="003010E1">
              <w:rPr>
                <w:rStyle w:val="Hyperlink"/>
                <w:rFonts w:ascii="Franklin Gothic Book" w:hAnsi="Franklin Gothic Book"/>
                <w:i/>
                <w:noProof/>
              </w:rPr>
              <w:t>Muud asjakohaste meetmete liigid</w:t>
            </w:r>
            <w:r w:rsidR="007E01FB">
              <w:rPr>
                <w:noProof/>
                <w:webHidden/>
              </w:rPr>
              <w:tab/>
            </w:r>
            <w:r w:rsidR="007E01FB">
              <w:rPr>
                <w:noProof/>
                <w:webHidden/>
              </w:rPr>
              <w:fldChar w:fldCharType="begin"/>
            </w:r>
            <w:r w:rsidR="007E01FB">
              <w:rPr>
                <w:noProof/>
                <w:webHidden/>
              </w:rPr>
              <w:instrText xml:space="preserve"> PAGEREF _Toc521512479 \h </w:instrText>
            </w:r>
            <w:r w:rsidR="007E01FB">
              <w:rPr>
                <w:noProof/>
                <w:webHidden/>
              </w:rPr>
            </w:r>
            <w:r w:rsidR="007E01FB">
              <w:rPr>
                <w:noProof/>
                <w:webHidden/>
              </w:rPr>
              <w:fldChar w:fldCharType="separate"/>
            </w:r>
            <w:r w:rsidR="007E01FB" w:rsidRPr="00EC4637">
              <w:rPr>
                <w:noProof/>
                <w:webHidden/>
              </w:rPr>
              <w:t>21</w:t>
            </w:r>
            <w:r w:rsidR="007E01FB">
              <w:rPr>
                <w:noProof/>
                <w:webHidden/>
              </w:rPr>
              <w:fldChar w:fldCharType="end"/>
            </w:r>
          </w:hyperlink>
        </w:p>
        <w:p w14:paraId="18F674A4" w14:textId="77777777" w:rsidR="007E01FB" w:rsidRDefault="00473C4E">
          <w:pPr>
            <w:pStyle w:val="TOC2"/>
            <w:tabs>
              <w:tab w:val="right" w:leader="dot" w:pos="9016"/>
            </w:tabs>
            <w:rPr>
              <w:rFonts w:eastAsiaTheme="minorEastAsia"/>
              <w:noProof/>
              <w:lang w:val="en-GB" w:eastAsia="en-GB" w:bidi="ar-SA"/>
            </w:rPr>
          </w:pPr>
          <w:hyperlink w:anchor="_Toc521512480" w:history="1">
            <w:r w:rsidR="007E01FB" w:rsidRPr="003010E1">
              <w:rPr>
                <w:rStyle w:val="Hyperlink"/>
                <w:rFonts w:ascii="Franklin Gothic Book" w:hAnsi="Franklin Gothic Book"/>
                <w:i/>
                <w:noProof/>
              </w:rPr>
              <w:t>Profiilianalüüsi ja automatiseeritud otsuste tegemist käsitlev teave</w:t>
            </w:r>
            <w:r w:rsidR="007E01FB">
              <w:rPr>
                <w:noProof/>
                <w:webHidden/>
              </w:rPr>
              <w:tab/>
            </w:r>
            <w:r w:rsidR="007E01FB">
              <w:rPr>
                <w:noProof/>
                <w:webHidden/>
              </w:rPr>
              <w:fldChar w:fldCharType="begin"/>
            </w:r>
            <w:r w:rsidR="007E01FB">
              <w:rPr>
                <w:noProof/>
                <w:webHidden/>
              </w:rPr>
              <w:instrText xml:space="preserve"> PAGEREF _Toc521512480 \h </w:instrText>
            </w:r>
            <w:r w:rsidR="007E01FB">
              <w:rPr>
                <w:noProof/>
                <w:webHidden/>
              </w:rPr>
            </w:r>
            <w:r w:rsidR="007E01FB">
              <w:rPr>
                <w:noProof/>
                <w:webHidden/>
              </w:rPr>
              <w:fldChar w:fldCharType="separate"/>
            </w:r>
            <w:r w:rsidR="007E01FB" w:rsidRPr="00EC4637">
              <w:rPr>
                <w:noProof/>
                <w:webHidden/>
              </w:rPr>
              <w:t>21</w:t>
            </w:r>
            <w:r w:rsidR="007E01FB">
              <w:rPr>
                <w:noProof/>
                <w:webHidden/>
              </w:rPr>
              <w:fldChar w:fldCharType="end"/>
            </w:r>
          </w:hyperlink>
        </w:p>
        <w:p w14:paraId="41E56AE7" w14:textId="77777777" w:rsidR="007E01FB" w:rsidRDefault="00473C4E">
          <w:pPr>
            <w:pStyle w:val="TOC2"/>
            <w:tabs>
              <w:tab w:val="right" w:leader="dot" w:pos="9016"/>
            </w:tabs>
            <w:rPr>
              <w:rFonts w:eastAsiaTheme="minorEastAsia"/>
              <w:noProof/>
              <w:lang w:val="en-GB" w:eastAsia="en-GB" w:bidi="ar-SA"/>
            </w:rPr>
          </w:pPr>
          <w:hyperlink w:anchor="_Toc521512481" w:history="1">
            <w:r w:rsidR="007E01FB" w:rsidRPr="003010E1">
              <w:rPr>
                <w:rStyle w:val="Hyperlink"/>
                <w:rFonts w:ascii="Franklin Gothic Book" w:hAnsi="Franklin Gothic Book"/>
                <w:i/>
                <w:noProof/>
              </w:rPr>
              <w:t>Muud küsimused – ohud, normid ja kaitsemeetmed</w:t>
            </w:r>
            <w:r w:rsidR="007E01FB">
              <w:rPr>
                <w:noProof/>
                <w:webHidden/>
              </w:rPr>
              <w:tab/>
            </w:r>
            <w:r w:rsidR="007E01FB">
              <w:rPr>
                <w:noProof/>
                <w:webHidden/>
              </w:rPr>
              <w:fldChar w:fldCharType="begin"/>
            </w:r>
            <w:r w:rsidR="007E01FB">
              <w:rPr>
                <w:noProof/>
                <w:webHidden/>
              </w:rPr>
              <w:instrText xml:space="preserve"> PAGEREF _Toc521512481 \h </w:instrText>
            </w:r>
            <w:r w:rsidR="007E01FB">
              <w:rPr>
                <w:noProof/>
                <w:webHidden/>
              </w:rPr>
            </w:r>
            <w:r w:rsidR="007E01FB">
              <w:rPr>
                <w:noProof/>
                <w:webHidden/>
              </w:rPr>
              <w:fldChar w:fldCharType="separate"/>
            </w:r>
            <w:r w:rsidR="007E01FB" w:rsidRPr="00EC4637">
              <w:rPr>
                <w:noProof/>
                <w:webHidden/>
              </w:rPr>
              <w:t>22</w:t>
            </w:r>
            <w:r w:rsidR="007E01FB">
              <w:rPr>
                <w:noProof/>
                <w:webHidden/>
              </w:rPr>
              <w:fldChar w:fldCharType="end"/>
            </w:r>
          </w:hyperlink>
        </w:p>
        <w:p w14:paraId="19430A05" w14:textId="77777777" w:rsidR="007E01FB" w:rsidRDefault="00473C4E">
          <w:pPr>
            <w:pStyle w:val="TOC1"/>
            <w:rPr>
              <w:rFonts w:asciiTheme="minorHAnsi" w:eastAsiaTheme="minorEastAsia" w:hAnsiTheme="minorHAnsi"/>
              <w:b w:val="0"/>
              <w:lang w:val="en-GB" w:eastAsia="en-GB" w:bidi="ar-SA"/>
            </w:rPr>
          </w:pPr>
          <w:hyperlink w:anchor="_Toc521512482" w:history="1">
            <w:r w:rsidR="007E01FB" w:rsidRPr="003010E1">
              <w:rPr>
                <w:rStyle w:val="Hyperlink"/>
              </w:rPr>
              <w:t>Teave edasise töötlemise kohta</w:t>
            </w:r>
            <w:r w:rsidR="007E01FB">
              <w:rPr>
                <w:webHidden/>
              </w:rPr>
              <w:tab/>
            </w:r>
            <w:r w:rsidR="007E01FB">
              <w:rPr>
                <w:webHidden/>
              </w:rPr>
              <w:fldChar w:fldCharType="begin"/>
            </w:r>
            <w:r w:rsidR="007E01FB">
              <w:rPr>
                <w:webHidden/>
              </w:rPr>
              <w:instrText xml:space="preserve"> PAGEREF _Toc521512482 \h </w:instrText>
            </w:r>
            <w:r w:rsidR="007E01FB">
              <w:rPr>
                <w:webHidden/>
              </w:rPr>
            </w:r>
            <w:r w:rsidR="007E01FB">
              <w:rPr>
                <w:webHidden/>
              </w:rPr>
              <w:fldChar w:fldCharType="separate"/>
            </w:r>
            <w:r w:rsidR="007E01FB" w:rsidRPr="00EC4637">
              <w:rPr>
                <w:webHidden/>
              </w:rPr>
              <w:t>23</w:t>
            </w:r>
            <w:r w:rsidR="007E01FB">
              <w:rPr>
                <w:webHidden/>
              </w:rPr>
              <w:fldChar w:fldCharType="end"/>
            </w:r>
          </w:hyperlink>
        </w:p>
        <w:p w14:paraId="3BE41D16" w14:textId="77777777" w:rsidR="007E01FB" w:rsidRDefault="00473C4E">
          <w:pPr>
            <w:pStyle w:val="TOC1"/>
            <w:rPr>
              <w:rFonts w:asciiTheme="minorHAnsi" w:eastAsiaTheme="minorEastAsia" w:hAnsiTheme="minorHAnsi"/>
              <w:b w:val="0"/>
              <w:lang w:val="en-GB" w:eastAsia="en-GB" w:bidi="ar-SA"/>
            </w:rPr>
          </w:pPr>
          <w:hyperlink w:anchor="_Toc521512483" w:history="1">
            <w:r w:rsidR="007E01FB" w:rsidRPr="003010E1">
              <w:rPr>
                <w:rStyle w:val="Hyperlink"/>
              </w:rPr>
              <w:t>Visualiseerimisvahendid</w:t>
            </w:r>
            <w:r w:rsidR="007E01FB">
              <w:rPr>
                <w:webHidden/>
              </w:rPr>
              <w:tab/>
            </w:r>
            <w:r w:rsidR="007E01FB">
              <w:rPr>
                <w:webHidden/>
              </w:rPr>
              <w:fldChar w:fldCharType="begin"/>
            </w:r>
            <w:r w:rsidR="007E01FB">
              <w:rPr>
                <w:webHidden/>
              </w:rPr>
              <w:instrText xml:space="preserve"> PAGEREF _Toc521512483 \h </w:instrText>
            </w:r>
            <w:r w:rsidR="007E01FB">
              <w:rPr>
                <w:webHidden/>
              </w:rPr>
            </w:r>
            <w:r w:rsidR="007E01FB">
              <w:rPr>
                <w:webHidden/>
              </w:rPr>
              <w:fldChar w:fldCharType="separate"/>
            </w:r>
            <w:r w:rsidR="007E01FB" w:rsidRPr="00EC4637">
              <w:rPr>
                <w:webHidden/>
              </w:rPr>
              <w:t>24</w:t>
            </w:r>
            <w:r w:rsidR="007E01FB">
              <w:rPr>
                <w:webHidden/>
              </w:rPr>
              <w:fldChar w:fldCharType="end"/>
            </w:r>
          </w:hyperlink>
        </w:p>
        <w:p w14:paraId="393CA278" w14:textId="77777777" w:rsidR="007E01FB" w:rsidRDefault="00473C4E">
          <w:pPr>
            <w:pStyle w:val="TOC2"/>
            <w:tabs>
              <w:tab w:val="right" w:leader="dot" w:pos="9016"/>
            </w:tabs>
            <w:rPr>
              <w:rFonts w:eastAsiaTheme="minorEastAsia"/>
              <w:noProof/>
              <w:lang w:val="en-GB" w:eastAsia="en-GB" w:bidi="ar-SA"/>
            </w:rPr>
          </w:pPr>
          <w:hyperlink w:anchor="_Toc521512484" w:history="1">
            <w:r w:rsidR="007E01FB" w:rsidRPr="003010E1">
              <w:rPr>
                <w:rStyle w:val="Hyperlink"/>
                <w:rFonts w:ascii="Franklin Gothic Book" w:hAnsi="Franklin Gothic Book"/>
                <w:i/>
                <w:noProof/>
              </w:rPr>
              <w:t>Ikoonid</w:t>
            </w:r>
            <w:r w:rsidR="007E01FB">
              <w:rPr>
                <w:noProof/>
                <w:webHidden/>
              </w:rPr>
              <w:tab/>
            </w:r>
            <w:r w:rsidR="007E01FB">
              <w:rPr>
                <w:noProof/>
                <w:webHidden/>
              </w:rPr>
              <w:fldChar w:fldCharType="begin"/>
            </w:r>
            <w:r w:rsidR="007E01FB">
              <w:rPr>
                <w:noProof/>
                <w:webHidden/>
              </w:rPr>
              <w:instrText xml:space="preserve"> PAGEREF _Toc521512484 \h </w:instrText>
            </w:r>
            <w:r w:rsidR="007E01FB">
              <w:rPr>
                <w:noProof/>
                <w:webHidden/>
              </w:rPr>
            </w:r>
            <w:r w:rsidR="007E01FB">
              <w:rPr>
                <w:noProof/>
                <w:webHidden/>
              </w:rPr>
              <w:fldChar w:fldCharType="separate"/>
            </w:r>
            <w:r w:rsidR="007E01FB" w:rsidRPr="00EC4637">
              <w:rPr>
                <w:noProof/>
                <w:webHidden/>
              </w:rPr>
              <w:t>25</w:t>
            </w:r>
            <w:r w:rsidR="007E01FB">
              <w:rPr>
                <w:noProof/>
                <w:webHidden/>
              </w:rPr>
              <w:fldChar w:fldCharType="end"/>
            </w:r>
          </w:hyperlink>
        </w:p>
        <w:p w14:paraId="6631A863" w14:textId="77777777" w:rsidR="007E01FB" w:rsidRDefault="00473C4E">
          <w:pPr>
            <w:pStyle w:val="TOC2"/>
            <w:tabs>
              <w:tab w:val="right" w:leader="dot" w:pos="9016"/>
            </w:tabs>
            <w:rPr>
              <w:rFonts w:eastAsiaTheme="minorEastAsia"/>
              <w:noProof/>
              <w:lang w:val="en-GB" w:eastAsia="en-GB" w:bidi="ar-SA"/>
            </w:rPr>
          </w:pPr>
          <w:hyperlink w:anchor="_Toc521512485" w:history="1">
            <w:r w:rsidR="007E01FB" w:rsidRPr="003010E1">
              <w:rPr>
                <w:rStyle w:val="Hyperlink"/>
                <w:rFonts w:ascii="Franklin Gothic Book" w:hAnsi="Franklin Gothic Book"/>
                <w:i/>
                <w:noProof/>
              </w:rPr>
              <w:t>Sertifitseerimismehhanismid, pitserid ja märgised</w:t>
            </w:r>
            <w:r w:rsidR="007E01FB">
              <w:rPr>
                <w:noProof/>
                <w:webHidden/>
              </w:rPr>
              <w:tab/>
            </w:r>
            <w:r w:rsidR="007E01FB">
              <w:rPr>
                <w:noProof/>
                <w:webHidden/>
              </w:rPr>
              <w:fldChar w:fldCharType="begin"/>
            </w:r>
            <w:r w:rsidR="007E01FB">
              <w:rPr>
                <w:noProof/>
                <w:webHidden/>
              </w:rPr>
              <w:instrText xml:space="preserve"> PAGEREF _Toc521512485 \h </w:instrText>
            </w:r>
            <w:r w:rsidR="007E01FB">
              <w:rPr>
                <w:noProof/>
                <w:webHidden/>
              </w:rPr>
            </w:r>
            <w:r w:rsidR="007E01FB">
              <w:rPr>
                <w:noProof/>
                <w:webHidden/>
              </w:rPr>
              <w:fldChar w:fldCharType="separate"/>
            </w:r>
            <w:r w:rsidR="007E01FB" w:rsidRPr="00EC4637">
              <w:rPr>
                <w:noProof/>
                <w:webHidden/>
              </w:rPr>
              <w:t>26</w:t>
            </w:r>
            <w:r w:rsidR="007E01FB">
              <w:rPr>
                <w:noProof/>
                <w:webHidden/>
              </w:rPr>
              <w:fldChar w:fldCharType="end"/>
            </w:r>
          </w:hyperlink>
        </w:p>
        <w:p w14:paraId="1A15D328" w14:textId="77777777" w:rsidR="007E01FB" w:rsidRDefault="00473C4E">
          <w:pPr>
            <w:pStyle w:val="TOC1"/>
            <w:rPr>
              <w:rFonts w:asciiTheme="minorHAnsi" w:eastAsiaTheme="minorEastAsia" w:hAnsiTheme="minorHAnsi"/>
              <w:b w:val="0"/>
              <w:lang w:val="en-GB" w:eastAsia="en-GB" w:bidi="ar-SA"/>
            </w:rPr>
          </w:pPr>
          <w:hyperlink w:anchor="_Toc521512486" w:history="1">
            <w:r w:rsidR="007E01FB" w:rsidRPr="003010E1">
              <w:rPr>
                <w:rStyle w:val="Hyperlink"/>
              </w:rPr>
              <w:t>Andmesubjektide õiguste teostamine</w:t>
            </w:r>
            <w:r w:rsidR="007E01FB">
              <w:rPr>
                <w:webHidden/>
              </w:rPr>
              <w:tab/>
            </w:r>
            <w:r w:rsidR="007E01FB">
              <w:rPr>
                <w:webHidden/>
              </w:rPr>
              <w:fldChar w:fldCharType="begin"/>
            </w:r>
            <w:r w:rsidR="007E01FB">
              <w:rPr>
                <w:webHidden/>
              </w:rPr>
              <w:instrText xml:space="preserve"> PAGEREF _Toc521512486 \h </w:instrText>
            </w:r>
            <w:r w:rsidR="007E01FB">
              <w:rPr>
                <w:webHidden/>
              </w:rPr>
            </w:r>
            <w:r w:rsidR="007E01FB">
              <w:rPr>
                <w:webHidden/>
              </w:rPr>
              <w:fldChar w:fldCharType="separate"/>
            </w:r>
            <w:r w:rsidR="007E01FB" w:rsidRPr="00EC4637">
              <w:rPr>
                <w:webHidden/>
              </w:rPr>
              <w:t>26</w:t>
            </w:r>
            <w:r w:rsidR="007E01FB">
              <w:rPr>
                <w:webHidden/>
              </w:rPr>
              <w:fldChar w:fldCharType="end"/>
            </w:r>
          </w:hyperlink>
        </w:p>
        <w:p w14:paraId="52525C4E" w14:textId="77777777" w:rsidR="007E01FB" w:rsidRDefault="00473C4E">
          <w:pPr>
            <w:pStyle w:val="TOC1"/>
            <w:rPr>
              <w:rFonts w:asciiTheme="minorHAnsi" w:eastAsiaTheme="minorEastAsia" w:hAnsiTheme="minorHAnsi"/>
              <w:b w:val="0"/>
              <w:lang w:val="en-GB" w:eastAsia="en-GB" w:bidi="ar-SA"/>
            </w:rPr>
          </w:pPr>
          <w:hyperlink w:anchor="_Toc521512487" w:history="1">
            <w:r w:rsidR="007E01FB" w:rsidRPr="003010E1">
              <w:rPr>
                <w:rStyle w:val="Hyperlink"/>
              </w:rPr>
              <w:t>Erandid teabe esitamise kohustusest</w:t>
            </w:r>
            <w:r w:rsidR="007E01FB">
              <w:rPr>
                <w:webHidden/>
              </w:rPr>
              <w:tab/>
            </w:r>
            <w:r w:rsidR="007E01FB">
              <w:rPr>
                <w:webHidden/>
              </w:rPr>
              <w:fldChar w:fldCharType="begin"/>
            </w:r>
            <w:r w:rsidR="007E01FB">
              <w:rPr>
                <w:webHidden/>
              </w:rPr>
              <w:instrText xml:space="preserve"> PAGEREF _Toc521512487 \h </w:instrText>
            </w:r>
            <w:r w:rsidR="007E01FB">
              <w:rPr>
                <w:webHidden/>
              </w:rPr>
            </w:r>
            <w:r w:rsidR="007E01FB">
              <w:rPr>
                <w:webHidden/>
              </w:rPr>
              <w:fldChar w:fldCharType="separate"/>
            </w:r>
            <w:r w:rsidR="007E01FB" w:rsidRPr="00EC4637">
              <w:rPr>
                <w:webHidden/>
              </w:rPr>
              <w:t>27</w:t>
            </w:r>
            <w:r w:rsidR="007E01FB">
              <w:rPr>
                <w:webHidden/>
              </w:rPr>
              <w:fldChar w:fldCharType="end"/>
            </w:r>
          </w:hyperlink>
        </w:p>
        <w:p w14:paraId="3CABEDB5" w14:textId="77777777" w:rsidR="007E01FB" w:rsidRDefault="00473C4E">
          <w:pPr>
            <w:pStyle w:val="TOC2"/>
            <w:tabs>
              <w:tab w:val="right" w:leader="dot" w:pos="9016"/>
            </w:tabs>
            <w:rPr>
              <w:rFonts w:eastAsiaTheme="minorEastAsia"/>
              <w:noProof/>
              <w:lang w:val="en-GB" w:eastAsia="en-GB" w:bidi="ar-SA"/>
            </w:rPr>
          </w:pPr>
          <w:hyperlink w:anchor="_Toc521512488" w:history="1">
            <w:r w:rsidR="007E01FB" w:rsidRPr="003010E1">
              <w:rPr>
                <w:rStyle w:val="Hyperlink"/>
                <w:rFonts w:ascii="Franklin Gothic Book" w:hAnsi="Franklin Gothic Book"/>
                <w:i/>
                <w:noProof/>
              </w:rPr>
              <w:t xml:space="preserve">Artikli </w:t>
            </w:r>
            <w:r w:rsidR="007E01FB" w:rsidRPr="00EC4637">
              <w:rPr>
                <w:rStyle w:val="Hyperlink"/>
                <w:rFonts w:ascii="Franklin Gothic Book" w:hAnsi="Franklin Gothic Book"/>
                <w:i/>
                <w:noProof/>
              </w:rPr>
              <w:t>13</w:t>
            </w:r>
            <w:r w:rsidR="007E01FB" w:rsidRPr="003010E1">
              <w:rPr>
                <w:rStyle w:val="Hyperlink"/>
                <w:rFonts w:ascii="Franklin Gothic Book" w:hAnsi="Franklin Gothic Book"/>
                <w:i/>
                <w:noProof/>
              </w:rPr>
              <w:t xml:space="preserve"> erandid</w:t>
            </w:r>
            <w:r w:rsidR="007E01FB">
              <w:rPr>
                <w:noProof/>
                <w:webHidden/>
              </w:rPr>
              <w:tab/>
            </w:r>
            <w:r w:rsidR="007E01FB">
              <w:rPr>
                <w:noProof/>
                <w:webHidden/>
              </w:rPr>
              <w:fldChar w:fldCharType="begin"/>
            </w:r>
            <w:r w:rsidR="007E01FB">
              <w:rPr>
                <w:noProof/>
                <w:webHidden/>
              </w:rPr>
              <w:instrText xml:space="preserve"> PAGEREF _Toc521512488 \h </w:instrText>
            </w:r>
            <w:r w:rsidR="007E01FB">
              <w:rPr>
                <w:noProof/>
                <w:webHidden/>
              </w:rPr>
            </w:r>
            <w:r w:rsidR="007E01FB">
              <w:rPr>
                <w:noProof/>
                <w:webHidden/>
              </w:rPr>
              <w:fldChar w:fldCharType="separate"/>
            </w:r>
            <w:r w:rsidR="007E01FB" w:rsidRPr="00EC4637">
              <w:rPr>
                <w:noProof/>
                <w:webHidden/>
              </w:rPr>
              <w:t>27</w:t>
            </w:r>
            <w:r w:rsidR="007E01FB">
              <w:rPr>
                <w:noProof/>
                <w:webHidden/>
              </w:rPr>
              <w:fldChar w:fldCharType="end"/>
            </w:r>
          </w:hyperlink>
        </w:p>
        <w:p w14:paraId="2ACB1CA3" w14:textId="77777777" w:rsidR="007E01FB" w:rsidRDefault="00473C4E">
          <w:pPr>
            <w:pStyle w:val="TOC2"/>
            <w:tabs>
              <w:tab w:val="right" w:leader="dot" w:pos="9016"/>
            </w:tabs>
            <w:rPr>
              <w:rFonts w:eastAsiaTheme="minorEastAsia"/>
              <w:noProof/>
              <w:lang w:val="en-GB" w:eastAsia="en-GB" w:bidi="ar-SA"/>
            </w:rPr>
          </w:pPr>
          <w:hyperlink w:anchor="_Toc521512489" w:history="1">
            <w:r w:rsidR="007E01FB" w:rsidRPr="003010E1">
              <w:rPr>
                <w:rStyle w:val="Hyperlink"/>
                <w:rFonts w:ascii="Franklin Gothic Book" w:hAnsi="Franklin Gothic Book"/>
                <w:i/>
                <w:noProof/>
              </w:rPr>
              <w:t xml:space="preserve">Artikli </w:t>
            </w:r>
            <w:r w:rsidR="007E01FB" w:rsidRPr="00EC4637">
              <w:rPr>
                <w:rStyle w:val="Hyperlink"/>
                <w:rFonts w:ascii="Franklin Gothic Book" w:hAnsi="Franklin Gothic Book"/>
                <w:i/>
                <w:noProof/>
              </w:rPr>
              <w:t>14</w:t>
            </w:r>
            <w:r w:rsidR="007E01FB" w:rsidRPr="003010E1">
              <w:rPr>
                <w:rStyle w:val="Hyperlink"/>
                <w:rFonts w:ascii="Franklin Gothic Book" w:hAnsi="Franklin Gothic Book"/>
                <w:i/>
                <w:noProof/>
              </w:rPr>
              <w:t xml:space="preserve"> erandid</w:t>
            </w:r>
            <w:r w:rsidR="007E01FB">
              <w:rPr>
                <w:noProof/>
                <w:webHidden/>
              </w:rPr>
              <w:tab/>
            </w:r>
            <w:r w:rsidR="007E01FB">
              <w:rPr>
                <w:noProof/>
                <w:webHidden/>
              </w:rPr>
              <w:fldChar w:fldCharType="begin"/>
            </w:r>
            <w:r w:rsidR="007E01FB">
              <w:rPr>
                <w:noProof/>
                <w:webHidden/>
              </w:rPr>
              <w:instrText xml:space="preserve"> PAGEREF _Toc521512489 \h </w:instrText>
            </w:r>
            <w:r w:rsidR="007E01FB">
              <w:rPr>
                <w:noProof/>
                <w:webHidden/>
              </w:rPr>
            </w:r>
            <w:r w:rsidR="007E01FB">
              <w:rPr>
                <w:noProof/>
                <w:webHidden/>
              </w:rPr>
              <w:fldChar w:fldCharType="separate"/>
            </w:r>
            <w:r w:rsidR="007E01FB" w:rsidRPr="00EC4637">
              <w:rPr>
                <w:noProof/>
                <w:webHidden/>
              </w:rPr>
              <w:t>28</w:t>
            </w:r>
            <w:r w:rsidR="007E01FB">
              <w:rPr>
                <w:noProof/>
                <w:webHidden/>
              </w:rPr>
              <w:fldChar w:fldCharType="end"/>
            </w:r>
          </w:hyperlink>
        </w:p>
        <w:p w14:paraId="4D16518F" w14:textId="77777777" w:rsidR="007E01FB" w:rsidRDefault="00473C4E">
          <w:pPr>
            <w:pStyle w:val="TOC2"/>
            <w:tabs>
              <w:tab w:val="right" w:leader="dot" w:pos="9016"/>
            </w:tabs>
            <w:rPr>
              <w:rFonts w:eastAsiaTheme="minorEastAsia"/>
              <w:noProof/>
              <w:lang w:val="en-GB" w:eastAsia="en-GB" w:bidi="ar-SA"/>
            </w:rPr>
          </w:pPr>
          <w:hyperlink w:anchor="_Toc521512490" w:history="1">
            <w:r w:rsidR="007E01FB" w:rsidRPr="003010E1">
              <w:rPr>
                <w:rStyle w:val="Hyperlink"/>
                <w:rFonts w:ascii="Franklin Gothic Book" w:hAnsi="Franklin Gothic Book"/>
                <w:i/>
                <w:noProof/>
              </w:rPr>
              <w:t>Osutub võimatuks, ebaproportsionaalsed jõupingutused ja eesmärkide saavutamise häirimine suurel määral</w:t>
            </w:r>
            <w:r w:rsidR="007E01FB">
              <w:rPr>
                <w:noProof/>
                <w:webHidden/>
              </w:rPr>
              <w:tab/>
            </w:r>
            <w:r w:rsidR="007E01FB">
              <w:rPr>
                <w:noProof/>
                <w:webHidden/>
              </w:rPr>
              <w:fldChar w:fldCharType="begin"/>
            </w:r>
            <w:r w:rsidR="007E01FB">
              <w:rPr>
                <w:noProof/>
                <w:webHidden/>
              </w:rPr>
              <w:instrText xml:space="preserve"> PAGEREF _Toc521512490 \h </w:instrText>
            </w:r>
            <w:r w:rsidR="007E01FB">
              <w:rPr>
                <w:noProof/>
                <w:webHidden/>
              </w:rPr>
            </w:r>
            <w:r w:rsidR="007E01FB">
              <w:rPr>
                <w:noProof/>
                <w:webHidden/>
              </w:rPr>
              <w:fldChar w:fldCharType="separate"/>
            </w:r>
            <w:r w:rsidR="007E01FB" w:rsidRPr="00EC4637">
              <w:rPr>
                <w:noProof/>
                <w:webHidden/>
              </w:rPr>
              <w:t>28</w:t>
            </w:r>
            <w:r w:rsidR="007E01FB">
              <w:rPr>
                <w:noProof/>
                <w:webHidden/>
              </w:rPr>
              <w:fldChar w:fldCharType="end"/>
            </w:r>
          </w:hyperlink>
        </w:p>
        <w:p w14:paraId="6C43CB90" w14:textId="77777777" w:rsidR="007E01FB" w:rsidRDefault="00473C4E">
          <w:pPr>
            <w:pStyle w:val="TOC2"/>
            <w:tabs>
              <w:tab w:val="right" w:leader="dot" w:pos="9016"/>
            </w:tabs>
            <w:rPr>
              <w:rFonts w:eastAsiaTheme="minorEastAsia"/>
              <w:noProof/>
              <w:lang w:val="en-GB" w:eastAsia="en-GB" w:bidi="ar-SA"/>
            </w:rPr>
          </w:pPr>
          <w:hyperlink w:anchor="_Toc521512491" w:history="1">
            <w:r w:rsidR="007E01FB" w:rsidRPr="003010E1">
              <w:rPr>
                <w:rStyle w:val="Hyperlink"/>
                <w:rFonts w:ascii="Franklin Gothic Book" w:hAnsi="Franklin Gothic Book"/>
                <w:i/>
                <w:noProof/>
              </w:rPr>
              <w:t>„Osutub võimatuks“</w:t>
            </w:r>
            <w:r w:rsidR="007E01FB">
              <w:rPr>
                <w:noProof/>
                <w:webHidden/>
              </w:rPr>
              <w:tab/>
            </w:r>
            <w:r w:rsidR="007E01FB">
              <w:rPr>
                <w:noProof/>
                <w:webHidden/>
              </w:rPr>
              <w:fldChar w:fldCharType="begin"/>
            </w:r>
            <w:r w:rsidR="007E01FB">
              <w:rPr>
                <w:noProof/>
                <w:webHidden/>
              </w:rPr>
              <w:instrText xml:space="preserve"> PAGEREF _Toc521512491 \h </w:instrText>
            </w:r>
            <w:r w:rsidR="007E01FB">
              <w:rPr>
                <w:noProof/>
                <w:webHidden/>
              </w:rPr>
            </w:r>
            <w:r w:rsidR="007E01FB">
              <w:rPr>
                <w:noProof/>
                <w:webHidden/>
              </w:rPr>
              <w:fldChar w:fldCharType="separate"/>
            </w:r>
            <w:r w:rsidR="007E01FB" w:rsidRPr="00EC4637">
              <w:rPr>
                <w:noProof/>
                <w:webHidden/>
              </w:rPr>
              <w:t>28</w:t>
            </w:r>
            <w:r w:rsidR="007E01FB">
              <w:rPr>
                <w:noProof/>
                <w:webHidden/>
              </w:rPr>
              <w:fldChar w:fldCharType="end"/>
            </w:r>
          </w:hyperlink>
        </w:p>
        <w:p w14:paraId="7FE553BC" w14:textId="77777777" w:rsidR="007E01FB" w:rsidRDefault="00473C4E">
          <w:pPr>
            <w:pStyle w:val="TOC2"/>
            <w:tabs>
              <w:tab w:val="right" w:leader="dot" w:pos="9016"/>
            </w:tabs>
            <w:rPr>
              <w:rFonts w:eastAsiaTheme="minorEastAsia"/>
              <w:noProof/>
              <w:lang w:val="en-GB" w:eastAsia="en-GB" w:bidi="ar-SA"/>
            </w:rPr>
          </w:pPr>
          <w:hyperlink w:anchor="_Toc521512492" w:history="1">
            <w:r w:rsidR="007E01FB" w:rsidRPr="003010E1">
              <w:rPr>
                <w:rStyle w:val="Hyperlink"/>
                <w:rFonts w:ascii="Franklin Gothic Book" w:hAnsi="Franklin Gothic Book"/>
                <w:i/>
                <w:noProof/>
              </w:rPr>
              <w:t>Võimatus esitada andmete allikat</w:t>
            </w:r>
            <w:r w:rsidR="007E01FB">
              <w:rPr>
                <w:noProof/>
                <w:webHidden/>
              </w:rPr>
              <w:tab/>
            </w:r>
            <w:r w:rsidR="007E01FB">
              <w:rPr>
                <w:noProof/>
                <w:webHidden/>
              </w:rPr>
              <w:fldChar w:fldCharType="begin"/>
            </w:r>
            <w:r w:rsidR="007E01FB">
              <w:rPr>
                <w:noProof/>
                <w:webHidden/>
              </w:rPr>
              <w:instrText xml:space="preserve"> PAGEREF _Toc521512492 \h </w:instrText>
            </w:r>
            <w:r w:rsidR="007E01FB">
              <w:rPr>
                <w:noProof/>
                <w:webHidden/>
              </w:rPr>
            </w:r>
            <w:r w:rsidR="007E01FB">
              <w:rPr>
                <w:noProof/>
                <w:webHidden/>
              </w:rPr>
              <w:fldChar w:fldCharType="separate"/>
            </w:r>
            <w:r w:rsidR="007E01FB" w:rsidRPr="00EC4637">
              <w:rPr>
                <w:noProof/>
                <w:webHidden/>
              </w:rPr>
              <w:t>29</w:t>
            </w:r>
            <w:r w:rsidR="007E01FB">
              <w:rPr>
                <w:noProof/>
                <w:webHidden/>
              </w:rPr>
              <w:fldChar w:fldCharType="end"/>
            </w:r>
          </w:hyperlink>
        </w:p>
        <w:p w14:paraId="1BCA603D" w14:textId="77777777" w:rsidR="007E01FB" w:rsidRDefault="00473C4E">
          <w:pPr>
            <w:pStyle w:val="TOC2"/>
            <w:tabs>
              <w:tab w:val="right" w:leader="dot" w:pos="9016"/>
            </w:tabs>
            <w:rPr>
              <w:rFonts w:eastAsiaTheme="minorEastAsia"/>
              <w:noProof/>
              <w:lang w:val="en-GB" w:eastAsia="en-GB" w:bidi="ar-SA"/>
            </w:rPr>
          </w:pPr>
          <w:hyperlink w:anchor="_Toc521512493" w:history="1">
            <w:r w:rsidR="007E01FB" w:rsidRPr="003010E1">
              <w:rPr>
                <w:rStyle w:val="Hyperlink"/>
                <w:rFonts w:ascii="Franklin Gothic Book" w:hAnsi="Franklin Gothic Book"/>
                <w:i/>
                <w:noProof/>
              </w:rPr>
              <w:t>„Ebaproportsionaalsed jõupingutused“</w:t>
            </w:r>
            <w:r w:rsidR="007E01FB">
              <w:rPr>
                <w:noProof/>
                <w:webHidden/>
              </w:rPr>
              <w:tab/>
            </w:r>
            <w:r w:rsidR="007E01FB">
              <w:rPr>
                <w:noProof/>
                <w:webHidden/>
              </w:rPr>
              <w:fldChar w:fldCharType="begin"/>
            </w:r>
            <w:r w:rsidR="007E01FB">
              <w:rPr>
                <w:noProof/>
                <w:webHidden/>
              </w:rPr>
              <w:instrText xml:space="preserve"> PAGEREF _Toc521512493 \h </w:instrText>
            </w:r>
            <w:r w:rsidR="007E01FB">
              <w:rPr>
                <w:noProof/>
                <w:webHidden/>
              </w:rPr>
            </w:r>
            <w:r w:rsidR="007E01FB">
              <w:rPr>
                <w:noProof/>
                <w:webHidden/>
              </w:rPr>
              <w:fldChar w:fldCharType="separate"/>
            </w:r>
            <w:r w:rsidR="007E01FB" w:rsidRPr="00EC4637">
              <w:rPr>
                <w:noProof/>
                <w:webHidden/>
              </w:rPr>
              <w:t>29</w:t>
            </w:r>
            <w:r w:rsidR="007E01FB">
              <w:rPr>
                <w:noProof/>
                <w:webHidden/>
              </w:rPr>
              <w:fldChar w:fldCharType="end"/>
            </w:r>
          </w:hyperlink>
        </w:p>
        <w:p w14:paraId="3DDAD143" w14:textId="77777777" w:rsidR="007E01FB" w:rsidRDefault="00473C4E">
          <w:pPr>
            <w:pStyle w:val="TOC2"/>
            <w:tabs>
              <w:tab w:val="right" w:leader="dot" w:pos="9016"/>
            </w:tabs>
            <w:rPr>
              <w:rFonts w:eastAsiaTheme="minorEastAsia"/>
              <w:noProof/>
              <w:lang w:val="en-GB" w:eastAsia="en-GB" w:bidi="ar-SA"/>
            </w:rPr>
          </w:pPr>
          <w:hyperlink w:anchor="_Toc521512494" w:history="1">
            <w:r w:rsidR="007E01FB" w:rsidRPr="003010E1">
              <w:rPr>
                <w:rStyle w:val="Hyperlink"/>
                <w:rFonts w:ascii="Franklin Gothic Book" w:hAnsi="Franklin Gothic Book"/>
                <w:i/>
                <w:noProof/>
              </w:rPr>
              <w:t>Eesmärkide saavutamise häirimine suurel määral</w:t>
            </w:r>
            <w:r w:rsidR="007E01FB">
              <w:rPr>
                <w:noProof/>
                <w:webHidden/>
              </w:rPr>
              <w:tab/>
            </w:r>
            <w:r w:rsidR="007E01FB">
              <w:rPr>
                <w:noProof/>
                <w:webHidden/>
              </w:rPr>
              <w:fldChar w:fldCharType="begin"/>
            </w:r>
            <w:r w:rsidR="007E01FB">
              <w:rPr>
                <w:noProof/>
                <w:webHidden/>
              </w:rPr>
              <w:instrText xml:space="preserve"> PAGEREF _Toc521512494 \h </w:instrText>
            </w:r>
            <w:r w:rsidR="007E01FB">
              <w:rPr>
                <w:noProof/>
                <w:webHidden/>
              </w:rPr>
            </w:r>
            <w:r w:rsidR="007E01FB">
              <w:rPr>
                <w:noProof/>
                <w:webHidden/>
              </w:rPr>
              <w:fldChar w:fldCharType="separate"/>
            </w:r>
            <w:r w:rsidR="007E01FB" w:rsidRPr="00EC4637">
              <w:rPr>
                <w:noProof/>
                <w:webHidden/>
              </w:rPr>
              <w:t>31</w:t>
            </w:r>
            <w:r w:rsidR="007E01FB">
              <w:rPr>
                <w:noProof/>
                <w:webHidden/>
              </w:rPr>
              <w:fldChar w:fldCharType="end"/>
            </w:r>
          </w:hyperlink>
        </w:p>
        <w:p w14:paraId="0E9ACDA9" w14:textId="77777777" w:rsidR="007E01FB" w:rsidRDefault="00473C4E">
          <w:pPr>
            <w:pStyle w:val="TOC2"/>
            <w:tabs>
              <w:tab w:val="right" w:leader="dot" w:pos="9016"/>
            </w:tabs>
            <w:rPr>
              <w:rFonts w:eastAsiaTheme="minorEastAsia"/>
              <w:noProof/>
              <w:lang w:val="en-GB" w:eastAsia="en-GB" w:bidi="ar-SA"/>
            </w:rPr>
          </w:pPr>
          <w:hyperlink w:anchor="_Toc521512495" w:history="1">
            <w:r w:rsidR="007E01FB" w:rsidRPr="003010E1">
              <w:rPr>
                <w:rStyle w:val="Hyperlink"/>
                <w:rFonts w:ascii="Franklin Gothic Book" w:hAnsi="Franklin Gothic Book"/>
                <w:i/>
                <w:noProof/>
              </w:rPr>
              <w:t>Saamine või avaldamine on selgesõnaliselt seaduses sätestatud</w:t>
            </w:r>
            <w:r w:rsidR="007E01FB">
              <w:rPr>
                <w:noProof/>
                <w:webHidden/>
              </w:rPr>
              <w:tab/>
            </w:r>
            <w:r w:rsidR="007E01FB">
              <w:rPr>
                <w:noProof/>
                <w:webHidden/>
              </w:rPr>
              <w:fldChar w:fldCharType="begin"/>
            </w:r>
            <w:r w:rsidR="007E01FB">
              <w:rPr>
                <w:noProof/>
                <w:webHidden/>
              </w:rPr>
              <w:instrText xml:space="preserve"> PAGEREF _Toc521512495 \h </w:instrText>
            </w:r>
            <w:r w:rsidR="007E01FB">
              <w:rPr>
                <w:noProof/>
                <w:webHidden/>
              </w:rPr>
            </w:r>
            <w:r w:rsidR="007E01FB">
              <w:rPr>
                <w:noProof/>
                <w:webHidden/>
              </w:rPr>
              <w:fldChar w:fldCharType="separate"/>
            </w:r>
            <w:r w:rsidR="007E01FB" w:rsidRPr="00EC4637">
              <w:rPr>
                <w:noProof/>
                <w:webHidden/>
              </w:rPr>
              <w:t>32</w:t>
            </w:r>
            <w:r w:rsidR="007E01FB">
              <w:rPr>
                <w:noProof/>
                <w:webHidden/>
              </w:rPr>
              <w:fldChar w:fldCharType="end"/>
            </w:r>
          </w:hyperlink>
        </w:p>
        <w:p w14:paraId="63D08976" w14:textId="77777777" w:rsidR="007E01FB" w:rsidRDefault="00473C4E">
          <w:pPr>
            <w:pStyle w:val="TOC2"/>
            <w:tabs>
              <w:tab w:val="right" w:leader="dot" w:pos="9016"/>
            </w:tabs>
            <w:rPr>
              <w:rFonts w:eastAsiaTheme="minorEastAsia"/>
              <w:noProof/>
              <w:lang w:val="en-GB" w:eastAsia="en-GB" w:bidi="ar-SA"/>
            </w:rPr>
          </w:pPr>
          <w:hyperlink w:anchor="_Toc521512496" w:history="1">
            <w:r w:rsidR="007E01FB" w:rsidRPr="003010E1">
              <w:rPr>
                <w:rStyle w:val="Hyperlink"/>
                <w:rFonts w:ascii="Franklin Gothic Book" w:hAnsi="Franklin Gothic Book"/>
                <w:i/>
                <w:noProof/>
              </w:rPr>
              <w:t>Konfidentsiaalsus saladuse hoidmise kohustuse tõttu</w:t>
            </w:r>
            <w:r w:rsidR="007E01FB">
              <w:rPr>
                <w:noProof/>
                <w:webHidden/>
              </w:rPr>
              <w:tab/>
            </w:r>
            <w:r w:rsidR="007E01FB">
              <w:rPr>
                <w:noProof/>
                <w:webHidden/>
              </w:rPr>
              <w:fldChar w:fldCharType="begin"/>
            </w:r>
            <w:r w:rsidR="007E01FB">
              <w:rPr>
                <w:noProof/>
                <w:webHidden/>
              </w:rPr>
              <w:instrText xml:space="preserve"> PAGEREF _Toc521512496 \h </w:instrText>
            </w:r>
            <w:r w:rsidR="007E01FB">
              <w:rPr>
                <w:noProof/>
                <w:webHidden/>
              </w:rPr>
            </w:r>
            <w:r w:rsidR="007E01FB">
              <w:rPr>
                <w:noProof/>
                <w:webHidden/>
              </w:rPr>
              <w:fldChar w:fldCharType="separate"/>
            </w:r>
            <w:r w:rsidR="007E01FB" w:rsidRPr="00EC4637">
              <w:rPr>
                <w:noProof/>
                <w:webHidden/>
              </w:rPr>
              <w:t>33</w:t>
            </w:r>
            <w:r w:rsidR="007E01FB">
              <w:rPr>
                <w:noProof/>
                <w:webHidden/>
              </w:rPr>
              <w:fldChar w:fldCharType="end"/>
            </w:r>
          </w:hyperlink>
        </w:p>
        <w:p w14:paraId="52364F21" w14:textId="77777777" w:rsidR="007E01FB" w:rsidRDefault="00473C4E">
          <w:pPr>
            <w:pStyle w:val="TOC1"/>
            <w:rPr>
              <w:rFonts w:asciiTheme="minorHAnsi" w:eastAsiaTheme="minorEastAsia" w:hAnsiTheme="minorHAnsi"/>
              <w:b w:val="0"/>
              <w:lang w:val="en-GB" w:eastAsia="en-GB" w:bidi="ar-SA"/>
            </w:rPr>
          </w:pPr>
          <w:hyperlink w:anchor="_Toc521512497" w:history="1">
            <w:r w:rsidR="007E01FB" w:rsidRPr="003010E1">
              <w:rPr>
                <w:rStyle w:val="Hyperlink"/>
              </w:rPr>
              <w:t>Andmesubjektide õigustele kohalduvad piirangud</w:t>
            </w:r>
            <w:r w:rsidR="007E01FB">
              <w:rPr>
                <w:webHidden/>
              </w:rPr>
              <w:tab/>
            </w:r>
            <w:r w:rsidR="007E01FB">
              <w:rPr>
                <w:webHidden/>
              </w:rPr>
              <w:fldChar w:fldCharType="begin"/>
            </w:r>
            <w:r w:rsidR="007E01FB">
              <w:rPr>
                <w:webHidden/>
              </w:rPr>
              <w:instrText xml:space="preserve"> PAGEREF _Toc521512497 \h </w:instrText>
            </w:r>
            <w:r w:rsidR="007E01FB">
              <w:rPr>
                <w:webHidden/>
              </w:rPr>
            </w:r>
            <w:r w:rsidR="007E01FB">
              <w:rPr>
                <w:webHidden/>
              </w:rPr>
              <w:fldChar w:fldCharType="separate"/>
            </w:r>
            <w:r w:rsidR="007E01FB" w:rsidRPr="00EC4637">
              <w:rPr>
                <w:webHidden/>
              </w:rPr>
              <w:t>33</w:t>
            </w:r>
            <w:r w:rsidR="007E01FB">
              <w:rPr>
                <w:webHidden/>
              </w:rPr>
              <w:fldChar w:fldCharType="end"/>
            </w:r>
          </w:hyperlink>
        </w:p>
        <w:p w14:paraId="088687F9" w14:textId="77777777" w:rsidR="007E01FB" w:rsidRDefault="00473C4E">
          <w:pPr>
            <w:pStyle w:val="TOC1"/>
            <w:rPr>
              <w:rFonts w:asciiTheme="minorHAnsi" w:eastAsiaTheme="minorEastAsia" w:hAnsiTheme="minorHAnsi"/>
              <w:b w:val="0"/>
              <w:lang w:val="en-GB" w:eastAsia="en-GB" w:bidi="ar-SA"/>
            </w:rPr>
          </w:pPr>
          <w:hyperlink w:anchor="_Toc521512498" w:history="1">
            <w:r w:rsidR="007E01FB" w:rsidRPr="003010E1">
              <w:rPr>
                <w:rStyle w:val="Hyperlink"/>
              </w:rPr>
              <w:t>Läbipaistvus ja isikuandmetega seotud rikkumised</w:t>
            </w:r>
            <w:r w:rsidR="007E01FB">
              <w:rPr>
                <w:webHidden/>
              </w:rPr>
              <w:tab/>
            </w:r>
            <w:r w:rsidR="007E01FB">
              <w:rPr>
                <w:webHidden/>
              </w:rPr>
              <w:fldChar w:fldCharType="begin"/>
            </w:r>
            <w:r w:rsidR="007E01FB">
              <w:rPr>
                <w:webHidden/>
              </w:rPr>
              <w:instrText xml:space="preserve"> PAGEREF _Toc521512498 \h </w:instrText>
            </w:r>
            <w:r w:rsidR="007E01FB">
              <w:rPr>
                <w:webHidden/>
              </w:rPr>
            </w:r>
            <w:r w:rsidR="007E01FB">
              <w:rPr>
                <w:webHidden/>
              </w:rPr>
              <w:fldChar w:fldCharType="separate"/>
            </w:r>
            <w:r w:rsidR="007E01FB" w:rsidRPr="00EC4637">
              <w:rPr>
                <w:webHidden/>
              </w:rPr>
              <w:t>34</w:t>
            </w:r>
            <w:r w:rsidR="007E01FB">
              <w:rPr>
                <w:webHidden/>
              </w:rPr>
              <w:fldChar w:fldCharType="end"/>
            </w:r>
          </w:hyperlink>
        </w:p>
        <w:p w14:paraId="2C1B0CE9" w14:textId="77777777" w:rsidR="007E01FB" w:rsidRDefault="00473C4E">
          <w:pPr>
            <w:pStyle w:val="TOC1"/>
            <w:rPr>
              <w:rFonts w:asciiTheme="minorHAnsi" w:eastAsiaTheme="minorEastAsia" w:hAnsiTheme="minorHAnsi"/>
              <w:b w:val="0"/>
              <w:lang w:val="en-GB" w:eastAsia="en-GB" w:bidi="ar-SA"/>
            </w:rPr>
          </w:pPr>
          <w:hyperlink w:anchor="_Toc521512499" w:history="1">
            <w:r w:rsidR="007E01FB" w:rsidRPr="003010E1">
              <w:rPr>
                <w:rStyle w:val="Hyperlink"/>
              </w:rPr>
              <w:t>Lisa</w:t>
            </w:r>
            <w:r w:rsidR="007E01FB">
              <w:rPr>
                <w:webHidden/>
              </w:rPr>
              <w:tab/>
            </w:r>
            <w:r w:rsidR="007E01FB">
              <w:rPr>
                <w:webHidden/>
              </w:rPr>
              <w:fldChar w:fldCharType="begin"/>
            </w:r>
            <w:r w:rsidR="007E01FB">
              <w:rPr>
                <w:webHidden/>
              </w:rPr>
              <w:instrText xml:space="preserve"> PAGEREF _Toc521512499 \h </w:instrText>
            </w:r>
            <w:r w:rsidR="007E01FB">
              <w:rPr>
                <w:webHidden/>
              </w:rPr>
            </w:r>
            <w:r w:rsidR="007E01FB">
              <w:rPr>
                <w:webHidden/>
              </w:rPr>
              <w:fldChar w:fldCharType="separate"/>
            </w:r>
            <w:r w:rsidR="007E01FB" w:rsidRPr="00EC4637">
              <w:rPr>
                <w:webHidden/>
              </w:rPr>
              <w:t>35</w:t>
            </w:r>
            <w:r w:rsidR="007E01FB">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512460"/>
      <w:r>
        <w:rPr>
          <w:rFonts w:ascii="Franklin Gothic Book" w:hAnsi="Franklin Gothic Book"/>
          <w:b/>
          <w:color w:val="auto"/>
          <w:sz w:val="22"/>
          <w:u w:val="single"/>
        </w:rPr>
        <w:lastRenderedPageBreak/>
        <w:t>Sissejuhatus</w:t>
      </w:r>
      <w:bookmarkEnd w:id="5"/>
      <w:bookmarkEnd w:id="6"/>
    </w:p>
    <w:p w14:paraId="09AC3813" w14:textId="77777777" w:rsidR="00974A2C" w:rsidRPr="00513173" w:rsidRDefault="00974A2C" w:rsidP="00D74081">
      <w:pPr>
        <w:rPr>
          <w:rFonts w:ascii="Franklin Gothic Book" w:hAnsi="Franklin Gothic Book"/>
        </w:rPr>
      </w:pPr>
    </w:p>
    <w:p w14:paraId="1C4E013C" w14:textId="3DA1487C"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Kõnealustes suunistes annab artikli </w:t>
      </w:r>
      <w:r w:rsidRPr="00EC4637">
        <w:rPr>
          <w:rFonts w:ascii="Franklin Gothic Book" w:hAnsi="Franklin Gothic Book"/>
        </w:rPr>
        <w:t>29</w:t>
      </w:r>
      <w:r>
        <w:rPr>
          <w:rFonts w:ascii="Franklin Gothic Book" w:hAnsi="Franklin Gothic Book"/>
        </w:rPr>
        <w:t xml:space="preserve"> töörühm praktilisi juhiseid ja tõlgendusabi uue läbipaistvuskohustuse kohta seoses isikuandmete töötlemisega isikuandmete kaitse üldmääruse</w:t>
      </w:r>
      <w:r>
        <w:rPr>
          <w:rStyle w:val="FootnoteReference"/>
          <w:rFonts w:ascii="Franklin Gothic Book" w:hAnsi="Franklin Gothic Book"/>
        </w:rPr>
        <w:footnoteReference w:id="2"/>
      </w:r>
      <w:r>
        <w:rPr>
          <w:rFonts w:ascii="Franklin Gothic Book" w:hAnsi="Franklin Gothic Book"/>
        </w:rPr>
        <w:t xml:space="preserve"> (edaspidi „</w:t>
      </w:r>
      <w:r>
        <w:rPr>
          <w:rFonts w:ascii="Franklin Gothic Book" w:hAnsi="Franklin Gothic Book"/>
          <w:b/>
        </w:rPr>
        <w:t>isikuandmete kaitse üldmäärus</w:t>
      </w:r>
      <w:r>
        <w:rPr>
          <w:rFonts w:ascii="Franklin Gothic Book" w:hAnsi="Franklin Gothic Book"/>
        </w:rPr>
        <w:t xml:space="preserve">“) alusel. Läbipaistvus on isikuandmete kaitse üldmääruse kohane üldkohustus, mida kohaldatakse kolme keskse </w:t>
      </w:r>
      <w:r>
        <w:rPr>
          <w:rFonts w:ascii="Franklin Gothic Book" w:hAnsi="Franklin Gothic Book"/>
          <w:u w:val="single"/>
        </w:rPr>
        <w:t>valdkonna</w:t>
      </w:r>
      <w:r>
        <w:rPr>
          <w:rFonts w:ascii="Franklin Gothic Book" w:hAnsi="Franklin Gothic Book"/>
        </w:rPr>
        <w:t xml:space="preserve"> suhtes: </w:t>
      </w:r>
      <w:r w:rsidRPr="00EC4637">
        <w:rPr>
          <w:rFonts w:ascii="Franklin Gothic Book" w:hAnsi="Franklin Gothic Book"/>
        </w:rPr>
        <w:t>1</w:t>
      </w:r>
      <w:r>
        <w:rPr>
          <w:rFonts w:ascii="Franklin Gothic Book" w:hAnsi="Franklin Gothic Book"/>
        </w:rPr>
        <w:t xml:space="preserve">) andmesubjektide teavitamine seoses õiglase töötlemisega; </w:t>
      </w:r>
      <w:r w:rsidRPr="00EC4637">
        <w:rPr>
          <w:rFonts w:ascii="Franklin Gothic Book" w:hAnsi="Franklin Gothic Book"/>
        </w:rPr>
        <w:t>2</w:t>
      </w:r>
      <w:r>
        <w:rPr>
          <w:rFonts w:ascii="Franklin Gothic Book" w:hAnsi="Franklin Gothic Book"/>
        </w:rPr>
        <w:t xml:space="preserve">) kuidas vastutavad töötlejad teavitavad andmesubjekte nende isikuandmete kaitse üldmääruse kohastest õigustest ja </w:t>
      </w:r>
      <w:r w:rsidRPr="00EC4637">
        <w:rPr>
          <w:rFonts w:ascii="Franklin Gothic Book" w:hAnsi="Franklin Gothic Book"/>
        </w:rPr>
        <w:t>3</w:t>
      </w:r>
      <w:r>
        <w:rPr>
          <w:rFonts w:ascii="Franklin Gothic Book" w:hAnsi="Franklin Gothic Book"/>
        </w:rPr>
        <w:t>) kuidas vastutavad töötlejad aitavad kaasa andmesubjektide õiguste kasutamisele</w:t>
      </w:r>
      <w:r>
        <w:rPr>
          <w:rStyle w:val="FootnoteReference"/>
          <w:rFonts w:ascii="Franklin Gothic Book" w:hAnsi="Franklin Gothic Book"/>
        </w:rPr>
        <w:footnoteReference w:id="3"/>
      </w:r>
      <w:r>
        <w:rPr>
          <w:rFonts w:ascii="Franklin Gothic Book" w:hAnsi="Franklin Gothic Book"/>
        </w:rPr>
        <w:t xml:space="preserve">. Juhul, kui nõutakse läbipaistvusnõuete järgimist seoses direktiivi (EL) </w:t>
      </w:r>
      <w:r w:rsidRPr="00EC4637">
        <w:rPr>
          <w:rFonts w:ascii="Franklin Gothic Book" w:hAnsi="Franklin Gothic Book"/>
        </w:rPr>
        <w:t>2016</w:t>
      </w:r>
      <w:r>
        <w:rPr>
          <w:rFonts w:ascii="Franklin Gothic Book" w:hAnsi="Franklin Gothic Book"/>
        </w:rPr>
        <w:t>/</w:t>
      </w:r>
      <w:r w:rsidRPr="00EC4637">
        <w:rPr>
          <w:rFonts w:ascii="Franklin Gothic Book" w:hAnsi="Franklin Gothic Book"/>
        </w:rPr>
        <w:t>680</w:t>
      </w:r>
      <w:r>
        <w:rPr>
          <w:rStyle w:val="FootnoteReference"/>
          <w:rFonts w:ascii="Franklin Gothic Book" w:hAnsi="Franklin Gothic Book"/>
        </w:rPr>
        <w:footnoteReference w:id="4"/>
      </w:r>
      <w:r>
        <w:rPr>
          <w:rFonts w:ascii="Franklin Gothic Book" w:hAnsi="Franklin Gothic Book"/>
        </w:rPr>
        <w:t xml:space="preserve"> kohase andmetöötlusega, kohaldatakse neid suuniseid ka kõnealuse põhimõtte tõlgendamise suhtes</w:t>
      </w:r>
      <w:r>
        <w:rPr>
          <w:rStyle w:val="FootnoteReference"/>
          <w:rFonts w:ascii="Franklin Gothic Book" w:hAnsi="Franklin Gothic Book"/>
        </w:rPr>
        <w:footnoteReference w:id="5"/>
      </w:r>
      <w:r>
        <w:t>.</w:t>
      </w:r>
      <w:r>
        <w:rPr>
          <w:rFonts w:ascii="Franklin Gothic Book" w:hAnsi="Franklin Gothic Book"/>
        </w:rPr>
        <w:t xml:space="preserve"> Sarnaselt kõigile artikli </w:t>
      </w:r>
      <w:r w:rsidRPr="00EC4637">
        <w:rPr>
          <w:rFonts w:ascii="Franklin Gothic Book" w:hAnsi="Franklin Gothic Book"/>
        </w:rPr>
        <w:t>29</w:t>
      </w:r>
      <w:r>
        <w:rPr>
          <w:rFonts w:ascii="Franklin Gothic Book" w:hAnsi="Franklin Gothic Book"/>
        </w:rPr>
        <w:t xml:space="preserve"> töörühma suunistele on ette nähtud, et kõnealused suunised on üldkohaldatavad ja vastutavate töötlejate jaoks asjakohased, olenemata sellest, milliseid sektori-, tööstusharupõhiseid või regulatiivseid nõudeid antud vastutava töötleja suhtes kohaldatakse. Seega ei ole võimalik kõnealustes suunistes käsitleda nüansse ja mitmeid muutujaid, mis võivad tekkida konkreetse sektori, tööstusharu või reguleeritud valdkonna läbipaistvuskohustuste kontekstis. Ent kõnealuste suuniste eesmärk on võimaldada vastutavatel töötlejatel hästi aru saada artikli </w:t>
      </w:r>
      <w:r w:rsidRPr="00EC4637">
        <w:rPr>
          <w:rFonts w:ascii="Franklin Gothic Book" w:hAnsi="Franklin Gothic Book"/>
        </w:rPr>
        <w:t>29</w:t>
      </w:r>
      <w:r>
        <w:rPr>
          <w:rFonts w:ascii="Franklin Gothic Book" w:hAnsi="Franklin Gothic Book"/>
        </w:rPr>
        <w:t xml:space="preserve"> töörühma tõlgendusest selle kohta, mis tegelikult läbipaistvuskohustustega kaasneb, ja näidata, millist lähenemisviisi peaksid artikli </w:t>
      </w:r>
      <w:r w:rsidRPr="00EC4637">
        <w:rPr>
          <w:rFonts w:ascii="Franklin Gothic Book" w:hAnsi="Franklin Gothic Book"/>
        </w:rPr>
        <w:t>29</w:t>
      </w:r>
      <w:r>
        <w:rPr>
          <w:rFonts w:ascii="Franklin Gothic Book" w:hAnsi="Franklin Gothic Book"/>
        </w:rPr>
        <w:t xml:space="preserve"> töörühma arvates vastutavad töötlejad kasutama, et olla läbipaistev ja samas juurutada läbipaistvusmeetmetesse ka õigluse ja vastutuse.</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79EACDE9"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Läbipaistvus on ELi õiguses pikka aega kinnistunud element</w:t>
      </w:r>
      <w:r>
        <w:rPr>
          <w:rStyle w:val="FootnoteReference"/>
          <w:rFonts w:ascii="Franklin Gothic Book" w:hAnsi="Franklin Gothic Book"/>
        </w:rPr>
        <w:footnoteReference w:id="6"/>
      </w:r>
      <w:r>
        <w:rPr>
          <w:rFonts w:ascii="Franklin Gothic Book" w:hAnsi="Franklin Gothic Book"/>
        </w:rPr>
        <w:t xml:space="preserve">. See tähendab usalduse tekitamist kodanikku mõjutavate protsesside vastu, võimaldades neil neid protsesse mõista </w:t>
      </w:r>
      <w:r>
        <w:rPr>
          <w:rFonts w:ascii="Franklin Gothic Book" w:hAnsi="Franklin Gothic Book"/>
        </w:rPr>
        <w:lastRenderedPageBreak/>
        <w:t xml:space="preserve">ja vajaduse korral kahtluse alla seada. See on ka õigluse põhimõtte väljendus Euroopa Liidu põhiõiguste harta artiklis </w:t>
      </w:r>
      <w:r w:rsidRPr="00EC4637">
        <w:rPr>
          <w:rFonts w:ascii="Franklin Gothic Book" w:hAnsi="Franklin Gothic Book"/>
        </w:rPr>
        <w:t>8</w:t>
      </w:r>
      <w:r>
        <w:rPr>
          <w:rFonts w:ascii="Franklin Gothic Book" w:hAnsi="Franklin Gothic Book"/>
        </w:rPr>
        <w:t xml:space="preserve"> väljendatud isikuandmete töötlemise suhtes. Isikuandmete kaitse üldmääruse (artikli </w:t>
      </w:r>
      <w:r w:rsidRPr="00EC4637">
        <w:rPr>
          <w:rFonts w:ascii="Franklin Gothic Book" w:hAnsi="Franklin Gothic Book"/>
        </w:rPr>
        <w:t>5</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punkti a</w:t>
      </w:r>
      <w:r>
        <w:rPr>
          <w:rFonts w:ascii="Franklin Gothic Book" w:hAnsi="Franklin Gothic Book"/>
          <w:vertAlign w:val="superscript"/>
        </w:rPr>
        <w:footnoteReference w:id="7"/>
      </w:r>
      <w:r>
        <w:rPr>
          <w:rFonts w:ascii="Franklin Gothic Book" w:hAnsi="Franklin Gothic Book"/>
        </w:rPr>
        <w:t>) kohaselt on lisaks nõudele, et andmeid tuleb töödelda seaduslikult ja õiglaselt, ka läbipaistvus</w:t>
      </w:r>
      <w:r w:rsidR="00B37B98">
        <w:rPr>
          <w:rFonts w:ascii="Franklin Gothic Book" w:hAnsi="Franklin Gothic Book"/>
        </w:rPr>
        <w:t xml:space="preserve"> </w:t>
      </w:r>
      <w:r>
        <w:rPr>
          <w:rFonts w:ascii="Franklin Gothic Book" w:hAnsi="Franklin Gothic Book"/>
        </w:rPr>
        <w:t>nüüd kõnealuste põhimõtete oluline aspekt</w:t>
      </w:r>
      <w:r>
        <w:rPr>
          <w:rStyle w:val="FootnoteReference"/>
          <w:rFonts w:ascii="Franklin Gothic Book" w:hAnsi="Franklin Gothic Book"/>
        </w:rPr>
        <w:footnoteReference w:id="8"/>
      </w:r>
      <w:r>
        <w:t>.</w:t>
      </w:r>
      <w:r>
        <w:rPr>
          <w:rFonts w:ascii="Franklin Gothic Book" w:hAnsi="Franklin Gothic Book"/>
        </w:rPr>
        <w:t xml:space="preserve"> Läbipaistvus on lahutamatult seotud õigluse ja uue, isikuandmete kaitse üldmääruse kohase vastutamise põhimõttega. Artikli </w:t>
      </w:r>
      <w:r w:rsidRPr="00EC4637">
        <w:rPr>
          <w:rFonts w:ascii="Franklin Gothic Book" w:hAnsi="Franklin Gothic Book"/>
        </w:rPr>
        <w:t>5</w:t>
      </w:r>
      <w:r>
        <w:rPr>
          <w:rFonts w:ascii="Franklin Gothic Book" w:hAnsi="Franklin Gothic Book"/>
        </w:rPr>
        <w:t xml:space="preserve"> lõikest </w:t>
      </w:r>
      <w:r w:rsidRPr="00EC4637">
        <w:rPr>
          <w:rFonts w:ascii="Franklin Gothic Book" w:hAnsi="Franklin Gothic Book"/>
        </w:rPr>
        <w:t>2</w:t>
      </w:r>
      <w:r>
        <w:rPr>
          <w:rFonts w:ascii="Franklin Gothic Book" w:hAnsi="Franklin Gothic Book"/>
        </w:rPr>
        <w:t xml:space="preserve"> tuleneb, et vastutav töötleja peab alati olema võimeline tõendama, et isikuandmete töötlemine on andmesubjektile läbipaistev.</w:t>
      </w:r>
      <w:r>
        <w:rPr>
          <w:rFonts w:ascii="Franklin Gothic Book" w:hAnsi="Franklin Gothic Book"/>
          <w:vertAlign w:val="superscript"/>
        </w:rPr>
        <w:footnoteReference w:id="9"/>
      </w:r>
      <w:r>
        <w:rPr>
          <w:rFonts w:ascii="Franklin Gothic Book" w:hAnsi="Franklin Gothic Book"/>
        </w:rPr>
        <w:t xml:space="preserve"> Sellega seoses eeldab vastutamise põhimõte töötlemistoimingute läbipaistvust, et vastutavad töötlejad oleksid võimelised tõendama oma isikuandmete kaitse üldmääruse kohaste kohustuste täitmist</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Kooskõlas isikuandmete kaitse üldmääruse põhjendusega </w:t>
      </w:r>
      <w:r w:rsidRPr="00EC4637">
        <w:rPr>
          <w:rFonts w:ascii="Franklin Gothic Book" w:hAnsi="Franklin Gothic Book"/>
        </w:rPr>
        <w:t>171</w:t>
      </w:r>
      <w:r>
        <w:rPr>
          <w:rFonts w:ascii="Franklin Gothic Book" w:hAnsi="Franklin Gothic Book"/>
        </w:rPr>
        <w:t xml:space="preserve"> peaks vastutav töötleja juhul, kui töötlemisega on juba alustatud enne </w:t>
      </w:r>
      <w:r w:rsidRPr="00EC4637">
        <w:rPr>
          <w:rFonts w:ascii="Franklin Gothic Book" w:hAnsi="Franklin Gothic Book"/>
        </w:rPr>
        <w:t>25</w:t>
      </w:r>
      <w:r>
        <w:rPr>
          <w:rFonts w:ascii="Franklin Gothic Book" w:hAnsi="Franklin Gothic Book"/>
        </w:rPr>
        <w:t xml:space="preserve">. maid </w:t>
      </w:r>
      <w:r w:rsidRPr="00EC4637">
        <w:rPr>
          <w:rFonts w:ascii="Franklin Gothic Book" w:hAnsi="Franklin Gothic Book"/>
        </w:rPr>
        <w:t>2018</w:t>
      </w:r>
      <w:r>
        <w:rPr>
          <w:rFonts w:ascii="Franklin Gothic Book" w:hAnsi="Franklin Gothic Book"/>
        </w:rPr>
        <w:t xml:space="preserve">, tagama, et alates </w:t>
      </w:r>
      <w:r w:rsidRPr="00EC4637">
        <w:rPr>
          <w:rFonts w:ascii="Franklin Gothic Book" w:hAnsi="Franklin Gothic Book"/>
        </w:rPr>
        <w:t>25</w:t>
      </w:r>
      <w:r>
        <w:rPr>
          <w:rFonts w:ascii="Franklin Gothic Book" w:hAnsi="Franklin Gothic Book"/>
        </w:rPr>
        <w:t xml:space="preserve">. maist </w:t>
      </w:r>
      <w:r w:rsidRPr="00EC4637">
        <w:rPr>
          <w:rFonts w:ascii="Franklin Gothic Book" w:hAnsi="Franklin Gothic Book"/>
        </w:rPr>
        <w:t>2018</w:t>
      </w:r>
      <w:r>
        <w:rPr>
          <w:rFonts w:ascii="Franklin Gothic Book" w:hAnsi="Franklin Gothic Book"/>
        </w:rPr>
        <w:t xml:space="preserve"> on see kooskõlas tema läbipaistvuskohustustega (koos kõigi muude isikuandmete kaitse üldmääruse kohaste kohustustega). See tähendab, et vastutavad töötlejad peaksid enne </w:t>
      </w:r>
      <w:r w:rsidRPr="00EC4637">
        <w:rPr>
          <w:rFonts w:ascii="Franklin Gothic Book" w:hAnsi="Franklin Gothic Book"/>
        </w:rPr>
        <w:t>25</w:t>
      </w:r>
      <w:r>
        <w:rPr>
          <w:rFonts w:ascii="Franklin Gothic Book" w:hAnsi="Franklin Gothic Book"/>
        </w:rPr>
        <w:t xml:space="preserve">. maid </w:t>
      </w:r>
      <w:r w:rsidRPr="00EC4637">
        <w:rPr>
          <w:rFonts w:ascii="Franklin Gothic Book" w:hAnsi="Franklin Gothic Book"/>
        </w:rPr>
        <w:t>2018</w:t>
      </w:r>
      <w:r>
        <w:rPr>
          <w:rFonts w:ascii="Franklin Gothic Book" w:hAnsi="Franklin Gothic Book"/>
        </w:rPr>
        <w:t xml:space="preserve"> üle vaatama kogu teabe, mis on esitatud andmesubjektidele nende isikuandmete töötlemise kohta (näiteks privaatsusavaldused/-teated jne), tagamaks, et nad järgivad käesolevates suunistes käsitletavaid läbipaistvusnõudeid. Kui sellist teavet muudetakse või täiendatakse, peaksid vastutavad töötlejad andmesubjektidele selgitama, et kõnealused muudatused tehti isikuandmete kaitse üldmääruse järgimiseks. Artikli </w:t>
      </w:r>
      <w:r w:rsidRPr="00EC4637">
        <w:rPr>
          <w:rFonts w:ascii="Franklin Gothic Book" w:hAnsi="Franklin Gothic Book"/>
        </w:rPr>
        <w:t>29</w:t>
      </w:r>
      <w:r>
        <w:rPr>
          <w:rFonts w:ascii="Franklin Gothic Book" w:hAnsi="Franklin Gothic Book"/>
        </w:rPr>
        <w:t xml:space="preserve"> töörühm soovitab andmesubjekte sellistest muudatustest või täiendustest aktiivselt teavitada, kuid miinimumnõue on, et vastutavad töötlejad teeksid kõnealuse teabe avalikult kättesaadavaks (nt oma veebisaidil). Ent kui muudatused või täiendused on olulised või sisulised, tuleks kooskõlas allpool olevate lõigetega </w:t>
      </w:r>
      <w:r w:rsidRPr="00EC4637">
        <w:rPr>
          <w:rFonts w:ascii="Franklin Gothic Book" w:hAnsi="Franklin Gothic Book"/>
        </w:rPr>
        <w:t>29</w:t>
      </w:r>
      <w:r>
        <w:rPr>
          <w:rFonts w:ascii="Franklin Gothic Book" w:hAnsi="Franklin Gothic Book"/>
        </w:rPr>
        <w:t>–</w:t>
      </w:r>
      <w:r w:rsidRPr="00EC4637">
        <w:rPr>
          <w:rFonts w:ascii="Franklin Gothic Book" w:hAnsi="Franklin Gothic Book"/>
        </w:rPr>
        <w:t>32</w:t>
      </w:r>
      <w:r>
        <w:rPr>
          <w:rFonts w:ascii="Franklin Gothic Book" w:hAnsi="Franklin Gothic Book"/>
        </w:rPr>
        <w:t xml:space="preserve"> juhtida sellistele muudatustele aktiivselt andmesubjekti tähelepanu.</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Kui vastutavad töötlejad järgivad läbipaistvusnõuet, on andmesubjektidel õigus pidada vastutavaid ja volitatud töötlejaid vastutavaks ning kontrollida oma isikuandmeid, näiteks andes või võttes tagasi teadliku nõusoleku ning teostades oma andmesubjekti õigusi</w:t>
      </w:r>
      <w:r>
        <w:rPr>
          <w:rStyle w:val="FootnoteReference"/>
          <w:rFonts w:ascii="Franklin Gothic Book" w:hAnsi="Franklin Gothic Book"/>
        </w:rPr>
        <w:footnoteReference w:id="11"/>
      </w:r>
      <w:r>
        <w:rPr>
          <w:rFonts w:ascii="Franklin Gothic Book" w:hAnsi="Franklin Gothic Book"/>
        </w:rPr>
        <w:t xml:space="preserve">. Läbipaistvuse mõiste isikuandmete kaitse üldmääruses on pigem kasutajakeskne kui juriidiline ning selle järgimiseks on vastutavatele ja volitatud töötlejatele kehtestatud mitmetes artiklites konkreetsed praktilised nõuded. Praktilisi (teabe-) nõudeid on kirjeldatud isikuandmete kaitse üldmääruse artiklites </w:t>
      </w:r>
      <w:r w:rsidRPr="00EC4637">
        <w:rPr>
          <w:rFonts w:ascii="Franklin Gothic Book" w:hAnsi="Franklin Gothic Book"/>
        </w:rPr>
        <w:t>12</w:t>
      </w:r>
      <w:r>
        <w:rPr>
          <w:rFonts w:ascii="Franklin Gothic Book" w:hAnsi="Franklin Gothic Book"/>
        </w:rPr>
        <w:t>–</w:t>
      </w:r>
      <w:r w:rsidRPr="00EC4637">
        <w:rPr>
          <w:rFonts w:ascii="Franklin Gothic Book" w:hAnsi="Franklin Gothic Book"/>
        </w:rPr>
        <w:t>14</w:t>
      </w:r>
      <w:r>
        <w:rPr>
          <w:rFonts w:ascii="Franklin Gothic Book" w:hAnsi="Franklin Gothic Book"/>
        </w:rPr>
        <w:t xml:space="preserve">. Ent teabe kvaliteet, </w:t>
      </w:r>
      <w:r>
        <w:rPr>
          <w:rFonts w:ascii="Franklin Gothic Book" w:hAnsi="Franklin Gothic Book"/>
        </w:rPr>
        <w:lastRenderedPageBreak/>
        <w:t xml:space="preserve">kättesaadavus ja arusaadavus on sama olulised nagu selle läbipaistvusteabe tegelik sisu, mis tuleb esitada andmesubjektidele.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Isikuandmete kaitse üldmääruse läbipaistvusnõudeid kohaldatakse olenemata töötlemise õiguslikust alusest ja kogu töötlemise elutsükli kestel. See ilmneb artiklist </w:t>
      </w:r>
      <w:r w:rsidRPr="00EC4637">
        <w:rPr>
          <w:rFonts w:ascii="Franklin Gothic Book" w:hAnsi="Franklin Gothic Book"/>
        </w:rPr>
        <w:t>12</w:t>
      </w:r>
      <w:r>
        <w:rPr>
          <w:rFonts w:ascii="Franklin Gothic Book" w:hAnsi="Franklin Gothic Book"/>
        </w:rPr>
        <w:t xml:space="preserve">, milles on sätestatud, et läbipaistvust kohaldatakse andmetöötlustsükli järgmistel </w:t>
      </w:r>
      <w:r>
        <w:rPr>
          <w:rFonts w:ascii="Franklin Gothic Book" w:hAnsi="Franklin Gothic Book"/>
          <w:u w:val="single"/>
        </w:rPr>
        <w:t>etappidel</w:t>
      </w:r>
      <w:r>
        <w:rPr>
          <w:rFonts w:ascii="Franklin Gothic Book" w:hAnsi="Franklin Gothic Book"/>
        </w:rPr>
        <w:t xml:space="preserve">: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enne andmetöötlustsüklit või selle algul, s.t kui isikuandmeid on kogutud kas andmesubjektilt või saadud muul viisil;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kogu töötlemisaja jooksul, s.t andmesubjektide teavitamisel nende õigustest, ning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töötlemise konkreetsetel ajahetkedel, näiteks kui esineb isikuandmetega seotud rikkumisi või töötlemise oluliste muudatuste korral.</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512461"/>
      <w:r>
        <w:rPr>
          <w:rFonts w:ascii="Franklin Gothic Book" w:hAnsi="Franklin Gothic Book"/>
          <w:b/>
          <w:color w:val="auto"/>
          <w:sz w:val="22"/>
          <w:u w:val="single"/>
        </w:rPr>
        <w:t>Läbipaistvuse tähendus</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67D27FD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Läbipaistvust ei ole isikuandmete kaitse üldmääruses määratletud. Isikuandmete kaitse üldmääruse põhjenduses </w:t>
      </w:r>
      <w:r w:rsidRPr="00EC4637">
        <w:rPr>
          <w:rFonts w:ascii="Franklin Gothic Book" w:hAnsi="Franklin Gothic Book"/>
        </w:rPr>
        <w:t>39</w:t>
      </w:r>
      <w:r>
        <w:rPr>
          <w:rFonts w:ascii="Franklin Gothic Book" w:hAnsi="Franklin Gothic Book"/>
        </w:rPr>
        <w:t xml:space="preserve"> selgitatakse läbipaistv</w:t>
      </w:r>
      <w:r w:rsidR="00EC4637">
        <w:rPr>
          <w:rFonts w:ascii="Franklin Gothic Book" w:hAnsi="Franklin Gothic Book"/>
        </w:rPr>
        <w:t>uspõhimõtte tähendust ja ulatus</w:t>
      </w:r>
      <w:r>
        <w:rPr>
          <w:rFonts w:ascii="Franklin Gothic Book" w:hAnsi="Franklin Gothic Book"/>
        </w:rPr>
        <w:t>t andmete töötlemise kontekstis:</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„Füüsilisi isikuid puudutavate isikuandmete kogumine, kasutamine, lugemine või muu töötlemine ja nende andmete töötlemise ulatus praegu või tulevikus peaks olema nende jaoks läbipaistev. Läbipaistvuse põhimõte eeldab, et nende isikuandmete töötlemisega seotud teave ja sõnumid on lihtsalt kättesaadavad, arusaadavad ning selgelt ja lihtsalt sõnastatud. Kõnealune põhimõte puudutab eelkõige andmesubjektide teavitamist vastutava töötleja identiteedist ning töötlemise eesmärgist ja täiendavast teabest, et tagada asjaomaste füüsiliste isikute suhtes õiglane ja läbipaistev töötlemine ning nende õigus saada neid puudutavate isikuandmete töötlemise kohta kinnitust ja sõnumeid.“</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512462"/>
      <w:r>
        <w:rPr>
          <w:rFonts w:ascii="Franklin Gothic Book" w:hAnsi="Franklin Gothic Book"/>
          <w:b/>
          <w:color w:val="auto"/>
          <w:sz w:val="22"/>
          <w:u w:val="single"/>
        </w:rPr>
        <w:t>Isikuandmete kaitse üldmääruse kohased läbipaistvuselemendid</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Isikuandmete kaitse üldmääruse läbipaistvusega seotud põhiartiklid leiab III peatükist („Andmesubjekti õigused“), sest neid kohaldatakse andmesubjektide õiguste suhtes. Artiklis </w:t>
      </w:r>
      <w:r w:rsidRPr="00EC4637">
        <w:rPr>
          <w:rFonts w:ascii="Franklin Gothic Book" w:hAnsi="Franklin Gothic Book"/>
        </w:rPr>
        <w:t>12</w:t>
      </w:r>
      <w:r>
        <w:rPr>
          <w:rFonts w:ascii="Franklin Gothic Book" w:hAnsi="Franklin Gothic Book"/>
        </w:rPr>
        <w:t xml:space="preserve"> on sätestatud üldeeskirjad, mida kohaldatakse järgmise suhtes: teabe andmine andmesubjektidele (artiklite </w:t>
      </w:r>
      <w:r w:rsidRPr="00EC4637">
        <w:rPr>
          <w:rFonts w:ascii="Franklin Gothic Book" w:hAnsi="Franklin Gothic Book"/>
        </w:rPr>
        <w:t>13</w:t>
      </w:r>
      <w:r>
        <w:rPr>
          <w:rFonts w:ascii="Franklin Gothic Book" w:hAnsi="Franklin Gothic Book"/>
        </w:rPr>
        <w:t>–</w:t>
      </w:r>
      <w:r w:rsidRPr="00EC4637">
        <w:rPr>
          <w:rFonts w:ascii="Franklin Gothic Book" w:hAnsi="Franklin Gothic Book"/>
        </w:rPr>
        <w:t>14</w:t>
      </w:r>
      <w:r>
        <w:rPr>
          <w:rFonts w:ascii="Franklin Gothic Book" w:hAnsi="Franklin Gothic Book"/>
        </w:rPr>
        <w:t xml:space="preserve"> alusel); andmesubjektide teavitamine seoses nende õiguste kasutamisega (artiklite </w:t>
      </w:r>
      <w:r w:rsidRPr="00EC4637">
        <w:rPr>
          <w:rFonts w:ascii="Franklin Gothic Book" w:hAnsi="Franklin Gothic Book"/>
        </w:rPr>
        <w:t>15</w:t>
      </w:r>
      <w:r>
        <w:rPr>
          <w:rFonts w:ascii="Franklin Gothic Book" w:hAnsi="Franklin Gothic Book"/>
        </w:rPr>
        <w:t>–</w:t>
      </w:r>
      <w:r w:rsidRPr="00EC4637">
        <w:rPr>
          <w:rFonts w:ascii="Franklin Gothic Book" w:hAnsi="Franklin Gothic Book"/>
        </w:rPr>
        <w:t>22</w:t>
      </w:r>
      <w:r>
        <w:rPr>
          <w:rFonts w:ascii="Franklin Gothic Book" w:hAnsi="Franklin Gothic Book"/>
        </w:rPr>
        <w:t xml:space="preserve"> alusel) ja teavitamine seoses isikuandmetega seotud rikkumistega (artikkel </w:t>
      </w:r>
      <w:r w:rsidRPr="00EC4637">
        <w:rPr>
          <w:rFonts w:ascii="Franklin Gothic Book" w:hAnsi="Franklin Gothic Book"/>
        </w:rPr>
        <w:t>34</w:t>
      </w:r>
      <w:r>
        <w:rPr>
          <w:rFonts w:ascii="Franklin Gothic Book" w:hAnsi="Franklin Gothic Book"/>
        </w:rPr>
        <w:t xml:space="preserve">). Eelkõige on artiklis </w:t>
      </w:r>
      <w:r w:rsidRPr="00EC4637">
        <w:rPr>
          <w:rFonts w:ascii="Franklin Gothic Book" w:hAnsi="Franklin Gothic Book"/>
        </w:rPr>
        <w:t>12</w:t>
      </w:r>
      <w:r>
        <w:rPr>
          <w:rFonts w:ascii="Franklin Gothic Book" w:hAnsi="Franklin Gothic Book"/>
        </w:rPr>
        <w:t xml:space="preserve"> nõutud, et kõnealune teave või teavitamine peab vastama järgmistele eeskirjadele: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see peab olema kokkuvõtlik, selge, arusaadav ja lihtsasti kättesaadav (artikli </w:t>
      </w:r>
      <w:r w:rsidRPr="00EC4637">
        <w:rPr>
          <w:rFonts w:ascii="Franklin Gothic Book" w:hAnsi="Franklin Gothic Book"/>
        </w:rPr>
        <w:t>12</w:t>
      </w:r>
      <w:r>
        <w:rPr>
          <w:rFonts w:ascii="Franklin Gothic Book" w:hAnsi="Franklin Gothic Book"/>
        </w:rPr>
        <w:t xml:space="preserve"> lõige </w:t>
      </w:r>
      <w:r w:rsidRPr="00EC4637">
        <w:rPr>
          <w:rFonts w:ascii="Franklin Gothic Book" w:hAnsi="Franklin Gothic Book"/>
        </w:rPr>
        <w:t>1</w:t>
      </w:r>
      <w:r>
        <w:rPr>
          <w:rFonts w:ascii="Franklin Gothic Book" w:hAnsi="Franklin Gothic Book"/>
        </w:rPr>
        <w:t>);</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tuleb kasutada selget ja lihtsat keelt (artikli </w:t>
      </w:r>
      <w:r w:rsidRPr="00EC4637">
        <w:rPr>
          <w:rFonts w:ascii="Franklin Gothic Book" w:hAnsi="Franklin Gothic Book"/>
        </w:rPr>
        <w:t>12</w:t>
      </w:r>
      <w:r>
        <w:rPr>
          <w:rFonts w:ascii="Franklin Gothic Book" w:hAnsi="Franklin Gothic Book"/>
        </w:rPr>
        <w:t xml:space="preserve"> lõige </w:t>
      </w:r>
      <w:r w:rsidRPr="00EC4637">
        <w:rPr>
          <w:rFonts w:ascii="Franklin Gothic Book" w:hAnsi="Franklin Gothic Book"/>
        </w:rPr>
        <w:t>1</w:t>
      </w:r>
      <w:r>
        <w:rPr>
          <w:rFonts w:ascii="Franklin Gothic Book" w:hAnsi="Franklin Gothic Book"/>
        </w:rPr>
        <w:t>);</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selge ja lihtsa keele nõue on eriti oluline lastele teabe esitamisel (artikli </w:t>
      </w:r>
      <w:r w:rsidRPr="00EC4637">
        <w:rPr>
          <w:rFonts w:ascii="Franklin Gothic Book" w:hAnsi="Franklin Gothic Book"/>
        </w:rPr>
        <w:t>12</w:t>
      </w:r>
      <w:r>
        <w:rPr>
          <w:rFonts w:ascii="Franklin Gothic Book" w:hAnsi="Franklin Gothic Book"/>
        </w:rPr>
        <w:t xml:space="preserve"> lõige </w:t>
      </w:r>
      <w:r w:rsidRPr="00EC4637">
        <w:rPr>
          <w:rFonts w:ascii="Franklin Gothic Book" w:hAnsi="Franklin Gothic Book"/>
        </w:rPr>
        <w:t>1</w:t>
      </w:r>
      <w:r>
        <w:rPr>
          <w:rFonts w:ascii="Franklin Gothic Book" w:hAnsi="Franklin Gothic Book"/>
        </w:rPr>
        <w:t>);</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teave tuleb esitada kirjalikult </w:t>
      </w:r>
      <w:r>
        <w:rPr>
          <w:rFonts w:ascii="Franklin Gothic Book" w:hAnsi="Franklin Gothic Book"/>
          <w:i/>
        </w:rPr>
        <w:t xml:space="preserve">„või muude vahendite abil, sealhulgas asjakohasel juhul elektrooniliselt“ </w:t>
      </w:r>
      <w:r>
        <w:rPr>
          <w:rFonts w:ascii="Franklin Gothic Book" w:hAnsi="Franklin Gothic Book"/>
        </w:rPr>
        <w:t xml:space="preserve">(artikli </w:t>
      </w:r>
      <w:r w:rsidRPr="00EC4637">
        <w:rPr>
          <w:rFonts w:ascii="Franklin Gothic Book" w:hAnsi="Franklin Gothic Book"/>
        </w:rPr>
        <w:t>12</w:t>
      </w:r>
      <w:r>
        <w:rPr>
          <w:rFonts w:ascii="Franklin Gothic Book" w:hAnsi="Franklin Gothic Book"/>
        </w:rPr>
        <w:t xml:space="preserve"> lõige </w:t>
      </w:r>
      <w:r w:rsidRPr="00EC4637">
        <w:rPr>
          <w:rFonts w:ascii="Franklin Gothic Book" w:hAnsi="Franklin Gothic Book"/>
        </w:rPr>
        <w:t>1</w:t>
      </w:r>
      <w:r>
        <w:rPr>
          <w:rFonts w:ascii="Franklin Gothic Book" w:hAnsi="Franklin Gothic Book"/>
        </w:rPr>
        <w:t xml:space="preserve">);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kui andmesubjekt seda taotleb, võib teabe esitada suuliselt (artikli </w:t>
      </w:r>
      <w:r w:rsidRPr="00EC4637">
        <w:rPr>
          <w:rFonts w:ascii="Franklin Gothic Book" w:hAnsi="Franklin Gothic Book"/>
        </w:rPr>
        <w:t>12</w:t>
      </w:r>
      <w:r>
        <w:rPr>
          <w:rFonts w:ascii="Franklin Gothic Book" w:hAnsi="Franklin Gothic Book"/>
        </w:rPr>
        <w:t xml:space="preserve"> lõige </w:t>
      </w:r>
      <w:r w:rsidRPr="00EC4637">
        <w:rPr>
          <w:rFonts w:ascii="Franklin Gothic Book" w:hAnsi="Franklin Gothic Book"/>
        </w:rPr>
        <w:t>1</w:t>
      </w:r>
      <w:r>
        <w:rPr>
          <w:rFonts w:ascii="Franklin Gothic Book" w:hAnsi="Franklin Gothic Book"/>
        </w:rPr>
        <w:t>) ning</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üldjuhul tuleb see esitada tasuta (artikli </w:t>
      </w:r>
      <w:r w:rsidRPr="00EC4637">
        <w:rPr>
          <w:rFonts w:ascii="Franklin Gothic Book" w:hAnsi="Franklin Gothic Book"/>
        </w:rPr>
        <w:t>12</w:t>
      </w:r>
      <w:r>
        <w:rPr>
          <w:rFonts w:ascii="Franklin Gothic Book" w:hAnsi="Franklin Gothic Book"/>
        </w:rPr>
        <w:t xml:space="preserve"> lõige </w:t>
      </w:r>
      <w:r w:rsidRPr="00EC4637">
        <w:rPr>
          <w:rFonts w:ascii="Franklin Gothic Book" w:hAnsi="Franklin Gothic Book"/>
        </w:rPr>
        <w:t>5</w:t>
      </w:r>
      <w:r>
        <w:rPr>
          <w:rFonts w:ascii="Franklin Gothic Book" w:hAnsi="Franklin Gothic Book"/>
        </w:rPr>
        <w:t>).</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512463"/>
      <w:r>
        <w:rPr>
          <w:rFonts w:ascii="Franklin Gothic Book" w:hAnsi="Franklin Gothic Book"/>
          <w:i/>
          <w:color w:val="auto"/>
          <w:sz w:val="22"/>
        </w:rPr>
        <w:t>„Kokkuvõtlik, selge, arusaadav ja lihtsasti kättesaadav“</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Nõue, et andmesubjektidele esitataks teavet ja neid teavitataks „kokkuvõtlikult ja selgelt“, tähendab seda, et vastutavad töötlejad peaksid esitama teavet/teavitama tõhusalt ja lakooniliselt, et vältida infoväsimust. Seda teavet tuleks selgelt eristada muust isikuandmetega mitteseotud teabest, näiteks lepingusätetest või üldistest kasutustingimustest. Veebis võimaldab kihilise privaatsusavalduse/-teate kasutamine andmesubjektil liikuda privaatsusavalduse/-teate konkreetsesse ossa, millele nad soovivad kohe ligi pääseda, ega pea läbi kerima suurt hulka teksti konkreetsete küsimuste otsimiseks.</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Nõue, et teave oleks „arusaadav“, tähendab seda, et sellest peaks aru saama sihtrühma keskpärane liige. Arusaadavus on tihedalt seotud nõudega kasutada selget ja lihtsat keelt. Vastutaval töötlejal on teadmised inimestest, kelle kohta nad teavet koguvad, ja nad saavad kasutada neid teadmisi selle kindlaks tegemiseks, mida see sihtrühm võiks mõista. Näiteks, töötavate spetsialistide isikuandmeid koguv töötleja võib eeldada, et tema sihtrühmal on kõrgem arusaamise tase kui töötlejal, kes hangib laste isikuandmeid. Kui töötlejad on teabe arusaadavuse ja selguse tasemes ning kasutajaliideste/teadete/põhimõtete jne tõhususes ebakindlad, saavad nad vajaduse korral neid kontrollida muu hulgas näiteks selliste mehhanismide kaudu nagu kasutajapaneelid, loetavuse testid, ametlik ja mitteametlik suhtlus ning dialoog tööstusharu rühmade, tarbija huvirühmade ja reguleerivate asutustega.</w:t>
      </w:r>
    </w:p>
    <w:p w14:paraId="6BEE5BA3" w14:textId="77777777" w:rsidR="00CA7D92" w:rsidRPr="00513173" w:rsidRDefault="00CA7D92" w:rsidP="00D74081">
      <w:pPr>
        <w:pStyle w:val="ListParagraph"/>
        <w:rPr>
          <w:rFonts w:ascii="Franklin Gothic Book" w:hAnsi="Franklin Gothic Book"/>
        </w:rPr>
      </w:pPr>
    </w:p>
    <w:p w14:paraId="323E7F6A" w14:textId="1CB7DC9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Nimetatud sätetes kirjeldatud läbipaistvuspõhimõte võtab peamiselt arvesse seda, et andmesubjektil oleks võimalik eelnevalt kindlaks määrata, milline on töötlemise ulatus ja tagajärjed, ja neid ei üllataks hiljem see, kuidas nende isikuandmeid kasutatakse. See on ka isikuandmete kaitse üldmääruse artikli </w:t>
      </w:r>
      <w:r w:rsidRPr="00EC4637">
        <w:rPr>
          <w:rFonts w:ascii="Franklin Gothic Book" w:hAnsi="Franklin Gothic Book"/>
        </w:rPr>
        <w:t>5</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kohase õigluspõhimõtte oluline aspekt ja on seotud põhjendusega </w:t>
      </w:r>
      <w:r w:rsidRPr="00EC4637">
        <w:rPr>
          <w:rFonts w:ascii="Franklin Gothic Book" w:hAnsi="Franklin Gothic Book"/>
        </w:rPr>
        <w:t>39</w:t>
      </w:r>
      <w:r>
        <w:rPr>
          <w:rFonts w:ascii="Franklin Gothic Book" w:hAnsi="Franklin Gothic Book"/>
        </w:rPr>
        <w:t xml:space="preserve">, kus on öeldud, et </w:t>
      </w:r>
      <w:r>
        <w:rPr>
          <w:rFonts w:ascii="Franklin Gothic Book" w:hAnsi="Franklin Gothic Book"/>
          <w:i/>
        </w:rPr>
        <w:t>„[f]üüsilisi isikuid tuleks teavitada isikuandmete töötlemisega seotud ohtudest, normidest, kaitsemeetmetest ja õigustest ...“.</w:t>
      </w:r>
      <w:r>
        <w:rPr>
          <w:rFonts w:ascii="Franklin Gothic Book" w:hAnsi="Franklin Gothic Book"/>
        </w:rPr>
        <w:t xml:space="preserve"> Eelkõige keerulise, tehnilise või ootamatu andmetöötluse puhul on artikli </w:t>
      </w:r>
      <w:r w:rsidRPr="00EC4637">
        <w:rPr>
          <w:rFonts w:ascii="Franklin Gothic Book" w:hAnsi="Franklin Gothic Book"/>
        </w:rPr>
        <w:t>29</w:t>
      </w:r>
      <w:r>
        <w:rPr>
          <w:rFonts w:ascii="Franklin Gothic Book" w:hAnsi="Franklin Gothic Book"/>
        </w:rPr>
        <w:t xml:space="preserve"> töörühm seisukohal, et lisaks artiklites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ette nähtud teabe esitamisele (mida käsitletakse neis suunistes tagapool) peaksid vastutavad töötlejad ka eraldi selgitama ühemõttelises keeles, millised on kõige olulisemad töötlemise </w:t>
      </w:r>
      <w:r>
        <w:rPr>
          <w:rFonts w:ascii="Franklin Gothic Book" w:hAnsi="Franklin Gothic Book"/>
          <w:i/>
        </w:rPr>
        <w:t>tagajärjed</w:t>
      </w:r>
      <w:r>
        <w:rPr>
          <w:rFonts w:ascii="Franklin Gothic Book" w:hAnsi="Franklin Gothic Book"/>
        </w:rPr>
        <w:t>: teisisõnu, millist mõju privaatsusavalduses/-teates kirjeldatud konkreetne töötlemine andmesubjektile tegelikult avaldaks</w:t>
      </w:r>
      <w:r w:rsidR="00B37B98">
        <w:rPr>
          <w:rFonts w:ascii="Franklin Gothic Book" w:hAnsi="Franklin Gothic Book"/>
        </w:rPr>
        <w:t>.</w:t>
      </w:r>
      <w:r>
        <w:rPr>
          <w:rFonts w:ascii="Franklin Gothic Book" w:hAnsi="Franklin Gothic Book"/>
        </w:rPr>
        <w:t xml:space="preserve"> Vastavalt vastutamise põhimõttele ja kooskõlas põhjendusega </w:t>
      </w:r>
      <w:r w:rsidRPr="00EC4637">
        <w:rPr>
          <w:rFonts w:ascii="Franklin Gothic Book" w:hAnsi="Franklin Gothic Book"/>
        </w:rPr>
        <w:t>39</w:t>
      </w:r>
      <w:r>
        <w:rPr>
          <w:rFonts w:ascii="Franklin Gothic Book" w:hAnsi="Franklin Gothic Book"/>
        </w:rPr>
        <w:t xml:space="preserve"> peaksid vastutavad töötlejad hindama, kas sellisel töötlemisel osalevate füüsiliste isikute puhul esineb konkreetseid ohte, millele tuleks juhtida andmesubjektide tähelepanu. See saab aidata anda ülevaadet töötlemise liikidest, millel võiks olla suurim mõju andmesubjektide põhiõigustele ja -vabadustele seoses nende isikuandmete kaitsega. </w:t>
      </w:r>
    </w:p>
    <w:p w14:paraId="4BBE8189" w14:textId="3672395F" w:rsidR="00CA7D92" w:rsidRPr="00513173" w:rsidRDefault="00CA7D92" w:rsidP="00D74081">
      <w:pPr>
        <w:spacing w:after="0"/>
        <w:jc w:val="both"/>
        <w:rPr>
          <w:rFonts w:ascii="Franklin Gothic Book" w:hAnsi="Franklin Gothic Book"/>
        </w:rPr>
      </w:pPr>
    </w:p>
    <w:p w14:paraId="3626B17D" w14:textId="11D759A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Element „lihtsasti kättesaadav“ tähendab seda, et andmesubjekt ei peaks otsima teavet; neile peaks olema kohe näha, kust ja kuidas selle teabe kätte saab, näiteks esitades selle neile otse, sidudes nad sellega, tähistades selle viitadega või vastusena loomuliku keele küsimusele (näiteks veebi kihilises privaatsusava</w:t>
      </w:r>
      <w:r w:rsidR="00EC4637">
        <w:rPr>
          <w:rFonts w:ascii="Franklin Gothic Book" w:hAnsi="Franklin Gothic Book"/>
        </w:rPr>
        <w:t>lduses/-teates, KKK-des, kontek</w:t>
      </w:r>
      <w:r>
        <w:rPr>
          <w:rFonts w:ascii="Franklin Gothic Book" w:hAnsi="Franklin Gothic Book"/>
        </w:rPr>
        <w:t>s</w:t>
      </w:r>
      <w:r w:rsidR="00EC4637">
        <w:rPr>
          <w:rFonts w:ascii="Franklin Gothic Book" w:hAnsi="Franklin Gothic Book"/>
        </w:rPr>
        <w:t>t</w:t>
      </w:r>
      <w:r>
        <w:rPr>
          <w:rFonts w:ascii="Franklin Gothic Book" w:hAnsi="Franklin Gothic Book"/>
        </w:rPr>
        <w:t xml:space="preserve">uaalsete hüpikakende kaudu, mis aktiveeruvad siis, kui andmesubjekt täidab veebivormi, või interaktiivses digitaalses infosisus juturoboti liidese kaudu jne. Kõnealuseid mehhanisme käsitletakse lähemalt allpool, sealhulgas lõigetes </w:t>
      </w:r>
      <w:r w:rsidRPr="00EC4637">
        <w:rPr>
          <w:rFonts w:ascii="Franklin Gothic Book" w:hAnsi="Franklin Gothic Book"/>
        </w:rPr>
        <w:t>33</w:t>
      </w:r>
      <w:r>
        <w:rPr>
          <w:rFonts w:ascii="Franklin Gothic Book" w:hAnsi="Franklin Gothic Book"/>
        </w:rPr>
        <w:t>–</w:t>
      </w:r>
      <w:r w:rsidRPr="00EC4637">
        <w:rPr>
          <w:rFonts w:ascii="Franklin Gothic Book" w:hAnsi="Franklin Gothic Book"/>
        </w:rPr>
        <w:t>40</w:t>
      </w:r>
      <w:r>
        <w:rPr>
          <w:rFonts w:ascii="Franklin Gothic Book" w:hAnsi="Franklin Gothic Book"/>
        </w:rPr>
        <w:t>).</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Näide</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Iga organisatsioon, kes haldab veebisaiti, peaks avaldama veebisaidil privaatsusavalduse/-teate. Otselink sellele privaatsusavaldusele/-teatele peaks olema selgelt nähtav selle veebisaidi igal lehel üldkasutatava mõiste alt (nt „Privaatsus“, „Privaatsuspoliitika“ või „Andmekaitset käsitlev teade“). Sellist paigutust või värvilahendusi, mis muudavad teksti või lingi vähem märgatavaks või veebilehel raskesti leitavaks, ei peeta lihtsasti kättesaadavaks.</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Rakenduste puhul tuleks vajalik teave teha e-poes kättesaadavaks enne allalaadimist. Kui rakendus on alla laaditud, peab teave olema siiski rakenduse siseselt lihtsasti kättesaadav. Üks võimalus selle nõude täitmiseks on tagada, et teave ei oleks kunagi rohkem kui kahe toksatuse kaugusel (nt lisades valikuvariandi „Privaatsus“/„Andmekaitse“ rakenduse menüü funktsioonidesse). Lisaks peaks kõnealune privaatsusteave olema konkreetse rakenduse põhine ning mitte lihtsalt selle ettevõtte üldine privaatsuspõhimõte, kellele rakendus kuulub või kes teeb selle avalikkusele kättesaadavaks.</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29</w:t>
            </w:r>
            <w:r>
              <w:rPr>
                <w:rFonts w:ascii="Franklin Gothic Book" w:hAnsi="Franklin Gothic Book"/>
              </w:rPr>
              <w:t xml:space="preserve"> töörühm soovitab parima tavana, et veebis isikuandmete kogumise hetkel esitatakse link privaatsusavaldusele/-teatele või et kõnealune teave tehakse kättesaadavaks samal lehel, kus isikuandmeid kogutakse.</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093DC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512464"/>
      <w:r>
        <w:rPr>
          <w:rFonts w:ascii="Franklin Gothic Book" w:hAnsi="Franklin Gothic Book"/>
          <w:i/>
          <w:color w:val="auto"/>
          <w:sz w:val="22"/>
        </w:rPr>
        <w:t>„Selge ja lihtne keel“</w:t>
      </w:r>
      <w:bookmarkEnd w:id="13"/>
      <w:bookmarkEnd w:id="14"/>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104C582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i/>
        </w:rPr>
        <w:t>Kirjaliku</w:t>
      </w:r>
      <w:r>
        <w:rPr>
          <w:rFonts w:ascii="Franklin Gothic Book" w:hAnsi="Franklin Gothic Book"/>
        </w:rPr>
        <w:t xml:space="preserve"> teabe korral (ja kui kirjalik teave esitatakse suuliselt või heli-/audiovisuaalsete meetodite abil, kaasa arvatud nägemispuudega andmesubjektide puhul) tuleks järgida parimaid selge kirjutamise tavasid</w:t>
      </w:r>
      <w:r>
        <w:rPr>
          <w:rStyle w:val="FootnoteReference"/>
          <w:rFonts w:ascii="Franklin Gothic Book" w:hAnsi="Franklin Gothic Book"/>
        </w:rPr>
        <w:footnoteReference w:id="12"/>
      </w:r>
      <w:r>
        <w:t>.</w:t>
      </w:r>
      <w:r>
        <w:rPr>
          <w:rFonts w:ascii="Franklin Gothic Book" w:hAnsi="Franklin Gothic Book"/>
        </w:rPr>
        <w:t xml:space="preserve"> Sarnast keelenõuet („lihtne ja arusaadav keel“) on varem kasutanud liidu seadusandja</w:t>
      </w:r>
      <w:r>
        <w:rPr>
          <w:rStyle w:val="FootnoteReference"/>
          <w:rFonts w:ascii="Franklin Gothic Book" w:hAnsi="Franklin Gothic Book"/>
        </w:rPr>
        <w:footnoteReference w:id="13"/>
      </w:r>
      <w:r>
        <w:rPr>
          <w:rFonts w:ascii="Franklin Gothic Book" w:hAnsi="Franklin Gothic Book"/>
        </w:rPr>
        <w:t xml:space="preserve"> ja samuti on sellele sõnaselgelt viidatud nõusoleku kontekstis isikuandmete kaitse üldmääruse põhjenduses </w:t>
      </w:r>
      <w:r w:rsidRPr="00EC4637">
        <w:rPr>
          <w:rFonts w:ascii="Franklin Gothic Book" w:hAnsi="Franklin Gothic Book"/>
        </w:rPr>
        <w:t>42</w:t>
      </w:r>
      <w:r>
        <w:rPr>
          <w:rStyle w:val="FootnoteReference"/>
          <w:rFonts w:ascii="Franklin Gothic Book" w:hAnsi="Franklin Gothic Book"/>
        </w:rPr>
        <w:footnoteReference w:id="14"/>
      </w:r>
      <w:r>
        <w:rPr>
          <w:rFonts w:ascii="Franklin Gothic Book" w:hAnsi="Franklin Gothic Book"/>
        </w:rPr>
        <w:t>. Selge ja lihtsa keele nõue tähendab seda, et teave tuleks esitada võimalikult lihtsalt, vältides keerulisi lauseehitusi ja keelestruktuure. Teave peaks olema konkreetne ja lõplik; sõnastus ei tohiks olla</w:t>
      </w:r>
      <w:r w:rsidR="00D85F2A">
        <w:rPr>
          <w:rFonts w:ascii="Franklin Gothic Book" w:hAnsi="Franklin Gothic Book"/>
        </w:rPr>
        <w:t xml:space="preserve"> </w:t>
      </w:r>
      <w:r>
        <w:rPr>
          <w:rFonts w:ascii="Franklin Gothic Book" w:hAnsi="Franklin Gothic Book"/>
        </w:rPr>
        <w:t xml:space="preserve">abstraktne või mitmetimõistetav ega jätma võimalust erinevateks tõlgendusteks. Eelkõige peaksid olema selged isikuandmete töötlemise eesmärk ja õiguslik alus.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Halbade tavade näited</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Järgmised sõnastused ei ole töötlemise eesmärgist arusaamiseks piisavalt selged:</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65B12C48"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„Võime kasutada teie isikuandmeid uute teenuste väljaarendamiseks“</w:t>
            </w:r>
            <w:r>
              <w:rPr>
                <w:rFonts w:ascii="Franklin Gothic Book" w:hAnsi="Franklin Gothic Book"/>
              </w:rPr>
              <w:t xml:space="preserve"> (pole selge, millistest teenustest on jutt ja kuidas aitavad andmed neid välja arendada);</w:t>
            </w:r>
            <w:r>
              <w:t xml:space="preserve"> </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 xml:space="preserve">„Võime kasutada teie isikuandmeid teadusuuringute eesmärgil“ </w:t>
            </w:r>
            <w:r>
              <w:rPr>
                <w:rFonts w:ascii="Franklin Gothic Book" w:hAnsi="Franklin Gothic Book"/>
              </w:rPr>
              <w:t>(pole selge, millistele teadusuuringutele viidatakse) ning</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„Võime kasutada teie isikuandmeid isikupärastatud teenuste pakkumiseks“</w:t>
            </w:r>
            <w:r>
              <w:rPr>
                <w:rFonts w:ascii="Franklin Gothic Book" w:hAnsi="Franklin Gothic Book"/>
              </w:rPr>
              <w:t xml:space="preserve"> (pole selge, mida isikupärastamise all silmas peetakse).</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Heade tavade näited</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„Säilitame teie ostuajaloo ja soovitame teile varem ostetud toodete põhjal muid tooteid, mis võiksid teile meie arvates huvi pakkuda“</w:t>
            </w:r>
            <w:r>
              <w:rPr>
                <w:rFonts w:ascii="Franklin Gothic Book" w:hAnsi="Franklin Gothic Book"/>
              </w:rPr>
              <w:t xml:space="preserve"> (on selge, millist liiki andmeid töödeldakse, et andmesubjekt on suunatud tootereklaamide saaja ja et nende andmeid kasutatakse selle võimaldamiseks);</w:t>
            </w:r>
            <w:r>
              <w:t xml:space="preserve"> </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 xml:space="preserve">„Säilitame ja hindame analüüsi eesmärgil teavet teie viimaste külastuste kohta meie veebisaidil ja selle kohta, kuidas liigute meie veebisaidi erinevate osade vahel, et mõista, kuidas külastajad meie veebisaiti kasutavad, et saaksime muuta seda intuitiivsemaks“ </w:t>
            </w:r>
            <w:r>
              <w:rPr>
                <w:rFonts w:ascii="Franklin Gothic Book" w:hAnsi="Franklin Gothic Book"/>
              </w:rPr>
              <w:t>(on selge, millist liiki andmeid töödeldakse ja kuidas vastutav töötleja kavatseb neid analüüsida) ning</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 xml:space="preserve">„Kogume andmeid selle kohta, millistel meie veebisaidi artiklitel olete klõpsanud, ja kasutame seda teavet selleks, et suunata veebisaidil olevaid reklaame selliselt, et need kattuks teemadega, mis pakuvad teile loetud artiklite põhjal huvi“ </w:t>
            </w:r>
            <w:r>
              <w:rPr>
                <w:rFonts w:ascii="Franklin Gothic Book" w:hAnsi="Franklin Gothic Book"/>
              </w:rPr>
              <w:t>(on selge, mida isikupärastamise all silmas peetakse ja kuidas andmesubjekti huvid on kindlaks tehtud).</w:t>
            </w:r>
            <w:r>
              <w:t xml:space="preserve"> </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Tuleks vältida selliseid keelelaiendeid nagu „võib“, „võiks“, „mõni“, „tihti“ ja „võimalik“. Kui vastutavad töötlejad otsustavad kasutada umbmäärast keelt, peaksid nad olema võimelised kooskõlas vastutamise põhimõttega tõendama, miks sellise keele kasutamist ei olnud võimalik vältida ja kuidas see ei kahjusta õiglast töötlemist. Lõigud ja laused peaksid olema hästi struktureeritud, kasutades täppe ja taandridu hierarhiliste seoste tähistamiseks. Kirjutis peaks olema aktiivses, mitte passiivses tegumoes, ning tuleks vältida nimisõnade liigset kasutamist. Andmesubjektile esitatav teave ei tohiks sisaldada ülemäära juriidilist, tehnilist ega erialast keelt või terminoloogiat. Kui teave tõlgitakse ühte või mitmesse muusse keelde, peaks vastutav töötleja tagama, et kõik tõlked on täpsed ning et fraseoloogia ja süntaks on teis(t)es keel(t)es arusaadavad, et tõlgitud teksti ei peaks dešifreerima ega uuesti tõlgendama. (Tõlge ühte või mitmesse muusse keelde tuleks esitada siis, kui vastutava töötleja sihtrühmaks</w:t>
      </w:r>
      <w:r>
        <w:rPr>
          <w:rStyle w:val="FootnoteReference"/>
          <w:rFonts w:ascii="Franklin Gothic Book" w:hAnsi="Franklin Gothic Book"/>
        </w:rPr>
        <w:footnoteReference w:id="16"/>
      </w:r>
      <w:r>
        <w:rPr>
          <w:rFonts w:ascii="Franklin Gothic Book" w:hAnsi="Franklin Gothic Book"/>
        </w:rPr>
        <w:t xml:space="preserve"> on neid keeli kõnelevad andmesubjektid.)</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512465"/>
      <w:r>
        <w:rPr>
          <w:rFonts w:ascii="Franklin Gothic Book" w:hAnsi="Franklin Gothic Book"/>
          <w:i/>
          <w:color w:val="auto"/>
          <w:sz w:val="22"/>
        </w:rPr>
        <w:t>Lastele ja muudele haavatavatele inimestele teabe esitamine</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Kui vastutava töötleja sihtrühmaks on lapsed</w:t>
      </w:r>
      <w:r>
        <w:rPr>
          <w:rStyle w:val="FootnoteReference"/>
          <w:rFonts w:ascii="Franklin Gothic Book" w:hAnsi="Franklin Gothic Book"/>
        </w:rPr>
        <w:footnoteReference w:id="17"/>
      </w:r>
      <w:r>
        <w:rPr>
          <w:rFonts w:ascii="Franklin Gothic Book" w:hAnsi="Franklin Gothic Book"/>
        </w:rPr>
        <w:t xml:space="preserve"> või ta on või peaks olema teadlik, et nende kaupu/teenuseid kasutavad eelkõige lapsed (kaasa arvatud siis, kui töötleja tugineb lapse nõusolekule)</w:t>
      </w:r>
      <w:r>
        <w:rPr>
          <w:rStyle w:val="FootnoteReference"/>
          <w:rFonts w:ascii="Franklin Gothic Book" w:hAnsi="Franklin Gothic Book"/>
        </w:rPr>
        <w:footnoteReference w:id="18"/>
      </w:r>
      <w:r>
        <w:rPr>
          <w:rFonts w:ascii="Franklin Gothic Book" w:hAnsi="Franklin Gothic Book"/>
        </w:rPr>
        <w:t>, peaks ta tagama, et kasutatav sõnavara, keele toon ja stiil on lastele asjakohased ja mõistetavad selliselt, et lapsest teabesaaja tunneb ära, et sõnum/teave on neile suunatud</w:t>
      </w:r>
      <w:r>
        <w:rPr>
          <w:rStyle w:val="FootnoteReference"/>
          <w:rFonts w:ascii="Franklin Gothic Book" w:hAnsi="Franklin Gothic Book"/>
        </w:rPr>
        <w:footnoteReference w:id="19"/>
      </w:r>
      <w:r>
        <w:t>.</w:t>
      </w:r>
      <w:r>
        <w:rPr>
          <w:rFonts w:ascii="Franklin Gothic Book" w:hAnsi="Franklin Gothic Book"/>
        </w:rPr>
        <w:t xml:space="preserve"> Algse juriidilise keele alternatiivina kasutatava lapsekeskse keele kasuliku näite leiab „Lapsesõbralikus keeles ÜRO lapse õiguste konventsioonist“</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29</w:t>
      </w:r>
      <w:r>
        <w:rPr>
          <w:rFonts w:ascii="Franklin Gothic Book" w:hAnsi="Franklin Gothic Book"/>
        </w:rPr>
        <w:t xml:space="preserve"> töörühm on seisukohal, et läbipaistvus on iseseisev õigus, mida kohaldatakse nii laste kui ka täiskasvanute suhtes. Artikli </w:t>
      </w:r>
      <w:r w:rsidRPr="00EC4637">
        <w:rPr>
          <w:rFonts w:ascii="Franklin Gothic Book" w:hAnsi="Franklin Gothic Book"/>
        </w:rPr>
        <w:t>29</w:t>
      </w:r>
      <w:r>
        <w:rPr>
          <w:rFonts w:ascii="Franklin Gothic Book" w:hAnsi="Franklin Gothic Book"/>
        </w:rPr>
        <w:t xml:space="preserve"> töörühm rõhutab eelkõige seda, et lapsed ei kaota andmesubjektidena oma õigusi läbipaistvusele lihtsalt seetõttu, et vanemliku vastutuse kandja on andnud nõusoleku/volituse olukorras, mille suhtes kohaldatakse isikuandmete kaitse üldmääruse artiklit </w:t>
      </w:r>
      <w:r w:rsidRPr="00EC4637">
        <w:rPr>
          <w:rFonts w:ascii="Franklin Gothic Book" w:hAnsi="Franklin Gothic Book"/>
        </w:rPr>
        <w:t>8</w:t>
      </w:r>
      <w:r>
        <w:rPr>
          <w:rFonts w:ascii="Franklin Gothic Book" w:hAnsi="Franklin Gothic Book"/>
        </w:rPr>
        <w:t xml:space="preserve">. Kuigi vanemliku vastutuse kandja annab sellise nõusoleku või volituse paljudel juhtudel ühe korra, on lapsel (nagu igal muul andmesubjektil) jätkuvalt õigus läbipaistvusele kogu vastutava töötlejaga pideva suhtlemise kestel. See on kooskõlas ÜRO lapse õiguste konventsiooni artikliga </w:t>
      </w:r>
      <w:r w:rsidRPr="00EC4637">
        <w:rPr>
          <w:rFonts w:ascii="Franklin Gothic Book" w:hAnsi="Franklin Gothic Book"/>
        </w:rPr>
        <w:t>13</w:t>
      </w:r>
      <w:r>
        <w:rPr>
          <w:rFonts w:ascii="Franklin Gothic Book" w:hAnsi="Franklin Gothic Book"/>
        </w:rPr>
        <w:t>, milles on öeldud, et lapsel on sõnavabadus; see sisaldab vabadust taotleda, vastu võtta ja edasi anda informatsiooni ja igasuguseid ideid</w:t>
      </w:r>
      <w:r>
        <w:rPr>
          <w:rStyle w:val="FootnoteReference"/>
          <w:rFonts w:ascii="Franklin Gothic Book" w:hAnsi="Franklin Gothic Book"/>
        </w:rPr>
        <w:footnoteReference w:id="21"/>
      </w:r>
      <w:r>
        <w:t>.</w:t>
      </w:r>
      <w:r>
        <w:rPr>
          <w:rFonts w:ascii="Franklin Gothic Book" w:hAnsi="Franklin Gothic Book"/>
        </w:rPr>
        <w:t xml:space="preserve"> On oluline juhtida tähelepanu sellele, et kuigi artiklis </w:t>
      </w:r>
      <w:r w:rsidRPr="00EC4637">
        <w:rPr>
          <w:rFonts w:ascii="Franklin Gothic Book" w:hAnsi="Franklin Gothic Book"/>
        </w:rPr>
        <w:t>8</w:t>
      </w:r>
      <w:r>
        <w:rPr>
          <w:rFonts w:ascii="Franklin Gothic Book" w:hAnsi="Franklin Gothic Book"/>
        </w:rPr>
        <w:t xml:space="preserve"> on ette nähtud teatud vanusest noorema lapse nimel nõusoleku andmine,</w:t>
      </w:r>
      <w:r>
        <w:rPr>
          <w:rStyle w:val="FootnoteReference"/>
          <w:rFonts w:ascii="Franklin Gothic Book" w:hAnsi="Franklin Gothic Book"/>
        </w:rPr>
        <w:footnoteReference w:id="22"/>
      </w:r>
      <w:r>
        <w:rPr>
          <w:rFonts w:ascii="Franklin Gothic Book" w:hAnsi="Franklin Gothic Book"/>
        </w:rPr>
        <w:t xml:space="preserve"> ei ole selles sätestatud läbipaistvusmeetmete suunamist vanemliku vastutuse kandjale, kes annab sellise nõusoleku. Seetõttu on vastutavatel töötlejatel artikli </w:t>
      </w:r>
      <w:r w:rsidRPr="00EC4637">
        <w:rPr>
          <w:rFonts w:ascii="Franklin Gothic Book" w:hAnsi="Franklin Gothic Book"/>
        </w:rPr>
        <w:t>12</w:t>
      </w:r>
      <w:r>
        <w:rPr>
          <w:rFonts w:ascii="Franklin Gothic Book" w:hAnsi="Franklin Gothic Book"/>
        </w:rPr>
        <w:t xml:space="preserve"> lõikes </w:t>
      </w:r>
      <w:r w:rsidRPr="00EC4637">
        <w:rPr>
          <w:rFonts w:ascii="Franklin Gothic Book" w:hAnsi="Franklin Gothic Book"/>
        </w:rPr>
        <w:t>1</w:t>
      </w:r>
      <w:r>
        <w:rPr>
          <w:rFonts w:ascii="Franklin Gothic Book" w:hAnsi="Franklin Gothic Book"/>
        </w:rPr>
        <w:t xml:space="preserve"> (mida toetavad põhjendused </w:t>
      </w:r>
      <w:r w:rsidRPr="00EC4637">
        <w:rPr>
          <w:rFonts w:ascii="Franklin Gothic Book" w:hAnsi="Franklin Gothic Book"/>
        </w:rPr>
        <w:t>38</w:t>
      </w:r>
      <w:r>
        <w:rPr>
          <w:rFonts w:ascii="Franklin Gothic Book" w:hAnsi="Franklin Gothic Book"/>
        </w:rPr>
        <w:t xml:space="preserve"> ja </w:t>
      </w:r>
      <w:r w:rsidRPr="00EC4637">
        <w:rPr>
          <w:rFonts w:ascii="Franklin Gothic Book" w:hAnsi="Franklin Gothic Book"/>
        </w:rPr>
        <w:t>58</w:t>
      </w:r>
      <w:r>
        <w:rPr>
          <w:rFonts w:ascii="Franklin Gothic Book" w:hAnsi="Franklin Gothic Book"/>
        </w:rPr>
        <w:t xml:space="preserve">) konkreetselt ära mainitud lastele suunatud läbipaistvusmeetmete kohaselt kohustus tagada, et kui nende sihtrühmaks on lapsed või nad on teadlikud, et nende kaupu või teenuseid kasutavad eelkõige kirjaoskajad lapsed, siis igasugune teabe edastamine või teavitamine peaks toimuma selges ja lihtsas keeles või viisil, mida lapsed hõlpsalt mõistavad. Kahtluste vältimiseks tunnistab artikli </w:t>
      </w:r>
      <w:r w:rsidRPr="00EC4637">
        <w:rPr>
          <w:rFonts w:ascii="Franklin Gothic Book" w:hAnsi="Franklin Gothic Book"/>
        </w:rPr>
        <w:t>29</w:t>
      </w:r>
      <w:r>
        <w:rPr>
          <w:rFonts w:ascii="Franklin Gothic Book" w:hAnsi="Franklin Gothic Book"/>
        </w:rPr>
        <w:t xml:space="preserve"> töörühm siiski, et väga noorte või kirjaoskamatute laste puhul võib läbipaistvusmeetmed suunata ka vanemliku vastutuse kandjatele, arvestades, et enamikul juhtudel sellised lapsed tõenäoliselt ei mõista isegi kõige tavalisemaid läbipaistvust käsitlevaid kirjalikke või mittekirjalikke sõnumeid.</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Samuti kui vastutav töötleja on teadlik, et tema kaupu/teenuseid kasutavad muud tundlikud ühiskonnaliikmed, kaasa arvatud puuetega inimesed või inimesed, kellel võib olla raskusi teabe kättesaamisel, (või need on suunatud sellistele isikutele), peaks vastutav töötleja võtma arvesse selliste andmesubjektide tundlikkust selle hindamisel, kuidas tagada, et see vastab läbipaistvuskohustustele seoses selliste andmesubjektidega</w:t>
      </w:r>
      <w:r>
        <w:rPr>
          <w:rStyle w:val="FootnoteReference"/>
          <w:rFonts w:ascii="Franklin Gothic Book" w:hAnsi="Franklin Gothic Book"/>
        </w:rPr>
        <w:footnoteReference w:id="23"/>
      </w:r>
      <w:r>
        <w:t>.</w:t>
      </w:r>
      <w:r>
        <w:rPr>
          <w:rFonts w:ascii="Franklin Gothic Book" w:hAnsi="Franklin Gothic Book"/>
        </w:rPr>
        <w:t xml:space="preserve"> See on seotud vastutava töötleja vajadusega hinnata oma sihtrühma tõenäolist arusaamise taset, nagu on arutatud eespool lõikes </w:t>
      </w:r>
      <w:r w:rsidRPr="00EC4637">
        <w:rPr>
          <w:rFonts w:ascii="Franklin Gothic Book" w:hAnsi="Franklin Gothic Book"/>
        </w:rPr>
        <w:t>9</w:t>
      </w:r>
      <w:r>
        <w:rPr>
          <w:rFonts w:ascii="Franklin Gothic Book" w:hAnsi="Franklin Gothic Book"/>
        </w:rPr>
        <w:t>.</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512466"/>
      <w:r>
        <w:rPr>
          <w:rFonts w:ascii="Franklin Gothic Book" w:hAnsi="Franklin Gothic Book"/>
          <w:i/>
          <w:color w:val="auto"/>
          <w:sz w:val="22"/>
        </w:rPr>
        <w:t>„Kirjalikult või muude vahendite abil“</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 xml:space="preserve">Artikli </w:t>
      </w:r>
      <w:r w:rsidRPr="00EC4637">
        <w:rPr>
          <w:rFonts w:ascii="Franklin Gothic Book" w:hAnsi="Franklin Gothic Book"/>
        </w:rPr>
        <w:t>12</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kohaselt on andmesubjektidele teabe esitamise või nende teavitamise puhul vaikimisi seisukohaks, et teave on kirjalik</w:t>
      </w:r>
      <w:r>
        <w:rPr>
          <w:rStyle w:val="FootnoteReference"/>
          <w:rFonts w:ascii="Franklin Gothic Book" w:hAnsi="Franklin Gothic Book"/>
        </w:rPr>
        <w:footnoteReference w:id="24"/>
      </w:r>
      <w:r>
        <w:t>.</w:t>
      </w:r>
      <w:r>
        <w:rPr>
          <w:rFonts w:ascii="Franklin Gothic Book" w:hAnsi="Franklin Gothic Book"/>
        </w:rPr>
        <w:t xml:space="preserve"> (Artikli </w:t>
      </w:r>
      <w:r w:rsidRPr="00EC4637">
        <w:rPr>
          <w:rFonts w:ascii="Franklin Gothic Book" w:hAnsi="Franklin Gothic Book"/>
        </w:rPr>
        <w:t>12</w:t>
      </w:r>
      <w:r>
        <w:rPr>
          <w:rFonts w:ascii="Franklin Gothic Book" w:hAnsi="Franklin Gothic Book"/>
        </w:rPr>
        <w:t xml:space="preserve"> lõikes </w:t>
      </w:r>
      <w:r w:rsidRPr="00EC4637">
        <w:rPr>
          <w:rFonts w:ascii="Franklin Gothic Book" w:hAnsi="Franklin Gothic Book"/>
        </w:rPr>
        <w:t>7</w:t>
      </w:r>
      <w:r>
        <w:rPr>
          <w:rFonts w:ascii="Franklin Gothic Book" w:hAnsi="Franklin Gothic Book"/>
        </w:rPr>
        <w:t xml:space="preserve"> on sätestatud ka, et teave tuleb esitada koos standardsete ikoonidega ja seda küsimust käsitletakse lõigete </w:t>
      </w:r>
      <w:r w:rsidRPr="00EC4637">
        <w:rPr>
          <w:rFonts w:ascii="Franklin Gothic Book" w:hAnsi="Franklin Gothic Book"/>
        </w:rPr>
        <w:t>49</w:t>
      </w:r>
      <w:r>
        <w:rPr>
          <w:rFonts w:ascii="Franklin Gothic Book" w:hAnsi="Franklin Gothic Book"/>
        </w:rPr>
        <w:t>–</w:t>
      </w:r>
      <w:r w:rsidRPr="00EC4637">
        <w:rPr>
          <w:rFonts w:ascii="Franklin Gothic Book" w:hAnsi="Franklin Gothic Book"/>
        </w:rPr>
        <w:t>53</w:t>
      </w:r>
      <w:r>
        <w:rPr>
          <w:rFonts w:ascii="Franklin Gothic Book" w:hAnsi="Franklin Gothic Book"/>
        </w:rPr>
        <w:t xml:space="preserve"> visualiseerimisvahendeid käsitlevas osas). Ent isikuandmete kaitse üldmäärus lubab kasutada ka muid täpsustamata „vahendeid“, kaasa arvatud elektroonilisi vahendeid. Artikli </w:t>
      </w:r>
      <w:r w:rsidRPr="00EC4637">
        <w:rPr>
          <w:rFonts w:ascii="Franklin Gothic Book" w:hAnsi="Franklin Gothic Book"/>
        </w:rPr>
        <w:t>29</w:t>
      </w:r>
      <w:r>
        <w:rPr>
          <w:rFonts w:ascii="Franklin Gothic Book" w:hAnsi="Franklin Gothic Book"/>
        </w:rPr>
        <w:t xml:space="preserve"> töörühma seisukoht seoses kirjalike elektrooniliste vahenditega on see, et kui vastutav töötleja haldab veebisaiti (või tegutseb osaliselt või täielikult selle kaudu), soovitab artikli </w:t>
      </w:r>
      <w:r w:rsidRPr="00EC4637">
        <w:rPr>
          <w:rFonts w:ascii="Franklin Gothic Book" w:hAnsi="Franklin Gothic Book"/>
        </w:rPr>
        <w:t>29</w:t>
      </w:r>
      <w:r>
        <w:rPr>
          <w:rFonts w:ascii="Franklin Gothic Book" w:hAnsi="Franklin Gothic Book"/>
        </w:rPr>
        <w:t xml:space="preserve"> töörühm kasutada kihilisi privaatsusavaldusi/-teateid, mis võimaldavad veebisaidi külastajatel liikuda asjaomase privaatsusavalduse/-teate konkreetsete aspektideni, mis neid kõige enam huvitavad (vt lisateavet kihiliste privaatsusavalduste/-teadete kohta lõigetes </w:t>
      </w:r>
      <w:r w:rsidRPr="00EC4637">
        <w:rPr>
          <w:rFonts w:ascii="Franklin Gothic Book" w:hAnsi="Franklin Gothic Book"/>
        </w:rPr>
        <w:t>35</w:t>
      </w:r>
      <w:r>
        <w:rPr>
          <w:rFonts w:ascii="Franklin Gothic Book" w:hAnsi="Franklin Gothic Book"/>
        </w:rPr>
        <w:t>–</w:t>
      </w:r>
      <w:r w:rsidRPr="00EC4637">
        <w:rPr>
          <w:rFonts w:ascii="Franklin Gothic Book" w:hAnsi="Franklin Gothic Book"/>
        </w:rPr>
        <w:t>37</w:t>
      </w:r>
      <w:r>
        <w:rPr>
          <w:rFonts w:ascii="Franklin Gothic Book" w:hAnsi="Franklin Gothic Book"/>
        </w:rPr>
        <w:t>)</w:t>
      </w:r>
      <w:r>
        <w:rPr>
          <w:rStyle w:val="FootnoteReference"/>
          <w:rFonts w:ascii="Franklin Gothic Book" w:hAnsi="Franklin Gothic Book"/>
        </w:rPr>
        <w:footnoteReference w:id="25"/>
      </w:r>
      <w:r>
        <w:t>.</w:t>
      </w:r>
      <w:r>
        <w:rPr>
          <w:rFonts w:ascii="Franklin Gothic Book" w:hAnsi="Franklin Gothic Book"/>
        </w:rPr>
        <w:t xml:space="preserve"> Ent kogu andmesubjektidele suunatud teave peaks olema neile kättesaadav ühes kohas või ühe tervikliku dokumendina (kas digitaalsel kujul või paberkandjal), millele andmesubjektid pääsevad hõlpsasti ligi, juhul kui nad soovivad tutvuda kogu neile suunatud teabega. Oluline on ka see, et kihilise lähenemisviisi kasutamine ei piirdu üksnes andmesubjektidele teabe esitamise kirjalike elektrooniliste vahenditega. Nagu on arutatud allpool lõigetes </w:t>
      </w:r>
      <w:r w:rsidRPr="00EC4637">
        <w:rPr>
          <w:rFonts w:ascii="Franklin Gothic Book" w:hAnsi="Franklin Gothic Book"/>
        </w:rPr>
        <w:t>35</w:t>
      </w:r>
      <w:r>
        <w:rPr>
          <w:rFonts w:ascii="Franklin Gothic Book" w:hAnsi="Franklin Gothic Book"/>
        </w:rPr>
        <w:t>–</w:t>
      </w:r>
      <w:r w:rsidRPr="00EC4637">
        <w:rPr>
          <w:rFonts w:ascii="Franklin Gothic Book" w:hAnsi="Franklin Gothic Book"/>
        </w:rPr>
        <w:t>36</w:t>
      </w:r>
      <w:r>
        <w:rPr>
          <w:rFonts w:ascii="Franklin Gothic Book" w:hAnsi="Franklin Gothic Book"/>
        </w:rPr>
        <w:t xml:space="preserve"> ja </w:t>
      </w:r>
      <w:r w:rsidRPr="00EC4637">
        <w:rPr>
          <w:rFonts w:ascii="Franklin Gothic Book" w:hAnsi="Franklin Gothic Book"/>
        </w:rPr>
        <w:t>38</w:t>
      </w:r>
      <w:r>
        <w:rPr>
          <w:rFonts w:ascii="Franklin Gothic Book" w:hAnsi="Franklin Gothic Book"/>
        </w:rPr>
        <w:t xml:space="preserve">, võidakse andmesubjektidele teabe esitamise kihilist lähenemisviisi kasutada töötlemisega seotud läbipaistvuse tagamiseks kombineeritud </w:t>
      </w:r>
      <w:r>
        <w:rPr>
          <w:rFonts w:ascii="Franklin Gothic Book" w:hAnsi="Franklin Gothic Book"/>
          <w:i/>
        </w:rPr>
        <w:t>meetodeid</w:t>
      </w:r>
      <w:r>
        <w:rPr>
          <w:rFonts w:ascii="Franklin Gothic Book" w:hAnsi="Franklin Gothic Book"/>
        </w:rPr>
        <w:t xml:space="preserve"> rakendades.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 xml:space="preserve">Loomulikult ei ole digitaalsete kihiliste privaatsusavalduste/-teadete kasutamine ainus kirjalik elektrooniline vahend, mida vastutavad töötlejad saavad kasutada. Muude elektrooniliste vahendite hulka kuuluvad täppisajastatud kontekstuaalsed hüpikteated, </w:t>
      </w:r>
      <w:r w:rsidRPr="00EC4637">
        <w:rPr>
          <w:rFonts w:ascii="Franklin Gothic Book" w:hAnsi="Franklin Gothic Book"/>
        </w:rPr>
        <w:t>3</w:t>
      </w:r>
      <w:r>
        <w:rPr>
          <w:rFonts w:ascii="Franklin Gothic Book" w:hAnsi="Franklin Gothic Book"/>
        </w:rPr>
        <w:t xml:space="preserve">D-puute- või ülelibistamisel ilmuvad teated ja privaatsuse haldamise töölauad. Mittekirjalikud elektroonilised vahendid, mida võib kasutada </w:t>
      </w:r>
      <w:r>
        <w:rPr>
          <w:rFonts w:ascii="Franklin Gothic Book" w:hAnsi="Franklin Gothic Book"/>
          <w:i/>
        </w:rPr>
        <w:t>lisaks</w:t>
      </w:r>
      <w:r>
        <w:rPr>
          <w:rFonts w:ascii="Franklin Gothic Book" w:hAnsi="Franklin Gothic Book"/>
        </w:rPr>
        <w:t xml:space="preserve"> kihilisele privaatsusavaldusele/-teatele, võivad olla videod ja nutitelefoni või nutistu (IoT) häälteavitused</w:t>
      </w:r>
      <w:r>
        <w:rPr>
          <w:rStyle w:val="FootnoteReference"/>
          <w:rFonts w:ascii="Franklin Gothic Book" w:hAnsi="Franklin Gothic Book"/>
        </w:rPr>
        <w:footnoteReference w:id="26"/>
      </w:r>
      <w:r>
        <w:t>.</w:t>
      </w:r>
      <w:r>
        <w:rPr>
          <w:rFonts w:ascii="Franklin Gothic Book" w:hAnsi="Franklin Gothic Book"/>
        </w:rPr>
        <w:t xml:space="preserve"> „Muud vahendid“, mis ei pruugi olla elektroonilised, võivad olla näiteks multifilmid, infograafika või vooskeemid. Kui läbipaistvusteave on suunatud konkreetselt lastele, peaksid vastutavad töötlejad kaaluma seda, millised meetmed võiksid olla lastele eriti kättesaadavad (nt muude meetmete hulgas võivad nendeks olla koomiksid/multifilmid, piktogrammid, animatsioonid jne).</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On ülioluline, et teabe esitamiseks valitud meetod(id) sobib/sobivad konkreetsete asjaoludega, s.t sellega, kuidas vastutav töötleja ja andmesubjekt omavahel suhtlevad, või sellega, kuidas andmesubjekti teavet kogutakse. Näiteks üksnes teabe esitamine kirjalikus elektroonilises vormis, nt veebipõhise privaatsusavalduse/-teatena, ei pruugi olla asjakohane/teostatav, kui isikuandmeid koguval seadmel puudub veebisaidile juurdepääsuks / sellise kirjaliku teabe kuvamiseks ekraan (nt nutistu seadmed / nutiseadmed). Sellistel juhtudel tuleks arvesse võtta asjakohaseid </w:t>
      </w:r>
      <w:r>
        <w:rPr>
          <w:rFonts w:ascii="Franklin Gothic Book" w:hAnsi="Franklin Gothic Book"/>
          <w:i/>
        </w:rPr>
        <w:t xml:space="preserve">täiendavaid </w:t>
      </w:r>
      <w:r>
        <w:rPr>
          <w:rFonts w:ascii="Franklin Gothic Book" w:hAnsi="Franklin Gothic Book"/>
        </w:rPr>
        <w:t xml:space="preserve">alternatiivseid meetmeid, näiteks privaatsusavalduse/-teate esitamine paberkujul kasutusjuhendina või võrguaadressi esitamine (s.t konkreetne leht veebisaidil), kust veebipõhise privaatsusavalduse/-teate leiab paberkujul kasutusjuhendist või pakendilt. Samuti võib lisaks esitada teabe helilises vormis (suuliselt), kui ekraanita seadmega on võimalik esitada heli. Artikli </w:t>
      </w:r>
      <w:r w:rsidRPr="00EC4637">
        <w:rPr>
          <w:rFonts w:ascii="Franklin Gothic Book" w:hAnsi="Franklin Gothic Book"/>
        </w:rPr>
        <w:t>29</w:t>
      </w:r>
      <w:r>
        <w:rPr>
          <w:rFonts w:ascii="Franklin Gothic Book" w:hAnsi="Franklin Gothic Book"/>
        </w:rPr>
        <w:t xml:space="preserve"> töörühm on varem andnud soovitusi seoses läbipaistvuse ja teabe esitamisega andmesubjektidele asjade interneti hiljutisi arengusamme käsitlevas arvamuses</w:t>
      </w:r>
      <w:r>
        <w:rPr>
          <w:rStyle w:val="FootnoteReference"/>
          <w:rFonts w:ascii="Franklin Gothic Book" w:hAnsi="Franklin Gothic Book"/>
        </w:rPr>
        <w:footnoteReference w:id="27"/>
      </w:r>
      <w:r>
        <w:rPr>
          <w:rFonts w:ascii="Franklin Gothic Book" w:hAnsi="Franklin Gothic Book"/>
        </w:rPr>
        <w:t xml:space="preserve"> (nt asjade interneti esemetele trükitud ruutkoodide kasutamine, nii et ruutkoodi skannimisel kuvatakse vajalik läbipaistvusteave). Need soovitused jäävad isikuandmete kaitse üldmääruse kohaselt kehtima.</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512467"/>
      <w:r>
        <w:rPr>
          <w:rFonts w:ascii="Franklin Gothic Book" w:hAnsi="Franklin Gothic Book"/>
          <w:i/>
          <w:color w:val="auto"/>
          <w:sz w:val="22"/>
        </w:rPr>
        <w:t>„... võib teabe esitada suuliselt“</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12</w:t>
      </w:r>
      <w:r>
        <w:rPr>
          <w:rFonts w:ascii="Franklin Gothic Book" w:hAnsi="Franklin Gothic Book"/>
        </w:rPr>
        <w:t xml:space="preserve"> lõikes </w:t>
      </w:r>
      <w:r w:rsidRPr="00EC4637">
        <w:rPr>
          <w:rFonts w:ascii="Franklin Gothic Book" w:hAnsi="Franklin Gothic Book"/>
        </w:rPr>
        <w:t>1</w:t>
      </w:r>
      <w:r>
        <w:rPr>
          <w:rFonts w:ascii="Franklin Gothic Book" w:hAnsi="Franklin Gothic Book"/>
        </w:rPr>
        <w:t xml:space="preserve"> on kaalutud konkreetselt seda, et andmesubjekti taotluse korral võib teabe esitada suuliselt, tingimusel et tema isikusamasust tõendatakse muude vahendite abil. Teisisõnu peaksid kasutatud vahendid olema enamat kui üksnes tuginemine isiku väitele, et nad on konkreetse nimega isikud, ja vahendid peaksid võimaldama vastutaval töötlejal andmesubjekti isikusamasust kindlaks teha piisava kindlusega. Nõue, mille kohaselt tuleb andmesubjekti isikusamasus kindlaks teha enne teabe üksnes suulist esitamist, kehtib teabe suhtes, mis on seotud konkreetse andmesubjekti poolt oma artiklite </w:t>
      </w:r>
      <w:r w:rsidRPr="00EC4637">
        <w:rPr>
          <w:rFonts w:ascii="Franklin Gothic Book" w:hAnsi="Franklin Gothic Book"/>
        </w:rPr>
        <w:t>15</w:t>
      </w:r>
      <w:r>
        <w:rPr>
          <w:rFonts w:ascii="Franklin Gothic Book" w:hAnsi="Franklin Gothic Book"/>
        </w:rPr>
        <w:t>–</w:t>
      </w:r>
      <w:r w:rsidRPr="00EC4637">
        <w:rPr>
          <w:rFonts w:ascii="Franklin Gothic Book" w:hAnsi="Franklin Gothic Book"/>
        </w:rPr>
        <w:t>22</w:t>
      </w:r>
      <w:r>
        <w:rPr>
          <w:rFonts w:ascii="Franklin Gothic Book" w:hAnsi="Franklin Gothic Book"/>
        </w:rPr>
        <w:t xml:space="preserve"> ja </w:t>
      </w:r>
      <w:r w:rsidRPr="00EC4637">
        <w:rPr>
          <w:rFonts w:ascii="Franklin Gothic Book" w:hAnsi="Franklin Gothic Book"/>
        </w:rPr>
        <w:t>34</w:t>
      </w:r>
      <w:r>
        <w:rPr>
          <w:rFonts w:ascii="Franklin Gothic Book" w:hAnsi="Franklin Gothic Book"/>
        </w:rPr>
        <w:t xml:space="preserve"> kohaste õiguste kasutamisega. Seda suulise teabe esitamisele seatud eeltingimust ei saa kohaldada üldiste isikuandmete esitamise suhtes, nagu on kirjeldatud artiklites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kuna artiklites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nõutud teave tuleb teha samuti kättesaadavaks </w:t>
      </w:r>
      <w:r>
        <w:rPr>
          <w:rFonts w:ascii="Franklin Gothic Book" w:hAnsi="Franklin Gothic Book"/>
          <w:i/>
        </w:rPr>
        <w:t xml:space="preserve">tulevastele </w:t>
      </w:r>
      <w:r>
        <w:rPr>
          <w:rFonts w:ascii="Franklin Gothic Book" w:hAnsi="Franklin Gothic Book"/>
        </w:rPr>
        <w:t xml:space="preserve">kasutajatele/klientidele (kelle isikusamasust ei oleks vastutaval töötlejal võimalik kindlaks teha). Seega artikli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kohaselt esitatava teabe võib esitada suuliselt, ilma et vastutav töötleja nõuaks andmesubjektilt isikusamasuse tõendamist.</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Artiklites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nõutud teabe suuline esitamine ei tähenda tingimata suulise teabe esitamist isikute vahel (s.t isiklikult või telefoni teel). Lisaks kirjalikele vahenditele võib esitada automatiseeritud suulist teavet. Näiteks, seda võib kohaldada nägemispuudega isikute suhtes suhtlemisel infoühiskonna teenuste osutajatega või ekraanita nutiseadmete puhul, millele on viidatud eespool lõikes </w:t>
      </w:r>
      <w:r w:rsidRPr="00EC4637">
        <w:rPr>
          <w:rFonts w:ascii="Franklin Gothic Book" w:hAnsi="Franklin Gothic Book"/>
        </w:rPr>
        <w:t>19</w:t>
      </w:r>
      <w:r>
        <w:rPr>
          <w:rFonts w:ascii="Franklin Gothic Book" w:hAnsi="Franklin Gothic Book"/>
        </w:rPr>
        <w:t xml:space="preserve">. Kui vastutav töötleja on otsustanud esitada andmesubjektile teavet suuliselt või andmesubjekt taotleb suulise teabe või teavituse esitamist, on artikli </w:t>
      </w:r>
      <w:r w:rsidRPr="00EC4637">
        <w:rPr>
          <w:rFonts w:ascii="Franklin Gothic Book" w:hAnsi="Franklin Gothic Book"/>
        </w:rPr>
        <w:t>29</w:t>
      </w:r>
      <w:r>
        <w:rPr>
          <w:rFonts w:ascii="Franklin Gothic Book" w:hAnsi="Franklin Gothic Book"/>
        </w:rPr>
        <w:t xml:space="preserve"> töörühm seisukohal, et vastutav töötleja peaks võimaldama andmesubjektil uuesti kuulata eelnevalt salvestatud sõnumeid. See on hädavajalik juhul, kui suulise teabe taotlus on seotud nägemispuudega andmesubjektidega või muude andmesubjektidega, kellel võib olla raskusi kirjaliku teabe kättesaadavuse või sellest arusaamisega. Samuti peaks vastutav töötleja tagama, et ta on dokumenteerinud või suudab tõendada (vastutamise nõude järgimise eesmärgil) järgmist: i) suuliselt esitatud teabetaotlus, ii) meetod, kuidas tuvastati andmesubjekti isik (kui see on asjakohane – vt eespool lõige </w:t>
      </w:r>
      <w:r w:rsidRPr="00EC4637">
        <w:rPr>
          <w:rFonts w:ascii="Franklin Gothic Book" w:hAnsi="Franklin Gothic Book"/>
        </w:rPr>
        <w:t>20</w:t>
      </w:r>
      <w:r>
        <w:rPr>
          <w:rFonts w:ascii="Franklin Gothic Book" w:hAnsi="Franklin Gothic Book"/>
        </w:rPr>
        <w:t>) ja iii) asjaolu, et teave esitati andmesubjektile.</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512468"/>
      <w:r>
        <w:rPr>
          <w:rFonts w:ascii="Franklin Gothic Book" w:hAnsi="Franklin Gothic Book"/>
          <w:i/>
          <w:color w:val="auto"/>
          <w:sz w:val="22"/>
        </w:rPr>
        <w:t>„Tasuta“</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12</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kohaselt</w:t>
      </w:r>
      <w:r>
        <w:rPr>
          <w:rStyle w:val="FootnoteReference"/>
          <w:rFonts w:ascii="Franklin Gothic Book" w:hAnsi="Franklin Gothic Book"/>
        </w:rPr>
        <w:footnoteReference w:id="28"/>
      </w:r>
      <w:r>
        <w:rPr>
          <w:rFonts w:ascii="Franklin Gothic Book" w:hAnsi="Franklin Gothic Book"/>
        </w:rPr>
        <w:t xml:space="preserve"> ei saa vastutavad töötlejad üldjuhul võtta andmesubjektidelt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kohase teabe esitamise ning artiklite </w:t>
      </w:r>
      <w:r w:rsidRPr="00EC4637">
        <w:rPr>
          <w:rFonts w:ascii="Franklin Gothic Book" w:hAnsi="Franklin Gothic Book"/>
        </w:rPr>
        <w:t>15</w:t>
      </w:r>
      <w:r>
        <w:rPr>
          <w:rFonts w:ascii="Franklin Gothic Book" w:hAnsi="Franklin Gothic Book"/>
        </w:rPr>
        <w:t>–</w:t>
      </w:r>
      <w:r w:rsidRPr="00EC4637">
        <w:rPr>
          <w:rFonts w:ascii="Franklin Gothic Book" w:hAnsi="Franklin Gothic Book"/>
        </w:rPr>
        <w:t>22</w:t>
      </w:r>
      <w:r>
        <w:rPr>
          <w:rFonts w:ascii="Franklin Gothic Book" w:hAnsi="Franklin Gothic Book"/>
        </w:rPr>
        <w:t xml:space="preserve"> (andmesubjektide õiguste kohta) ja </w:t>
      </w:r>
      <w:r w:rsidRPr="00EC4637">
        <w:rPr>
          <w:rFonts w:ascii="Franklin Gothic Book" w:hAnsi="Franklin Gothic Book"/>
        </w:rPr>
        <w:t>34</w:t>
      </w:r>
      <w:r>
        <w:rPr>
          <w:rFonts w:ascii="Franklin Gothic Book" w:hAnsi="Franklin Gothic Book"/>
        </w:rPr>
        <w:t xml:space="preserve"> (andmesubjektide teavitamise kohta isikuandmetega seotud rikkumistest) kohase teavitamise ja meetmete võtmise eest tasu</w:t>
      </w:r>
      <w:r>
        <w:rPr>
          <w:rStyle w:val="FootnoteReference"/>
          <w:rFonts w:ascii="Franklin Gothic Book" w:hAnsi="Franklin Gothic Book"/>
        </w:rPr>
        <w:footnoteReference w:id="29"/>
      </w:r>
      <w:r>
        <w:t>.</w:t>
      </w:r>
      <w:r>
        <w:rPr>
          <w:rFonts w:ascii="Franklin Gothic Book" w:hAnsi="Franklin Gothic Book"/>
        </w:rPr>
        <w:t xml:space="preserve"> Kõnealune läbipaistvusaspekt tähendab ka seda, et läbipaistvusnõuete kohaselt teabe esitamise tingimuseks ei saa seada finantstehinguid, näiteks teenuste või kaupade eest maksmist või nende ostmist</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512469"/>
      <w:r>
        <w:rPr>
          <w:rFonts w:ascii="Franklin Gothic Book" w:hAnsi="Franklin Gothic Book"/>
          <w:b/>
          <w:color w:val="auto"/>
          <w:sz w:val="22"/>
          <w:u w:val="single"/>
        </w:rPr>
        <w:t xml:space="preserve">Andmesubjektidele edastatav teave – artiklid </w:t>
      </w:r>
      <w:r w:rsidRPr="00EC4637">
        <w:rPr>
          <w:rFonts w:ascii="Franklin Gothic Book" w:hAnsi="Franklin Gothic Book"/>
          <w:b/>
          <w:color w:val="auto"/>
          <w:sz w:val="22"/>
          <w:u w:val="single"/>
        </w:rPr>
        <w:t>13</w:t>
      </w:r>
      <w:r>
        <w:rPr>
          <w:rFonts w:ascii="Franklin Gothic Book" w:hAnsi="Franklin Gothic Book"/>
          <w:b/>
          <w:color w:val="auto"/>
          <w:sz w:val="22"/>
          <w:u w:val="single"/>
        </w:rPr>
        <w:t xml:space="preserve"> ja </w:t>
      </w:r>
      <w:r w:rsidRPr="00EC4637">
        <w:rPr>
          <w:rFonts w:ascii="Franklin Gothic Book" w:hAnsi="Franklin Gothic Book"/>
          <w:b/>
          <w:color w:val="auto"/>
          <w:sz w:val="22"/>
          <w:u w:val="single"/>
        </w:rPr>
        <w:t>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512470"/>
      <w:r>
        <w:rPr>
          <w:rFonts w:ascii="Franklin Gothic Book" w:hAnsi="Franklin Gothic Book"/>
          <w:i/>
          <w:color w:val="auto"/>
          <w:sz w:val="22"/>
        </w:rPr>
        <w:t>Sisu</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Isikuandmete kaitse üldmääruses on loetletud teabe liigid, mis tuleb esitada andmesubjektile seoses nende isikuandmete töötlemisega juhul, kui need kogutakse andmesubjektilt (artikkel </w:t>
      </w:r>
      <w:r w:rsidRPr="00EC4637">
        <w:rPr>
          <w:rFonts w:ascii="Franklin Gothic Book" w:hAnsi="Franklin Gothic Book"/>
        </w:rPr>
        <w:t>13</w:t>
      </w:r>
      <w:r>
        <w:rPr>
          <w:rFonts w:ascii="Franklin Gothic Book" w:hAnsi="Franklin Gothic Book"/>
        </w:rPr>
        <w:t xml:space="preserve">) või hangitakse muust allikast (artikkel </w:t>
      </w:r>
      <w:r w:rsidRPr="00EC4637">
        <w:rPr>
          <w:rFonts w:ascii="Franklin Gothic Book" w:hAnsi="Franklin Gothic Book"/>
        </w:rPr>
        <w:t>14</w:t>
      </w:r>
      <w:r>
        <w:rPr>
          <w:rFonts w:ascii="Franklin Gothic Book" w:hAnsi="Franklin Gothic Book"/>
        </w:rPr>
        <w:t xml:space="preserve">). Käesolevate suuniste </w:t>
      </w:r>
      <w:r>
        <w:rPr>
          <w:rFonts w:ascii="Franklin Gothic Book" w:hAnsi="Franklin Gothic Book"/>
          <w:b/>
          <w:u w:val="single"/>
        </w:rPr>
        <w:t>lisas toodud tabelis</w:t>
      </w:r>
      <w:r>
        <w:rPr>
          <w:rFonts w:ascii="Franklin Gothic Book" w:hAnsi="Franklin Gothic Book"/>
        </w:rPr>
        <w:t xml:space="preserve"> on esitatud ülevaade teabe liikidest, mis tuleb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kohaselt esitada. Selles võetakse arvesse ka kõnealuste nõuete laadi, ulatust ja sisu. Selguse huvides on artikli </w:t>
      </w:r>
      <w:r w:rsidRPr="00EC4637">
        <w:rPr>
          <w:rFonts w:ascii="Franklin Gothic Book" w:hAnsi="Franklin Gothic Book"/>
        </w:rPr>
        <w:t>29</w:t>
      </w:r>
      <w:r>
        <w:rPr>
          <w:rFonts w:ascii="Franklin Gothic Book" w:hAnsi="Franklin Gothic Book"/>
        </w:rPr>
        <w:t xml:space="preserve"> töörühm seisukohal, et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ja </w:t>
      </w:r>
      <w:r w:rsidRPr="00EC4637">
        <w:rPr>
          <w:rFonts w:ascii="Franklin Gothic Book" w:hAnsi="Franklin Gothic Book"/>
        </w:rPr>
        <w:t>2</w:t>
      </w:r>
      <w:r>
        <w:rPr>
          <w:rFonts w:ascii="Franklin Gothic Book" w:hAnsi="Franklin Gothic Book"/>
        </w:rPr>
        <w:t xml:space="preserve"> kohaselt esitatava teabe staatusel pole vahet. Kogu kõnealustes lõigetes käsitletav teave on ühtmoodi oluline ja tuleb esitada andmesubjektile.</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512471"/>
      <w:r>
        <w:rPr>
          <w:rFonts w:ascii="Franklin Gothic Book" w:hAnsi="Franklin Gothic Book"/>
          <w:i/>
          <w:color w:val="auto"/>
          <w:sz w:val="22"/>
        </w:rPr>
        <w:t>„Asjakohased meetmed“</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Sarnaselt sisule on oluline ka see, millisel kujul ja viisil artiklites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nõutud teave tuleks andmesubjektile esitada. Sellist teavet sisaldavale teatele viidatakse sageli kui andmekaitset käsitlevale teatele, privaatsusteatele, privaatsuspõhimõtetele, privaatsusavaldusele või õiglase töötlemise teatele. Isikuandmete kaitse üldmääruses ei ole ette nähtud seda, millises vormis või mil viisil tuleks selline teave andmesubjektile esitada, kuid on selgitatud, et vastutav töötleja vastutab „asjakohaste meetmete“ võtmise eest seoses nõutava teabe esitamisega läbipaistvuse eesmärgil. See tähendab, et vastutav töötleja peaks võtma arvesse kõiki andmete kogumise ja töötlemise asjaolusid teabe esitamise asjakohase viisi ja vormi üle otsustamisel. Eelkõige tuleb hinnata asjakohaseid meetmeid lähtuvalt toote/teenuse kasutaja kogemusest. See tähendab, et võetakse arvesse kasutatavat seadet (kui see on asjakohane), kasutajaliideste/vastutava töötlejaga suhtlemise laadi (kasutaja „teekond“) ja kõnealuste teguritega kaasnevaid piiranguid. Nagu eespool lõikes </w:t>
      </w:r>
      <w:r w:rsidRPr="00EC4637">
        <w:rPr>
          <w:rFonts w:ascii="Franklin Gothic Book" w:hAnsi="Franklin Gothic Book"/>
        </w:rPr>
        <w:t>17</w:t>
      </w:r>
      <w:r>
        <w:rPr>
          <w:rFonts w:ascii="Franklin Gothic Book" w:hAnsi="Franklin Gothic Book"/>
        </w:rPr>
        <w:t xml:space="preserve"> on märgitud, soovitab artikli </w:t>
      </w:r>
      <w:r w:rsidRPr="00EC4637">
        <w:rPr>
          <w:rFonts w:ascii="Franklin Gothic Book" w:hAnsi="Franklin Gothic Book"/>
        </w:rPr>
        <w:t>29</w:t>
      </w:r>
      <w:r>
        <w:rPr>
          <w:rFonts w:ascii="Franklin Gothic Book" w:hAnsi="Franklin Gothic Book"/>
        </w:rPr>
        <w:t xml:space="preserve"> töörühm, et kui vastutav töötleja tegutseb veebis, tuleks esitada veebipõhine kihiline privaatsusavaldus/-teade.</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Et aidata kindlaks teha kõige asjakohasemat teabe esitamise korda, võivad vastutavad töötlejad soovida enne n-ö otse-eetrisse minekut katsetada erinevaid kordasid kasutajakatsete teel (nt keskses asukohas läbiviidavad katsed (</w:t>
      </w:r>
      <w:r>
        <w:rPr>
          <w:rFonts w:ascii="Franklin Gothic Book" w:hAnsi="Franklin Gothic Book"/>
          <w:i/>
        </w:rPr>
        <w:t>hall tests</w:t>
      </w:r>
      <w:r>
        <w:rPr>
          <w:rFonts w:ascii="Franklin Gothic Book" w:hAnsi="Franklin Gothic Book"/>
        </w:rPr>
        <w:t xml:space="preserve">) ning muud loetavuse ja kättesaadavusega seotud tüüpkatsed), et hankida tagasisidet selle kohta, kui ligipääsetav, mõistetav ja lihtsalt kasutatav on kavandatud meede kasutajate jaoks. (Vt ka eespool lõikes </w:t>
      </w:r>
      <w:r w:rsidRPr="00EC4637">
        <w:rPr>
          <w:rFonts w:ascii="Franklin Gothic Book" w:hAnsi="Franklin Gothic Book"/>
        </w:rPr>
        <w:t>9</w:t>
      </w:r>
      <w:r>
        <w:rPr>
          <w:rFonts w:ascii="Franklin Gothic Book" w:hAnsi="Franklin Gothic Book"/>
        </w:rPr>
        <w:t xml:space="preserve"> toodud täiendavad märkused muude kasutajakatsete läbiviimise mehhanismide kohta). Samuti peaks sellise lähenemisviisi dokumenteerimine abistama vastutavat töötlejat nende vastutamise kohustuste korral, näidates, kuidas teabe edastamiseks valitud vahend/lähenemisviis on antud asjaoludel kõige asjakohasem.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512472"/>
      <w:r>
        <w:rPr>
          <w:rFonts w:ascii="Franklin Gothic Book" w:hAnsi="Franklin Gothic Book"/>
          <w:i/>
          <w:color w:val="auto"/>
          <w:sz w:val="22"/>
        </w:rPr>
        <w:t>Teabe esitamise ajastus</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Artiklites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on toodud teave, mis tuleb esitada andmesubjektile töötlustsükli algusetapil</w:t>
      </w:r>
      <w:r>
        <w:rPr>
          <w:rStyle w:val="FootnoteReference"/>
          <w:rFonts w:ascii="Franklin Gothic Book" w:hAnsi="Franklin Gothic Book"/>
        </w:rPr>
        <w:footnoteReference w:id="31"/>
      </w:r>
      <w:r>
        <w:rPr>
          <w:rFonts w:ascii="Franklin Gothic Book" w:hAnsi="Franklin Gothic Book"/>
        </w:rPr>
        <w:t xml:space="preserve">. Artiklit </w:t>
      </w:r>
      <w:r w:rsidRPr="00EC4637">
        <w:rPr>
          <w:rFonts w:ascii="Franklin Gothic Book" w:hAnsi="Franklin Gothic Book"/>
        </w:rPr>
        <w:t>13</w:t>
      </w:r>
      <w:r>
        <w:rPr>
          <w:rFonts w:ascii="Franklin Gothic Book" w:hAnsi="Franklin Gothic Book"/>
        </w:rPr>
        <w:t xml:space="preserve"> kohaldatakse siis, kui andmeid kogutakse andmesubjektilt. See hõlmab isikuandmeid, mille:</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andmesubjekt esitab teadlikult vastutavale töötlejale (nt veebivormi täitmisel) või</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vastutav töötleja kogub andmesubjektilt vaatluse alusel (nt automatiseeritud andmehõive seadmete või andmehõivetarkvara, nt kaamerate, võrguseadmete, Wi-Fi jälgimise, RFIDi või muud tüüpi andurite abil).</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Artiklit </w:t>
      </w:r>
      <w:r w:rsidRPr="00EC4637">
        <w:rPr>
          <w:rFonts w:ascii="Franklin Gothic Book" w:hAnsi="Franklin Gothic Book"/>
        </w:rPr>
        <w:t>14</w:t>
      </w:r>
      <w:r>
        <w:rPr>
          <w:rFonts w:ascii="Franklin Gothic Book" w:hAnsi="Franklin Gothic Book"/>
        </w:rPr>
        <w:t xml:space="preserve"> kohaldatakse siis, kui andmeid ei ole saadud andmesubjektilt. See hõlmab isikuandmeid, mille vastutav töötleja on saanud sellistest allikatest nagu: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kolmandast isikust vastutavad töötlejad;</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avalikult kättesaadavad allikad;</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andmemaaklerid või</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muud andmesubjektid.</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Kõnealuse teabe esitamise ajastuse seisukohast on sellise teabe õigeaegne esitamine läbipaistvuskohustuse ja andmete õiglase töötlemise kohustuse oluline element. Artikli </w:t>
      </w:r>
      <w:r w:rsidRPr="00EC4637">
        <w:rPr>
          <w:rFonts w:ascii="Franklin Gothic Book" w:hAnsi="Franklin Gothic Book"/>
        </w:rPr>
        <w:t>13</w:t>
      </w:r>
      <w:r>
        <w:rPr>
          <w:rFonts w:ascii="Franklin Gothic Book" w:hAnsi="Franklin Gothic Book"/>
        </w:rPr>
        <w:t xml:space="preserve"> kohaldamisel tuleb esitada 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kohane teave </w:t>
      </w:r>
      <w:r>
        <w:rPr>
          <w:rFonts w:ascii="Franklin Gothic Book" w:hAnsi="Franklin Gothic Book"/>
          <w:i/>
        </w:rPr>
        <w:t>„isikuandmete saamise ajal“</w:t>
      </w:r>
      <w:r>
        <w:rPr>
          <w:rFonts w:ascii="Franklin Gothic Book" w:hAnsi="Franklin Gothic Book"/>
        </w:rPr>
        <w:t xml:space="preserve">. Artikli </w:t>
      </w:r>
      <w:r w:rsidRPr="00EC4637">
        <w:rPr>
          <w:rFonts w:ascii="Franklin Gothic Book" w:hAnsi="Franklin Gothic Book"/>
        </w:rPr>
        <w:t>14</w:t>
      </w:r>
      <w:r>
        <w:rPr>
          <w:rFonts w:ascii="Franklin Gothic Book" w:hAnsi="Franklin Gothic Book"/>
        </w:rPr>
        <w:t xml:space="preserve"> kohaselt kaudselt saadud isikuandmete korral on tähtajad, mille jooksul tuleb nõutav teave teha andmesubjektile teatavaks, toodud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3</w:t>
      </w:r>
      <w:r>
        <w:rPr>
          <w:rFonts w:ascii="Franklin Gothic Book" w:hAnsi="Franklin Gothic Book"/>
        </w:rPr>
        <w:t xml:space="preserve"> punktides a–c järgmiselt:</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Üldnõue on see, et teave tuleb esitada „</w:t>
      </w:r>
      <w:r>
        <w:rPr>
          <w:rFonts w:ascii="Franklin Gothic Book" w:hAnsi="Franklin Gothic Book"/>
          <w:i/>
        </w:rPr>
        <w:t>mõistliku aja jooksul</w:t>
      </w:r>
      <w:r>
        <w:rPr>
          <w:rFonts w:ascii="Franklin Gothic Book" w:hAnsi="Franklin Gothic Book"/>
        </w:rPr>
        <w:t xml:space="preserve">“ pärast isikuandmete saamist ja hiljemalt ühe kuu jooksul, </w:t>
      </w:r>
      <w:r>
        <w:rPr>
          <w:rFonts w:ascii="Franklin Gothic Book" w:hAnsi="Franklin Gothic Book"/>
          <w:i/>
        </w:rPr>
        <w:t>„võttes arvesse isikuandmete töötlemise konkreetseid asjaolusid“</w:t>
      </w:r>
      <w:r>
        <w:rPr>
          <w:rFonts w:ascii="Franklin Gothic Book" w:hAnsi="Franklin Gothic Book"/>
        </w:rPr>
        <w:t xml:space="preserve">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3</w:t>
      </w:r>
      <w:r>
        <w:rPr>
          <w:rFonts w:ascii="Franklin Gothic Book" w:hAnsi="Franklin Gothic Book"/>
        </w:rPr>
        <w:t xml:space="preserve"> punkt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3</w:t>
      </w:r>
      <w:r>
        <w:rPr>
          <w:rFonts w:ascii="Franklin Gothic Book" w:hAnsi="Franklin Gothic Book"/>
        </w:rPr>
        <w:t xml:space="preserve"> punktis a toodud üldist ühekuulist tähtaega võidakse lühendada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3</w:t>
      </w:r>
      <w:r>
        <w:rPr>
          <w:rFonts w:ascii="Franklin Gothic Book" w:hAnsi="Franklin Gothic Book"/>
        </w:rPr>
        <w:t xml:space="preserve"> punkti b kohaselt</w:t>
      </w:r>
      <w:r>
        <w:rPr>
          <w:rStyle w:val="FootnoteReference"/>
          <w:rFonts w:ascii="Franklin Gothic Book" w:hAnsi="Franklin Gothic Book"/>
        </w:rPr>
        <w:footnoteReference w:id="32"/>
      </w:r>
      <w:r>
        <w:rPr>
          <w:rFonts w:ascii="Franklin Gothic Book" w:hAnsi="Franklin Gothic Book"/>
        </w:rPr>
        <w:t xml:space="preserve">, milles nähakse ette olukord, kui isikuandmeid kasutatakse andmesubjekti teavitamiseks. Sellisel juhul tuleb teave esitada hiljemalt andmesubjekti esmakordse teavitamise ajal. Kui esmakordne teavitamine leiab aset enne üht kuud pärast isikuandmete saamist, tuleb teave esitada </w:t>
      </w:r>
      <w:r>
        <w:rPr>
          <w:rFonts w:ascii="Franklin Gothic Book" w:hAnsi="Franklin Gothic Book"/>
          <w:i/>
        </w:rPr>
        <w:t>hiljemalt</w:t>
      </w:r>
      <w:r>
        <w:rPr>
          <w:rFonts w:ascii="Franklin Gothic Book" w:hAnsi="Franklin Gothic Book"/>
        </w:rPr>
        <w:t xml:space="preserve"> andmesubjekti esmakordse teavitamise ajal, olenemata sellest, et andmete saamise hetkest ei ole möödunud üht kuud. Kui andmesubjekti esmakordne teavitamine leiab aset rohkem kui üks kuu pärast isikuandmete saamist, kohaldatakse jätkuvalt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3</w:t>
      </w:r>
      <w:r>
        <w:rPr>
          <w:rFonts w:ascii="Franklin Gothic Book" w:hAnsi="Franklin Gothic Book"/>
        </w:rPr>
        <w:t xml:space="preserve"> punkti a, nii et artikli </w:t>
      </w:r>
      <w:r w:rsidRPr="00EC4637">
        <w:rPr>
          <w:rFonts w:ascii="Franklin Gothic Book" w:hAnsi="Franklin Gothic Book"/>
        </w:rPr>
        <w:t>14</w:t>
      </w:r>
      <w:r>
        <w:rPr>
          <w:rFonts w:ascii="Franklin Gothic Book" w:hAnsi="Franklin Gothic Book"/>
        </w:rPr>
        <w:t xml:space="preserve"> kohane teave tuleb esitada andmesubjektile hiljemalt ühe kuu jooksul pärast selle saamist.</w:t>
      </w:r>
    </w:p>
    <w:p w14:paraId="62251603" w14:textId="77777777" w:rsidR="00B61D57" w:rsidRPr="00513173" w:rsidRDefault="00B61D57" w:rsidP="00D74081">
      <w:pPr>
        <w:pStyle w:val="ListParagraph"/>
        <w:rPr>
          <w:rFonts w:ascii="Franklin Gothic Book" w:hAnsi="Franklin Gothic Book"/>
        </w:rPr>
      </w:pPr>
    </w:p>
    <w:p w14:paraId="2C7792DD" w14:textId="35E5F2A5"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 xml:space="preserve">Üldist ühekuulist tähtaega võib ka lühendada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3</w:t>
      </w:r>
      <w:r>
        <w:rPr>
          <w:rFonts w:ascii="Franklin Gothic Book" w:hAnsi="Franklin Gothic Book"/>
        </w:rPr>
        <w:t xml:space="preserve"> punkti </w:t>
      </w:r>
      <w:r w:rsidR="009B02E0">
        <w:rPr>
          <w:rFonts w:ascii="Franklin Gothic Book" w:hAnsi="Franklin Gothic Book"/>
        </w:rPr>
        <w:t>c</w:t>
      </w:r>
      <w:r>
        <w:rPr>
          <w:rStyle w:val="FootnoteReference"/>
          <w:rFonts w:ascii="Franklin Gothic Book" w:hAnsi="Franklin Gothic Book"/>
        </w:rPr>
        <w:footnoteReference w:id="33"/>
      </w:r>
      <w:r>
        <w:rPr>
          <w:rFonts w:ascii="Franklin Gothic Book" w:hAnsi="Franklin Gothic Book"/>
        </w:rPr>
        <w:t xml:space="preserve"> kohaselt, milles nähakse ette olukord, kui andmed avaldatakse muule vastuvõtjale (kas kolmandale isikule või mitte)</w:t>
      </w:r>
      <w:r>
        <w:rPr>
          <w:rStyle w:val="FootnoteReference"/>
          <w:rFonts w:ascii="Franklin Gothic Book" w:hAnsi="Franklin Gothic Book"/>
        </w:rPr>
        <w:footnoteReference w:id="34"/>
      </w:r>
      <w:r>
        <w:rPr>
          <w:rFonts w:ascii="Franklin Gothic Book" w:hAnsi="Franklin Gothic Book"/>
        </w:rPr>
        <w:t xml:space="preserve">. Sellisel juhul tuleb teave esitada hiljemalt esmakordse avaldamise hetkel. Kui avaldamine leiab aset enne üht kuud, tuleb teave esitada </w:t>
      </w:r>
      <w:r>
        <w:rPr>
          <w:rFonts w:ascii="Franklin Gothic Book" w:hAnsi="Franklin Gothic Book"/>
          <w:i/>
        </w:rPr>
        <w:t>hiljemalt</w:t>
      </w:r>
      <w:r>
        <w:rPr>
          <w:rFonts w:ascii="Franklin Gothic Book" w:hAnsi="Franklin Gothic Book"/>
        </w:rPr>
        <w:t xml:space="preserve"> kõnealuse esmakordse avaldamise hetkel, olenemata sellest, et andmete saamisest ei ole möödunud üht kuud. Sarnaselt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3</w:t>
      </w:r>
      <w:r>
        <w:rPr>
          <w:rFonts w:ascii="Franklin Gothic Book" w:hAnsi="Franklin Gothic Book"/>
        </w:rPr>
        <w:t xml:space="preserve"> punkti b seisukohaga, juhul kui isikuandmete avaldamine leiab aset rohkem kui üks kuu pärast isikuandmete saamist, jätkatakse taas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3</w:t>
      </w:r>
      <w:r>
        <w:rPr>
          <w:rFonts w:ascii="Franklin Gothic Book" w:hAnsi="Franklin Gothic Book"/>
        </w:rPr>
        <w:t xml:space="preserve"> punkti a kohaldamist, seega tuleb artikli </w:t>
      </w:r>
      <w:r w:rsidRPr="00EC4637">
        <w:rPr>
          <w:rFonts w:ascii="Franklin Gothic Book" w:hAnsi="Franklin Gothic Book"/>
        </w:rPr>
        <w:t>14</w:t>
      </w:r>
      <w:r>
        <w:rPr>
          <w:rFonts w:ascii="Franklin Gothic Book" w:hAnsi="Franklin Gothic Book"/>
        </w:rPr>
        <w:t xml:space="preserve"> kohane teave esitada andmesubjektile hiljemalt ühe kuu jooksul pärast saamist.</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Seetõttu on igal juhul maksimaalne tähtaeg, mille jooksul artikli </w:t>
      </w:r>
      <w:r w:rsidRPr="00EC4637">
        <w:rPr>
          <w:rFonts w:ascii="Franklin Gothic Book" w:hAnsi="Franklin Gothic Book"/>
        </w:rPr>
        <w:t>14</w:t>
      </w:r>
      <w:r>
        <w:rPr>
          <w:rFonts w:ascii="Franklin Gothic Book" w:hAnsi="Franklin Gothic Book"/>
        </w:rPr>
        <w:t xml:space="preserve"> kohane teave tuleb esitada, üks kuu. Ent isikuandmete kaitse üldmääruse kohaste õigluse ja vastutamise põhimõtetega nõutakse, et vastutavad andmetöötlejad võtaksid selle üle otsustamisel, millal esitada artikli </w:t>
      </w:r>
      <w:r w:rsidRPr="00EC4637">
        <w:rPr>
          <w:rFonts w:ascii="Franklin Gothic Book" w:hAnsi="Franklin Gothic Book"/>
        </w:rPr>
        <w:t>14</w:t>
      </w:r>
      <w:r>
        <w:rPr>
          <w:rFonts w:ascii="Franklin Gothic Book" w:hAnsi="Franklin Gothic Book"/>
        </w:rPr>
        <w:t xml:space="preserve"> kohast teavet, alati arvesse andmesubjektide mõistlikke ootusi, mõju, mida töötlemine võib neile avaldada, ning nende võimet kasutada oma õigusi seoses sellise töötlemisega. Vastutus eeldab, et vastutavad töötlejad näitavad oma otsuse põhjuseid ja põhjendavad, miks esitati teave sel ajahetkel. Tegelikult võib olla raske neid nõudeid täita, kui teave esitatakse viimasel hetkel. Seoses sellega on põhjenduses </w:t>
      </w:r>
      <w:r w:rsidRPr="00EC4637">
        <w:rPr>
          <w:rFonts w:ascii="Franklin Gothic Book" w:hAnsi="Franklin Gothic Book"/>
        </w:rPr>
        <w:t>39</w:t>
      </w:r>
      <w:r>
        <w:rPr>
          <w:rFonts w:ascii="Franklin Gothic Book" w:hAnsi="Franklin Gothic Book"/>
        </w:rPr>
        <w:t xml:space="preserve"> muu hulgas sätestatud, et andmesubjekte tuleks </w:t>
      </w:r>
      <w:r>
        <w:rPr>
          <w:rFonts w:ascii="Franklin Gothic Book" w:hAnsi="Franklin Gothic Book"/>
          <w:i/>
        </w:rPr>
        <w:t>„teavitada isikuandmete töötlemisega seotud ohtudest, normidest, kaitsemeetmetest ja õigustest ning sellest, kuidas nad saavad sellise andmete töötlemisega seoses oma õigusi kasutada“</w:t>
      </w:r>
      <w:r>
        <w:rPr>
          <w:rFonts w:ascii="Franklin Gothic Book" w:hAnsi="Franklin Gothic Book"/>
        </w:rPr>
        <w:t xml:space="preserve">. Põhjenduses </w:t>
      </w:r>
      <w:r w:rsidRPr="00EC4637">
        <w:rPr>
          <w:rFonts w:ascii="Franklin Gothic Book" w:hAnsi="Franklin Gothic Book"/>
        </w:rPr>
        <w:t>60</w:t>
      </w:r>
      <w:r>
        <w:rPr>
          <w:rFonts w:ascii="Franklin Gothic Book" w:hAnsi="Franklin Gothic Book"/>
        </w:rPr>
        <w:t xml:space="preserve"> on viidatud ka nõudele, et andmesubjekti tuleks teavitada isikuandmete töötlemise toimingu tegemisest ja selle eesmärkidest õiglase ja läbipaistva töötlemise põhimõtete kontekstis. Kõigil neil põhjustel on artikli </w:t>
      </w:r>
      <w:r w:rsidRPr="00EC4637">
        <w:rPr>
          <w:rFonts w:ascii="Franklin Gothic Book" w:hAnsi="Franklin Gothic Book"/>
        </w:rPr>
        <w:t>29</w:t>
      </w:r>
      <w:r>
        <w:rPr>
          <w:rFonts w:ascii="Franklin Gothic Book" w:hAnsi="Franklin Gothic Book"/>
        </w:rPr>
        <w:t xml:space="preserve"> töörühm seisukohal, et võimaluse korral peaksid vastutavad töötlejad õigluse põhimõtte kohaselt esitama teavet andmesubjektidele piisavalt varakult enne kindlaksmääratud tähtaegu. Täiendavad märkused andmesubjektide töötlemistoimingutest teavitamise ja selliste töötlemistoimingute tegeliku toimumise vahelise ajavahemiku asjakohasuse kohta on toodud lõigetes </w:t>
      </w:r>
      <w:r w:rsidRPr="00EC4637">
        <w:rPr>
          <w:rFonts w:ascii="Franklin Gothic Book" w:hAnsi="Franklin Gothic Book"/>
        </w:rPr>
        <w:t>30</w:t>
      </w:r>
      <w:r>
        <w:rPr>
          <w:rFonts w:ascii="Franklin Gothic Book" w:hAnsi="Franklin Gothic Book"/>
        </w:rPr>
        <w:t>–</w:t>
      </w:r>
      <w:r w:rsidRPr="00EC4637">
        <w:rPr>
          <w:rFonts w:ascii="Franklin Gothic Book" w:hAnsi="Franklin Gothic Book"/>
        </w:rPr>
        <w:t>31</w:t>
      </w:r>
      <w:r>
        <w:rPr>
          <w:rFonts w:ascii="Franklin Gothic Book" w:hAnsi="Franklin Gothic Book"/>
        </w:rPr>
        <w:t xml:space="preserve"> ja </w:t>
      </w:r>
      <w:r w:rsidRPr="00EC4637">
        <w:rPr>
          <w:rFonts w:ascii="Franklin Gothic Book" w:hAnsi="Franklin Gothic Book"/>
        </w:rPr>
        <w:t>48</w:t>
      </w:r>
      <w:r>
        <w:rPr>
          <w:rFonts w:ascii="Franklin Gothic Book" w:hAnsi="Franklin Gothic Book"/>
        </w:rPr>
        <w:t>.</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512473"/>
      <w:r>
        <w:rPr>
          <w:rFonts w:ascii="Franklin Gothic Book" w:hAnsi="Franklin Gothic Book"/>
          <w:i/>
          <w:color w:val="auto"/>
          <w:sz w:val="22"/>
        </w:rPr>
        <w:t xml:space="preserve">Artikli </w:t>
      </w:r>
      <w:r w:rsidRPr="00EC4637">
        <w:rPr>
          <w:rFonts w:ascii="Franklin Gothic Book" w:hAnsi="Franklin Gothic Book"/>
          <w:i/>
          <w:color w:val="auto"/>
          <w:sz w:val="22"/>
        </w:rPr>
        <w:t>13</w:t>
      </w:r>
      <w:r>
        <w:rPr>
          <w:rFonts w:ascii="Franklin Gothic Book" w:hAnsi="Franklin Gothic Book"/>
          <w:i/>
          <w:color w:val="auto"/>
          <w:sz w:val="22"/>
        </w:rPr>
        <w:t xml:space="preserve"> ja artikli </w:t>
      </w:r>
      <w:r w:rsidRPr="00EC4637">
        <w:rPr>
          <w:rFonts w:ascii="Franklin Gothic Book" w:hAnsi="Franklin Gothic Book"/>
          <w:i/>
          <w:color w:val="auto"/>
          <w:sz w:val="22"/>
        </w:rPr>
        <w:t>14</w:t>
      </w:r>
      <w:r>
        <w:rPr>
          <w:rFonts w:ascii="Franklin Gothic Book" w:hAnsi="Franklin Gothic Book"/>
          <w:i/>
          <w:color w:val="auto"/>
          <w:sz w:val="22"/>
        </w:rPr>
        <w:t xml:space="preserve"> kohase teabe muudatused</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Vastutav olemine seoses läbipaistvusega ei kehti üksnes isikuandmete kogumise hetkel, vaid kogu töötlemise elutsükli kestel, olenemata edastatavast teabest või teadaandest. Sellega on tegemist näiteks olemasolevate privaatsusavalduste/-teadete sisu muutmisel. Vastutav töötleja peaks järgima samu põhimõtteid nii esialgsest privaatsusavaldusest/-teatest ja kõnealuse avalduse/teate kõigist järgnevatest sisulistest või olulistest muudatustest teavitamisel. Tegurid, mida vastutavad töötlejad peaksid sisulise või olulise muudatuse hindamisel arvesse võtma, hõlmavad mõju andmesubjektidele (kaasa arvatud nende võime kasutada oma õigusi) ja seda, kui ootamatu/üllatav oleks muudatus andmesubjektidele. Privaatsusavalduse/-teate muudatused, millest tuleks andmesubjekte alati teavitada, hõlmavad muu hulgas järgmist: töötlemise eesmärgi muutmine; vastutava töötleja identiteedi muutmine või selle muutmine, kuidas andmesubjektid saavad oma õigusi teostada seoses töötlemisega. Seevastu näide privaatsusavalduse/-teate nendest muudatustest, mida artikli </w:t>
      </w:r>
      <w:r w:rsidRPr="00EC4637">
        <w:rPr>
          <w:rFonts w:ascii="Franklin Gothic Book" w:hAnsi="Franklin Gothic Book"/>
        </w:rPr>
        <w:t>29</w:t>
      </w:r>
      <w:r>
        <w:rPr>
          <w:rFonts w:ascii="Franklin Gothic Book" w:hAnsi="Franklin Gothic Book"/>
        </w:rPr>
        <w:t xml:space="preserve"> töörühm ei pea sisuliseks ega materiaalseks, hõlmab õigekirjavigade parandusi või stiili- ja grammatikavigu. Kuna enamus olemasolevaid kliente või kasutajaid vaatab privaatsusavalduste/-teadete muudatuste teavitused üksnes põgusalt üle, peaks vastutav töötleja võtma arvesse kõiki meetmeid, mis on vajalikud selle tagamiseks, et kõnealustest muudatustest teavitatakse sellisel viisil, et neid tõepoolest märkab enamus vastuvõtjaid. See tähendab näiteks seda, et muudatustest tuleks teavitada alati konkreetselt nende muudatuste jaoks mõeldud (st mitte koos otseturustussisuga) asjakohasel viisil (nt e-posti, paberkirja või veebilehel oleva hüpikakna kaudu või muul viisil, mis juhib andmesubjekti tähelepanu tõhusalt muudatustele); selline artikli </w:t>
      </w:r>
      <w:r w:rsidRPr="00EC4637">
        <w:rPr>
          <w:rFonts w:ascii="Franklin Gothic Book" w:hAnsi="Franklin Gothic Book"/>
        </w:rPr>
        <w:t>12</w:t>
      </w:r>
      <w:r>
        <w:rPr>
          <w:rFonts w:ascii="Franklin Gothic Book" w:hAnsi="Franklin Gothic Book"/>
        </w:rPr>
        <w:t xml:space="preserve"> nõuetele vastav teavitamine on täpne, läbipaistev, arusaadav, lihtsasti kättesaadav ning selges ja lihtsas keeles. Privaatsusavalduses/-teates toodud viiteid selle kohta, et andmesubjekt peaks korrapäraselt kontrollima, ega privaatsusavaldust/-teadet ei ole muudetud või uuendatud, ei peeta mitte üksnes ebapiisavaks, vaid ka ebaõiglaseks artikli </w:t>
      </w:r>
      <w:r w:rsidRPr="00EC4637">
        <w:rPr>
          <w:rFonts w:ascii="Franklin Gothic Book" w:hAnsi="Franklin Gothic Book"/>
        </w:rPr>
        <w:t>5</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punkti a kontekstis. Lisasuuniseid seoses andmesubjektide muudatustest teavitamise ajastusega on käsitletud allpool lõigetes </w:t>
      </w:r>
      <w:r w:rsidRPr="00EC4637">
        <w:rPr>
          <w:rFonts w:ascii="Franklin Gothic Book" w:hAnsi="Franklin Gothic Book"/>
        </w:rPr>
        <w:t>30</w:t>
      </w:r>
      <w:r>
        <w:rPr>
          <w:rFonts w:ascii="Franklin Gothic Book" w:hAnsi="Franklin Gothic Book"/>
        </w:rPr>
        <w:t>–</w:t>
      </w:r>
      <w:r w:rsidRPr="00EC4637">
        <w:rPr>
          <w:rFonts w:ascii="Franklin Gothic Book" w:hAnsi="Franklin Gothic Book"/>
        </w:rPr>
        <w:t>31</w:t>
      </w:r>
      <w:r>
        <w:rPr>
          <w:rFonts w:ascii="Franklin Gothic Book" w:hAnsi="Franklin Gothic Book"/>
        </w:rPr>
        <w:t xml:space="preserve">.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512474"/>
      <w:r>
        <w:rPr>
          <w:rFonts w:ascii="Franklin Gothic Book" w:hAnsi="Franklin Gothic Book"/>
          <w:i/>
          <w:color w:val="auto"/>
          <w:sz w:val="22"/>
        </w:rPr>
        <w:t xml:space="preserve">Artikli </w:t>
      </w:r>
      <w:r w:rsidRPr="00EC4637">
        <w:rPr>
          <w:rFonts w:ascii="Franklin Gothic Book" w:hAnsi="Franklin Gothic Book"/>
          <w:i/>
          <w:color w:val="auto"/>
          <w:sz w:val="22"/>
        </w:rPr>
        <w:t>13</w:t>
      </w:r>
      <w:r>
        <w:rPr>
          <w:rFonts w:ascii="Franklin Gothic Book" w:hAnsi="Franklin Gothic Book"/>
          <w:i/>
          <w:color w:val="auto"/>
          <w:sz w:val="22"/>
        </w:rPr>
        <w:t xml:space="preserve"> ja artikli </w:t>
      </w:r>
      <w:r w:rsidRPr="00EC4637">
        <w:rPr>
          <w:rFonts w:ascii="Franklin Gothic Book" w:hAnsi="Franklin Gothic Book"/>
          <w:i/>
          <w:color w:val="auto"/>
          <w:sz w:val="22"/>
        </w:rPr>
        <w:t>14</w:t>
      </w:r>
      <w:r>
        <w:rPr>
          <w:rFonts w:ascii="Franklin Gothic Book" w:hAnsi="Franklin Gothic Book"/>
          <w:i/>
          <w:color w:val="auto"/>
          <w:sz w:val="22"/>
        </w:rPr>
        <w:t xml:space="preserve"> kohase teabe muudatustest teavitamise ajastus</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Isikuandmete kaitse üldmääruses ei käsitleta ajastuse nõudeid (ega meetodeid), mida kohaldatakse andmesubjektile artikli </w:t>
      </w:r>
      <w:r w:rsidRPr="00EC4637">
        <w:rPr>
          <w:rFonts w:ascii="Franklin Gothic Book" w:hAnsi="Franklin Gothic Book"/>
        </w:rPr>
        <w:t>13</w:t>
      </w:r>
      <w:r>
        <w:rPr>
          <w:rFonts w:ascii="Franklin Gothic Book" w:hAnsi="Franklin Gothic Book"/>
        </w:rPr>
        <w:t xml:space="preserve"> või </w:t>
      </w:r>
      <w:r w:rsidRPr="00EC4637">
        <w:rPr>
          <w:rFonts w:ascii="Franklin Gothic Book" w:hAnsi="Franklin Gothic Book"/>
        </w:rPr>
        <w:t>14</w:t>
      </w:r>
      <w:r>
        <w:rPr>
          <w:rFonts w:ascii="Franklin Gothic Book" w:hAnsi="Franklin Gothic Book"/>
        </w:rPr>
        <w:t xml:space="preserve"> kohaselt varem esitatud teabe </w:t>
      </w:r>
      <w:r>
        <w:rPr>
          <w:rFonts w:ascii="Franklin Gothic Book" w:hAnsi="Franklin Gothic Book"/>
          <w:u w:val="single"/>
        </w:rPr>
        <w:t>muudatustest teavitamise</w:t>
      </w:r>
      <w:r>
        <w:rPr>
          <w:rFonts w:ascii="Franklin Gothic Book" w:hAnsi="Franklin Gothic Book"/>
        </w:rPr>
        <w:t xml:space="preserve"> puhul (v.a töötlemise kavandatav täiendav eesmärk, millisel juhul tuleb teave selle täiendava eesmärgi kohta teha teatavaks enne sellise edasise töötlemise algust vastavalt artikli </w:t>
      </w:r>
      <w:r w:rsidRPr="00EC4637">
        <w:rPr>
          <w:rFonts w:ascii="Franklin Gothic Book" w:hAnsi="Franklin Gothic Book"/>
        </w:rPr>
        <w:t>13</w:t>
      </w:r>
      <w:r>
        <w:rPr>
          <w:rFonts w:ascii="Franklin Gothic Book" w:hAnsi="Franklin Gothic Book"/>
        </w:rPr>
        <w:t xml:space="preserve"> lõikele </w:t>
      </w:r>
      <w:r w:rsidRPr="00EC4637">
        <w:rPr>
          <w:rFonts w:ascii="Franklin Gothic Book" w:hAnsi="Franklin Gothic Book"/>
        </w:rPr>
        <w:t>3</w:t>
      </w:r>
      <w:r>
        <w:rPr>
          <w:rFonts w:ascii="Franklin Gothic Book" w:hAnsi="Franklin Gothic Book"/>
        </w:rPr>
        <w:t xml:space="preserve"> ja artikli </w:t>
      </w:r>
      <w:r w:rsidRPr="00EC4637">
        <w:rPr>
          <w:rFonts w:ascii="Franklin Gothic Book" w:hAnsi="Franklin Gothic Book"/>
        </w:rPr>
        <w:t>14</w:t>
      </w:r>
      <w:r>
        <w:rPr>
          <w:rFonts w:ascii="Franklin Gothic Book" w:hAnsi="Franklin Gothic Book"/>
        </w:rPr>
        <w:t xml:space="preserve"> lõikele </w:t>
      </w:r>
      <w:r w:rsidRPr="00EC4637">
        <w:rPr>
          <w:rFonts w:ascii="Franklin Gothic Book" w:hAnsi="Franklin Gothic Book"/>
        </w:rPr>
        <w:t>4</w:t>
      </w:r>
      <w:r>
        <w:rPr>
          <w:rFonts w:ascii="Franklin Gothic Book" w:hAnsi="Franklin Gothic Book"/>
        </w:rPr>
        <w:t xml:space="preserve"> – vt allpool lõige </w:t>
      </w:r>
      <w:r w:rsidRPr="00EC4637">
        <w:rPr>
          <w:rFonts w:ascii="Franklin Gothic Book" w:hAnsi="Franklin Gothic Book"/>
        </w:rPr>
        <w:t>45</w:t>
      </w:r>
      <w:r>
        <w:rPr>
          <w:rFonts w:ascii="Franklin Gothic Book" w:hAnsi="Franklin Gothic Book"/>
        </w:rPr>
        <w:t xml:space="preserve">). Ent nagu on eespool artikli </w:t>
      </w:r>
      <w:r w:rsidRPr="00EC4637">
        <w:rPr>
          <w:rFonts w:ascii="Franklin Gothic Book" w:hAnsi="Franklin Gothic Book"/>
        </w:rPr>
        <w:t>14</w:t>
      </w:r>
      <w:r>
        <w:rPr>
          <w:rFonts w:ascii="Franklin Gothic Book" w:hAnsi="Franklin Gothic Book"/>
        </w:rPr>
        <w:t xml:space="preserve"> kohase teabe esitamise ajastuse kontekstis märgitud, peab vastutav töötleja võtma taas arvesse õigluse ja vastutamise põhimõtteid seoses andmesubjekti mõistlike ootuste või nende muudatuste võimaliku mõjuga andmesubjektile. Kui teabe muudatus viitab töötlemise laadi põhjalikule muutmisele (nt vastuvõtjate kategooriate laiendamine või kolmandale riigile edastamise sisseviimine) või muudatus, mis võib olla töötlemistoimingu seisukohast oluline, kuid mis on andmesubjekti jaoks asjakohane ja avaldab talle mõju, tuleks kõnealune teave esitada andmesubjektile piisavalt vara enne muudatuse tegelikku jõustumist ja meetod, mille abil juhitakse muudatustele andmesubjekti tähelepanu, peaks olema selgesõnaline ja tõhus. Sellega tagatakse, et andmesubjektil ei jää muudatus märkamata ja võimaldatakse andmesubjektile mõistlik ajavahemik, et ta saaks a) arvesse võtta muudatuse laadi ja mõju ning b) teostada oma isikuandmete kaitse üldmääruse kohaseid õigusi seoses muudatusega (nt võtta tagasi nõusolek või esitada vastuväide töötlemisele).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8ECC318"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Vastutavad töötlejad peaksid hoolikalt arvesse võtma iga sellise olukorra asjaolusid ja konteksti, mil läbipaistvusteabe uuendamine on vajalik, kaasa arvatud muudatuste võimalik mõju andmesubjektile ja muudatustest teavitamiseks kasutatav kord, ning olema võim</w:t>
      </w:r>
      <w:r w:rsidR="0074231A">
        <w:rPr>
          <w:rFonts w:ascii="Franklin Gothic Book" w:hAnsi="Franklin Gothic Book"/>
        </w:rPr>
        <w:t>e</w:t>
      </w:r>
      <w:r>
        <w:rPr>
          <w:rFonts w:ascii="Franklin Gothic Book" w:hAnsi="Franklin Gothic Book"/>
        </w:rPr>
        <w:t xml:space="preserve">lised tõendama, kuidas andmesubjekti muudatustest teavitamise ja muudatuse jõustumise vaheline ajavahemik vastab õigluse põhimõttele. Lisaks on artikli </w:t>
      </w:r>
      <w:r w:rsidRPr="00EC4637">
        <w:rPr>
          <w:rFonts w:ascii="Franklin Gothic Book" w:hAnsi="Franklin Gothic Book"/>
        </w:rPr>
        <w:t>29</w:t>
      </w:r>
      <w:r>
        <w:rPr>
          <w:rFonts w:ascii="Franklin Gothic Book" w:hAnsi="Franklin Gothic Book"/>
        </w:rPr>
        <w:t xml:space="preserve"> töörühm seisukohal, et vastavalt õigluse põhimõttele peaks vastutav töötleja andmesubjektide sellistest muudatustest teavitamisel selgitama ka seda, milline oleks kõnealuste muudatuste tõenäoline mõju andmesubjektidele. Läbipaistvusnõuete täitmine ei varja olukorda, kus töötlemise muudatused on nii märkimisväärsed, et töötlemise laad muutub varasemaga võrreldes täiesti teistsuguseks. Artikli </w:t>
      </w:r>
      <w:r w:rsidRPr="00EC4637">
        <w:rPr>
          <w:rFonts w:ascii="Franklin Gothic Book" w:hAnsi="Franklin Gothic Book"/>
        </w:rPr>
        <w:t>29</w:t>
      </w:r>
      <w:r>
        <w:rPr>
          <w:rFonts w:ascii="Franklin Gothic Book" w:hAnsi="Franklin Gothic Book"/>
        </w:rPr>
        <w:t xml:space="preserve"> töörühm rõhutab, et kõiki muid isikuandmete kaitse üldmääruse sätteid, kaasa arvatud neid, mis on seotud nõuetele mittevastava edasise töötlemisega, kohaldatakse jätkuvalt, olenemata läbipaistvuskohustuste täitmisest.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Lisaks isegi siis, kui (nt privaatsusavalduses/-teates sisalduv) läbipaistvusteave oluliselt ei muutu, on tõenäoline, et andmesubjektid, kes on kasutanud teenust märkimisväärselt kaua, ei mäleta neile alguses artikli </w:t>
      </w:r>
      <w:r w:rsidRPr="00EC4637">
        <w:rPr>
          <w:rFonts w:ascii="Franklin Gothic Book" w:hAnsi="Franklin Gothic Book"/>
        </w:rPr>
        <w:t>13</w:t>
      </w:r>
      <w:r>
        <w:rPr>
          <w:rFonts w:ascii="Franklin Gothic Book" w:hAnsi="Franklin Gothic Book"/>
        </w:rPr>
        <w:t xml:space="preserve"> ja/või </w:t>
      </w:r>
      <w:r w:rsidRPr="00EC4637">
        <w:rPr>
          <w:rFonts w:ascii="Franklin Gothic Book" w:hAnsi="Franklin Gothic Book"/>
        </w:rPr>
        <w:t>14</w:t>
      </w:r>
      <w:r>
        <w:rPr>
          <w:rFonts w:ascii="Franklin Gothic Book" w:hAnsi="Franklin Gothic Book"/>
        </w:rPr>
        <w:t xml:space="preserve"> kohaselt esitatud teavet. Artikli </w:t>
      </w:r>
      <w:r w:rsidRPr="00EC4637">
        <w:rPr>
          <w:rFonts w:ascii="Franklin Gothic Book" w:hAnsi="Franklin Gothic Book"/>
        </w:rPr>
        <w:t>29</w:t>
      </w:r>
      <w:r>
        <w:rPr>
          <w:rFonts w:ascii="Franklin Gothic Book" w:hAnsi="Franklin Gothic Book"/>
        </w:rPr>
        <w:t xml:space="preserve"> töörühm soovitab, et vastutavad töötlejad aitaksid kaasa sellele, et andmesubjektidel oleks teabele jätkuvalt lihtne juurdepääs, et viia end uuesti kurssi andmete töötlemise ulatusega. Kooskõlas vastutamise põhimõttega peaksid vastutavad töötlejad arvesse võtma ka seda, kas ja milliste intervallidega oleks asjakohane esitada andmesubjektidele selgesõnalisi meeldetuletusi seoses privaatsusavalduse/-teatega ja kust nad võiksid selle leida.</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512475"/>
      <w:r>
        <w:rPr>
          <w:rFonts w:ascii="Franklin Gothic Book" w:hAnsi="Franklin Gothic Book"/>
          <w:i/>
          <w:color w:val="auto"/>
          <w:sz w:val="22"/>
        </w:rPr>
        <w:t>Teabe esitamise kord – vorming</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Nii artiklis </w:t>
      </w:r>
      <w:r w:rsidRPr="00EC4637">
        <w:rPr>
          <w:rFonts w:ascii="Franklin Gothic Book" w:hAnsi="Franklin Gothic Book"/>
        </w:rPr>
        <w:t>13</w:t>
      </w:r>
      <w:r>
        <w:rPr>
          <w:rFonts w:ascii="Franklin Gothic Book" w:hAnsi="Franklin Gothic Book"/>
        </w:rPr>
        <w:t xml:space="preserve"> kui ka </w:t>
      </w:r>
      <w:r w:rsidRPr="00EC4637">
        <w:rPr>
          <w:rFonts w:ascii="Franklin Gothic Book" w:hAnsi="Franklin Gothic Book"/>
        </w:rPr>
        <w:t>14</w:t>
      </w:r>
      <w:r>
        <w:rPr>
          <w:rFonts w:ascii="Franklin Gothic Book" w:hAnsi="Franklin Gothic Book"/>
        </w:rPr>
        <w:t xml:space="preserve"> on viidatud vastutava töötleja kohustusele </w:t>
      </w:r>
      <w:r>
        <w:rPr>
          <w:rFonts w:ascii="Franklin Gothic Book" w:hAnsi="Franklin Gothic Book"/>
          <w:i/>
        </w:rPr>
        <w:t>„teha andmesubjektile teatavaks kogu järgmine teave ...“</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Mõjuv sõna on siin „teatavaks tegema“. See tähendab, et vastutav töötleja peab võtma aktiivselt meetmeid kõnealuse teabe esitamiseks andmesubjektile või suunama andmesubjekti aktiivselt selle asukohta (nt otselingi, ruutkoodi kasutamise jne kaudu). Andmesubjektil ei peaks olema vaja aktiivselt otsida kõnealustes artiklites käsitletud teavet muu teabe hulgast, näiteks veebisaidi või rakenduse kasutustingimustest. Seda punkti illustreerib lõikes </w:t>
      </w:r>
      <w:r w:rsidRPr="00EC4637">
        <w:rPr>
          <w:rFonts w:ascii="Franklin Gothic Book" w:hAnsi="Franklin Gothic Book"/>
        </w:rPr>
        <w:t>11</w:t>
      </w:r>
      <w:r>
        <w:rPr>
          <w:rFonts w:ascii="Franklin Gothic Book" w:hAnsi="Franklin Gothic Book"/>
        </w:rPr>
        <w:t xml:space="preserve"> toodud näide. Nagu eespool lõikes </w:t>
      </w:r>
      <w:r w:rsidRPr="00EC4637">
        <w:rPr>
          <w:rFonts w:ascii="Franklin Gothic Book" w:hAnsi="Franklin Gothic Book"/>
        </w:rPr>
        <w:t>17</w:t>
      </w:r>
      <w:r>
        <w:rPr>
          <w:rFonts w:ascii="Franklin Gothic Book" w:hAnsi="Franklin Gothic Book"/>
        </w:rPr>
        <w:t xml:space="preserve"> on märgitud, soovitab artikli </w:t>
      </w:r>
      <w:r w:rsidRPr="00EC4637">
        <w:rPr>
          <w:rFonts w:ascii="Franklin Gothic Book" w:hAnsi="Franklin Gothic Book"/>
        </w:rPr>
        <w:t>29</w:t>
      </w:r>
      <w:r>
        <w:rPr>
          <w:rFonts w:ascii="Franklin Gothic Book" w:hAnsi="Franklin Gothic Book"/>
        </w:rPr>
        <w:t xml:space="preserve"> töörühm, et samuti peaks kogu andmesubjektidele suunatud teave olema neile kättesaadav ühes kohas või ühe tervikliku dokumendina (nt kas digitaalsel kujul veebisaidil või paberkandjal), millele pääseb hõlpsalt ligi, juhul kui nad soovivad tutvuda kogu teabega.</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Isikuandmete kaitse üldmääruses tekib sisemine pinge ühelt poolt nõuete vahel esitada andmesubjektidele kogu isikuandmete kaitse üldmääruse kohaselt nõutav teave ning teiselt poolt teha seda kokkuvõtlikult, selgelt, arusaadavalt ja lihtsasti kättesaadavas vormis. Seetõttu, ja pidades silmas vastutamise ja õigluse peamisi põhimõtteid, peavad töötlejad ise analüüsima isikuandmete töötlemise laadi, asjaolusid, ulatust ja konteksti ning otsustama isikuandmete kaitse üldmääruse juriidiliste nõuete raames ja kõnealustes suunistes, eriti allpool lõikes </w:t>
      </w:r>
      <w:r w:rsidRPr="00EC4637">
        <w:rPr>
          <w:rFonts w:ascii="Franklin Gothic Book" w:hAnsi="Franklin Gothic Book"/>
        </w:rPr>
        <w:t>36</w:t>
      </w:r>
      <w:r>
        <w:rPr>
          <w:rFonts w:ascii="Franklin Gothic Book" w:hAnsi="Franklin Gothic Book"/>
        </w:rPr>
        <w:t xml:space="preserve"> toodud soovitusi arvesse võttes, kuidas seada tähtsuse järjekorda teave, mis tuleb andmesubjektidele esitada, ja millised on teabe esitamise asjakohased üksikasjalikkuse tasemed ja meetodid.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512476"/>
      <w:r>
        <w:rPr>
          <w:rFonts w:ascii="Franklin Gothic Book" w:hAnsi="Franklin Gothic Book"/>
          <w:i/>
          <w:color w:val="auto"/>
          <w:sz w:val="22"/>
        </w:rPr>
        <w:t>Kihiline lähenemisviis digitaalkeskkonnas ja kihilised privaatsusavaldused/-teated</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Pidades silmas teabe mahtu, mis tuleb andmesubjektile esitada, võivad vastutavad töötlejad järgida digitaalvaldkonnas kihilist lähenemisviisi juhul, kui nad otsustavad kasutada läbipaistvuse tagamiseks kombineeritud meetodeid. Artikli </w:t>
      </w:r>
      <w:r w:rsidRPr="00EC4637">
        <w:rPr>
          <w:rFonts w:ascii="Franklin Gothic Book" w:hAnsi="Franklin Gothic Book"/>
        </w:rPr>
        <w:t>29</w:t>
      </w:r>
      <w:r>
        <w:rPr>
          <w:rFonts w:ascii="Franklin Gothic Book" w:hAnsi="Franklin Gothic Book"/>
        </w:rPr>
        <w:t xml:space="preserve"> töörühm soovitab infoväsimuse vältimiseks eelkõige seda, et andmesubjektile esitatava teabe eri liikide sidumiseks tuleks kasutada pigem kihilisi privaatsusavaldusi/-teateid kui lihtsalt kuvada kogu selline teave ekraanil ühe teatena. Kihilised privaatsusavaldused/-teated võivad aidata lahendada terviklikkuse ja arusaadavuse vahelist pinget, nimelt võimaldades kasutajatel liikuda otse sellesse avalduse/teate ossa, mida nad soovivad lugeda. Tuleks märkida, et kihilised privaatsusavaldused/-teated ei ole vaid pesastatud lehed, kus tuleb asjakohase teabeni jõudmiseks mitu korda klõpsata. Privaatsusavalduse/-teate esimese kihi kujundus ja küljendus peaksid olema sellised, et andmesubjektidel oleks selge ülevaade teabest, mis on neile oma isikuandmete töötlemisel kättesaadav, ja sellest, kust/kuidas nad leiavad privaatsusavalduse/-teate kihtide seast üles sellise üksikasjaliku teabe. Samuti on oluline, et kihilise teate erinevates kihtides sisalduv teave oleks järjepidev ja et kihid ei annaks vastuolulist teavet.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098877FE"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Seoses selle esimese korra sisuga, mida vastutav töötleja kasutab andmesubjektidele teabe esitamiseks kihilise lähenemisviisi abil (teisisõnu esmasel viisil, kuidas vastutav töötleja andmesubjektiga esmakordselt suhtleb), või kihilise privaatsusavalduse/-teate esimese kihi sisuga soovitab artikli </w:t>
      </w:r>
      <w:r w:rsidRPr="00EC4637">
        <w:rPr>
          <w:rFonts w:ascii="Franklin Gothic Book" w:hAnsi="Franklin Gothic Book"/>
        </w:rPr>
        <w:t>29</w:t>
      </w:r>
      <w:r>
        <w:rPr>
          <w:rFonts w:ascii="Franklin Gothic Book" w:hAnsi="Franklin Gothic Book"/>
        </w:rPr>
        <w:t xml:space="preserve"> töörühm, et</w:t>
      </w:r>
      <w:r>
        <w:rPr>
          <w:rFonts w:ascii="Franklin Gothic Book" w:hAnsi="Franklin Gothic Book"/>
          <w:sz w:val="20"/>
        </w:rPr>
        <w:t xml:space="preserve"> </w:t>
      </w:r>
      <w:r>
        <w:rPr>
          <w:rFonts w:ascii="Franklin Gothic Book" w:hAnsi="Franklin Gothic Book"/>
        </w:rPr>
        <w:t xml:space="preserve">esimene kiht/kord peaks sisaldama töötlemise eesmärkide üksikasju, vastutava töötleja identiteeti ja andmesubjekti õiguste kirjeldust. (Peale selle tuleks andmesubjekti tähelepanu juhtida otse sellisele teabele isikuandmete kogumise ajal, nt kuvades selle siis, kui andmesubjekt täidab veebivormi.) Sellise teabe eelnevalt esitamise olulisus tuleneb eelkõige põhjendusest </w:t>
      </w:r>
      <w:r w:rsidRPr="00EC4637">
        <w:rPr>
          <w:rFonts w:ascii="Franklin Gothic Book" w:hAnsi="Franklin Gothic Book"/>
        </w:rPr>
        <w:t>39</w:t>
      </w:r>
      <w:r>
        <w:rPr>
          <w:rStyle w:val="FootnoteReference"/>
          <w:rFonts w:ascii="Franklin Gothic Book" w:hAnsi="Franklin Gothic Book"/>
        </w:rPr>
        <w:footnoteReference w:id="35"/>
      </w:r>
      <w:r>
        <w:t>.</w:t>
      </w:r>
      <w:r>
        <w:rPr>
          <w:rFonts w:ascii="Franklin Gothic Book" w:hAnsi="Franklin Gothic Book"/>
        </w:rPr>
        <w:t xml:space="preserve"> Samal ajal kui töötlejad peavad suutma tõendada vastutust selle suhtes, millist täiendavat teavet nad otsustavad esmatähtsaks pidada, on artikli </w:t>
      </w:r>
      <w:r w:rsidRPr="00EC4637">
        <w:rPr>
          <w:rFonts w:ascii="Franklin Gothic Book" w:hAnsi="Franklin Gothic Book"/>
        </w:rPr>
        <w:t>29</w:t>
      </w:r>
      <w:r>
        <w:rPr>
          <w:rFonts w:ascii="Franklin Gothic Book" w:hAnsi="Franklin Gothic Book"/>
        </w:rPr>
        <w:t xml:space="preserve"> töörühm seisukohal, et kooskõlas õigluspõhimõttega peaks esimene kiht/kord sisaldama lisaks eespool selles lõikes kirjeldatud teabele teavet andmesubjektile kõige suuremat mõju avaldava töötlemise ja neid üllatava töötlemise kohta. Seetõttu peaks andmesubjekt olema võimeline esimeses kihis/korras sisalduvast teabest aru saama, millised on kõnealuse töötlemise tagajärjed andmesubjektile (vt ka eespool lõige </w:t>
      </w:r>
      <w:r w:rsidRPr="00EC4637">
        <w:rPr>
          <w:rFonts w:ascii="Franklin Gothic Book" w:hAnsi="Franklin Gothic Book"/>
        </w:rPr>
        <w:t>10</w:t>
      </w:r>
      <w:r>
        <w:rPr>
          <w:rFonts w:ascii="Franklin Gothic Book" w:hAnsi="Franklin Gothic Book"/>
        </w:rPr>
        <w:t xml:space="preserve">).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Lisaks veebipõhise kihilise privaatsusavalduse/-teate esitamisele võivad vastutavad töötlejad digitaalvaldkonnas otsustada kasutada ka </w:t>
      </w:r>
      <w:r>
        <w:rPr>
          <w:rFonts w:ascii="Franklin Gothic Book" w:hAnsi="Franklin Gothic Book"/>
          <w:i/>
        </w:rPr>
        <w:t>täiendavaid</w:t>
      </w:r>
      <w:r>
        <w:rPr>
          <w:rFonts w:ascii="Franklin Gothic Book" w:hAnsi="Franklin Gothic Book"/>
        </w:rPr>
        <w:t xml:space="preserve"> läbipaistvusvahendeid (vt allpool käsitletud lisanäited), mis pakuvad üksiku andmesubjekti järgi kohandatud teavet, mis on omane kõnealuse üksiku andmesubjekti seisundile ja andmesubjekti kasutatavatele kaupadele/teenustele. Tuleks siiski märkida, et kuigi artikli </w:t>
      </w:r>
      <w:r w:rsidRPr="00EC4637">
        <w:rPr>
          <w:rFonts w:ascii="Franklin Gothic Book" w:hAnsi="Franklin Gothic Book"/>
        </w:rPr>
        <w:t>29</w:t>
      </w:r>
      <w:r>
        <w:rPr>
          <w:rFonts w:ascii="Franklin Gothic Book" w:hAnsi="Franklin Gothic Book"/>
        </w:rPr>
        <w:t xml:space="preserve"> töörühm soovitab kasutada veebipõhiseid kihilisi privaatsusavaldusi/-teateid, ei välista kõnealune soovitus muude läbipaistvusnõuete järgimise uuenduslike meetodite väljatöötamist ja kasutamist.</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512477"/>
      <w:r>
        <w:rPr>
          <w:rFonts w:ascii="Franklin Gothic Book" w:hAnsi="Franklin Gothic Book"/>
          <w:i/>
          <w:color w:val="auto"/>
          <w:sz w:val="22"/>
        </w:rPr>
        <w:t>Kihiline lähenemisviis mittedigitaalses keskkonnas</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Andmesubjektidele läbipaistvusteabe esitamise kihilist lähenemisviisi saab kasutada võrguühenduseta / mittedigitaalses keskkonnas (s.t tegelikus keskkonnas, nt isikutevahelises suhtluses või telefonikõnedes), kus vastutavad töötlejad võivad teabe esitamise hõlbustamiseks kasutada mitut korda. (Vt ka lõiked </w:t>
      </w:r>
      <w:r w:rsidRPr="00EC4637">
        <w:rPr>
          <w:rFonts w:ascii="Franklin Gothic Book" w:hAnsi="Franklin Gothic Book"/>
        </w:rPr>
        <w:t>33</w:t>
      </w:r>
      <w:r>
        <w:rPr>
          <w:rFonts w:ascii="Franklin Gothic Book" w:hAnsi="Franklin Gothic Book"/>
        </w:rPr>
        <w:t>–</w:t>
      </w:r>
      <w:r w:rsidRPr="00EC4637">
        <w:rPr>
          <w:rFonts w:ascii="Franklin Gothic Book" w:hAnsi="Franklin Gothic Book"/>
        </w:rPr>
        <w:t>37</w:t>
      </w:r>
      <w:r>
        <w:rPr>
          <w:rFonts w:ascii="Franklin Gothic Book" w:hAnsi="Franklin Gothic Book"/>
        </w:rPr>
        <w:t xml:space="preserve"> ja </w:t>
      </w:r>
      <w:r w:rsidRPr="00EC4637">
        <w:rPr>
          <w:rFonts w:ascii="Franklin Gothic Book" w:hAnsi="Franklin Gothic Book"/>
        </w:rPr>
        <w:t>39</w:t>
      </w:r>
      <w:r>
        <w:rPr>
          <w:rFonts w:ascii="Franklin Gothic Book" w:hAnsi="Franklin Gothic Book"/>
        </w:rPr>
        <w:t>–</w:t>
      </w:r>
      <w:r w:rsidRPr="00EC4637">
        <w:rPr>
          <w:rFonts w:ascii="Franklin Gothic Book" w:hAnsi="Franklin Gothic Book"/>
        </w:rPr>
        <w:t>40</w:t>
      </w:r>
      <w:r>
        <w:rPr>
          <w:rFonts w:ascii="Franklin Gothic Book" w:hAnsi="Franklin Gothic Book"/>
        </w:rPr>
        <w:t xml:space="preserve"> seoses teabe esitamise eri kordadega.) Kõnealust lähenemisviisi ei tohiks segi ajada kihiliste privaatsusavalduste/-teadete eraldi teemaga. Olenemata sellest, milliseid vorminguid kõnealuses kihilises lähenemisviisis kasutatakse, soovitab artikli </w:t>
      </w:r>
      <w:r w:rsidRPr="00EC4637">
        <w:rPr>
          <w:rFonts w:ascii="Franklin Gothic Book" w:hAnsi="Franklin Gothic Book"/>
        </w:rPr>
        <w:t>29</w:t>
      </w:r>
      <w:r>
        <w:rPr>
          <w:rFonts w:ascii="Franklin Gothic Book" w:hAnsi="Franklin Gothic Book"/>
        </w:rPr>
        <w:t xml:space="preserve"> töörühm, et esimeses „kihis“ (teisisõnu esmases viisis, kuidas vastutav töötleja andmesubjektiga esmakordselt suhtleb) tuleks üldiselt esitada kõige olulisem teave (nagu on toodud eespool lõikes </w:t>
      </w:r>
      <w:r w:rsidRPr="00EC4637">
        <w:rPr>
          <w:rFonts w:ascii="Franklin Gothic Book" w:hAnsi="Franklin Gothic Book"/>
        </w:rPr>
        <w:t>36</w:t>
      </w:r>
      <w:r>
        <w:rPr>
          <w:rFonts w:ascii="Franklin Gothic Book" w:hAnsi="Franklin Gothic Book"/>
        </w:rPr>
        <w:t xml:space="preserve">), nimelt töötlemise eesmärkide üksikasjad, töötleja identiteet ja andmesubjekti õiguste olemasolu koos teabega töötlemise suurima mõjuga töötlemise või töötlemise kohta, mis võib andmesubjekti üllatada. Näiteks, kui andmesubjektiga võetakse esmakordselt ühendust telefoni teel, võiks sellise teabe esitada andmesubjektile helistamise ajal ning neile võiks esitada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kohaselt nõutud ülejäänud teabe täiendavate eri vahendite kaudu, näiteks saates privaatsuspõhimõtete koopia e-posti teel ja/või saates andmesubjektile töötleja kihilise veebipõhise privaatsusavalduse/-teate lingi.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512478"/>
      <w:r>
        <w:rPr>
          <w:rFonts w:ascii="Franklin Gothic Book" w:hAnsi="Franklin Gothic Book"/>
          <w:color w:val="auto"/>
          <w:sz w:val="22"/>
        </w:rPr>
        <w:t>Push</w:t>
      </w:r>
      <w:r>
        <w:rPr>
          <w:rFonts w:ascii="Franklin Gothic Book" w:hAnsi="Franklin Gothic Book"/>
          <w:i/>
          <w:color w:val="auto"/>
          <w:sz w:val="22"/>
        </w:rPr>
        <w:t xml:space="preserve">- ja </w:t>
      </w:r>
      <w:r>
        <w:rPr>
          <w:rFonts w:ascii="Franklin Gothic Book" w:hAnsi="Franklin Gothic Book"/>
          <w:color w:val="auto"/>
          <w:sz w:val="22"/>
        </w:rPr>
        <w:t>pull</w:t>
      </w:r>
      <w:r>
        <w:rPr>
          <w:rFonts w:ascii="Franklin Gothic Book" w:hAnsi="Franklin Gothic Book"/>
          <w:i/>
          <w:color w:val="auto"/>
          <w:sz w:val="22"/>
        </w:rPr>
        <w:t>-teated</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Veel üks võimalus läbipaistvusteabe esitamiseks on </w:t>
      </w:r>
      <w:r>
        <w:rPr>
          <w:rFonts w:ascii="Franklin Gothic Book" w:hAnsi="Franklin Gothic Book"/>
          <w:i/>
        </w:rPr>
        <w:t>push</w:t>
      </w:r>
      <w:r>
        <w:rPr>
          <w:rFonts w:ascii="Franklin Gothic Book" w:hAnsi="Franklin Gothic Book"/>
        </w:rPr>
        <w:t xml:space="preserve">- ja </w:t>
      </w:r>
      <w:r>
        <w:rPr>
          <w:rFonts w:ascii="Franklin Gothic Book" w:hAnsi="Franklin Gothic Book"/>
          <w:i/>
        </w:rPr>
        <w:t>pull</w:t>
      </w:r>
      <w:r>
        <w:rPr>
          <w:rFonts w:ascii="Franklin Gothic Book" w:hAnsi="Franklin Gothic Book"/>
        </w:rPr>
        <w:t xml:space="preserve">-teadete kaudu. </w:t>
      </w:r>
      <w:r>
        <w:rPr>
          <w:rFonts w:ascii="Franklin Gothic Book" w:hAnsi="Franklin Gothic Book"/>
          <w:i/>
        </w:rPr>
        <w:t>Push</w:t>
      </w:r>
      <w:r>
        <w:rPr>
          <w:rFonts w:ascii="Franklin Gothic Book" w:hAnsi="Franklin Gothic Book"/>
        </w:rPr>
        <w:t xml:space="preserve">-teated hõlmavad täppisajastatud läbipaistvusteabe teateid ning </w:t>
      </w:r>
      <w:r>
        <w:rPr>
          <w:rFonts w:ascii="Franklin Gothic Book" w:hAnsi="Franklin Gothic Book"/>
          <w:i/>
        </w:rPr>
        <w:t>pull</w:t>
      </w:r>
      <w:r>
        <w:rPr>
          <w:rFonts w:ascii="Franklin Gothic Book" w:hAnsi="Franklin Gothic Book"/>
        </w:rPr>
        <w:t>-teated aitavad teabele ligi pääseda selliste meetodite abil nagu lubade haldamine, privaatsuse haldamise töölauad ja lisateavet sisaldavad juhendmaterjalid. Need võimaldavad andmesubjektile kasutajakesksemat läbipaistvuskogemust.</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Privaatsuse haldamise töölaud</w:t>
      </w:r>
      <w:r>
        <w:rPr>
          <w:rFonts w:ascii="Franklin Gothic Book" w:hAnsi="Franklin Gothic Book"/>
        </w:rPr>
        <w:t xml:space="preserve"> võimaldab andmesubjektidel ühest kohast privaatsusteavet vaadata ja oma privaatsuseelistusi hallata, lubades või keelates kõnealusel teenusel oma andmete kasutamise teatud viisidel. See on eriti kasulik siis, kui andmesubjektid kasutavad sama teenust mitmes eri seadmes, sest see tagab neile juurdepääsu oma isikuandmetele ja kontrolli nende andmete üle, olenemata sellest, kuidas nad teenust kasutavad. Andmesubjektidele privaatsuse haldamise töölaua kaudu oma privaatsussätete käsitsi kohandamise võimaldamine võib samuti lihtsustada privaatsusavalduse/-teate isikupärastamist, kajastades üksnes selle konkreetse andmesubjekti puhul asetleidvaid töötlemise liike. Eelistatud on privaatsuse haldamise töölaua lisamine teenuse olemasolevasse arhitektuuri (nt kasutades ülejäänud teenusega samasugust kujundust ja kaubamärki), sest sellega tagatakse selle intuitiivne kättesaadavus ja kasutatavus ning see võib aidata innustada kasutajaid tegelema kõnealuse teabega samal viisil nagu teenuse muude aspektidega. See võib olla tõhus viis selle tõendamiseks, et privaatsusteave on pigem teenuse vajalik ja lahutamatu osa kui juriidilise žargooni ülipikk loetelu.</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Täppisajastatud</w:t>
      </w:r>
      <w:r>
        <w:rPr>
          <w:rFonts w:ascii="Franklin Gothic Book" w:hAnsi="Franklin Gothic Book"/>
        </w:rPr>
        <w:t xml:space="preserve"> teadet kasutatakse konkreetse privaatsusteabe sihipäraseks esitamiseks siis, kui on kõige olulisem, et andmesubjekt seda loeks. See meetod on kasulik teabe esitamiseks eri kohtades kogu andmete kogumise kestel; see aitab muuta esitatava teabe hõlpsalt mõistetavateks osadeks ja vähendab tuginemist üheleainsale privaatsusavaldusele/-teatele, mis sisaldab teavet, mida on väljaspool konteksti raske mõista. Näiteks, kui andmesubjekt ostab veebis toote, saab esitada selgitava lühiteabe vastavatele tekstiväljadele lisatavate hüpikakendena. Selle välja kõrval, kus küsitakse andmesubjekti telefoninumbrit, olev teave võiks selgitada näiteks seda, et kõnealust teavet kogutakse üksnes ostuga seotud suhtluse eesmärgil ja et see avaldatakse üksnes kullerteenuse osutajale.</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512479"/>
      <w:r>
        <w:rPr>
          <w:rFonts w:ascii="Franklin Gothic Book" w:hAnsi="Franklin Gothic Book"/>
          <w:i/>
          <w:color w:val="auto"/>
          <w:sz w:val="22"/>
        </w:rPr>
        <w:t>Muud asjakohaste meetmete liigid</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Arvestades interneti väga head kättesaadavust ELis ja asjaolu, et andmesubjektid saavad internetis käia igal ajal, mitmest kohast ja eri seadmetest, nagu on eespool mainitud, on artikli </w:t>
      </w:r>
      <w:r w:rsidRPr="00EC4637">
        <w:rPr>
          <w:rFonts w:ascii="Franklin Gothic Book" w:hAnsi="Franklin Gothic Book"/>
        </w:rPr>
        <w:t>29</w:t>
      </w:r>
      <w:r>
        <w:rPr>
          <w:rFonts w:ascii="Franklin Gothic Book" w:hAnsi="Franklin Gothic Book"/>
        </w:rPr>
        <w:t xml:space="preserve"> töörühm seisukohal, et asjakohane meede läbipaistvusteabe esitamiseks vastutavate töötlejate korral, kes tegutseb digitaalkeskkonnas/veebis, on teha seda elektroonilise privaatsusavalduse/-teate kaudu. Ent andmete kogumise ja töötlemise asjaolude põhjal peab vastutav töötleja võib-olla lisaks (või teise võimalusena juhul, kui vastutav töötleja ei tegutse digitaalkeskkonnas/veebis) kasutama teabe esitamiseks muid kordasid ja vorminguid. Muud võimalikud viisid andmesubjektile järgmistest erinevatest isikuandmete keskkondadest tuleneva teabe esitamiseks võivad sisaldada järgmiseid asjaomase keskkonna suhtes kohaldatavaid kordasid, mis on loetletud allpool. Nagu varem on märgitud, võivad töötlejad järgida kihilist lähenemisviisi, kui nad otsustavad kasutada selliste meetodite kombinatsiooni, tagades samal ajal, et kõige olulisem teave (vt lõiked </w:t>
      </w:r>
      <w:r w:rsidRPr="00EC4637">
        <w:rPr>
          <w:rFonts w:ascii="Franklin Gothic Book" w:hAnsi="Franklin Gothic Book"/>
        </w:rPr>
        <w:t>36</w:t>
      </w:r>
      <w:r>
        <w:rPr>
          <w:rFonts w:ascii="Franklin Gothic Book" w:hAnsi="Franklin Gothic Book"/>
        </w:rPr>
        <w:t xml:space="preserve"> ja </w:t>
      </w:r>
      <w:r w:rsidRPr="00EC4637">
        <w:rPr>
          <w:rFonts w:ascii="Franklin Gothic Book" w:hAnsi="Franklin Gothic Book"/>
        </w:rPr>
        <w:t>38</w:t>
      </w:r>
      <w:r>
        <w:rPr>
          <w:rFonts w:ascii="Franklin Gothic Book" w:hAnsi="Franklin Gothic Book"/>
        </w:rPr>
        <w:t>) esitatakse alati andmesubjekti teavitamiseks kasutatavas esimeses korras.</w:t>
      </w:r>
    </w:p>
    <w:p w14:paraId="4AD4718F" w14:textId="77777777" w:rsidR="00CA7D92" w:rsidRPr="00513173" w:rsidRDefault="00CA7D92" w:rsidP="00D74081">
      <w:pPr>
        <w:pStyle w:val="ListParagraph"/>
        <w:rPr>
          <w:rFonts w:ascii="Franklin Gothic Book" w:hAnsi="Franklin Gothic Book"/>
          <w:i/>
        </w:rPr>
      </w:pPr>
    </w:p>
    <w:p w14:paraId="541F146D" w14:textId="69D87E5C"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Paberkandja/paberkeskkond, näiteks lepingute sõlmimisel posti teel</w:t>
      </w:r>
      <w:r>
        <w:rPr>
          <w:rFonts w:ascii="Franklin Gothic Book" w:hAnsi="Franklin Gothic Book"/>
        </w:rPr>
        <w:t>: kirjalikud selgitused,</w:t>
      </w:r>
      <w:r w:rsidR="0074231A">
        <w:rPr>
          <w:rFonts w:ascii="Franklin Gothic Book" w:hAnsi="Franklin Gothic Book"/>
        </w:rPr>
        <w:t xml:space="preserve"> </w:t>
      </w:r>
      <w:r>
        <w:rPr>
          <w:rFonts w:ascii="Franklin Gothic Book" w:hAnsi="Franklin Gothic Book"/>
        </w:rPr>
        <w:t>reklaamlehed, lepingudokumentides sisalduv teave, multifilmid, infograafika või vooskeemid;</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Telefonikeskkond</w:t>
      </w:r>
      <w:r>
        <w:rPr>
          <w:rFonts w:ascii="Franklin Gothic Book" w:hAnsi="Franklin Gothic Book"/>
        </w:rPr>
        <w:t xml:space="preserve">: tõelise inimese suulised selgitused suhtluse võimaldamiseks ja küsimustele vastuste saamiseks või automatiseeritud või eelnevalt salvestatud teave koos võimalusega kuulata täiendavat üksikasjalikumat teavet;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Ekraanita nutitehnoloogia / nutistu keskkond, nt Wi-Fi jälgimisanalüütika</w:t>
      </w:r>
      <w:r>
        <w:rPr>
          <w:rFonts w:ascii="Franklin Gothic Book" w:hAnsi="Franklin Gothic Book"/>
        </w:rPr>
        <w:t>: ikoonid, ruutkoodid, häälhoiatused, paberkandjal seadistamisjuhistesse lisatud kirjalikud üksikasjad, digitaalsetesse seadistamisjuhistesse lisatud videod, kirjalik teave nutiseadmel, SMS-i või e-posti teel saadetud sõnumid, avalikud tablood või üldsuse teavitamise kampaaniad.</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Isikutevaheline keskkond, nt vastamine arvamusuuringutele, isiklikult teenuse kasutajaks registreerumine</w:t>
      </w:r>
      <w:r>
        <w:rPr>
          <w:rFonts w:ascii="Franklin Gothic Book" w:hAnsi="Franklin Gothic Book"/>
        </w:rPr>
        <w:t>: paberkandjal või elektrooniliselt esitatud suulised või kirjalikud selgitused;</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Reaalne keskkond koos sisetelevisiooni / droonisalvestistega</w:t>
      </w:r>
      <w:r>
        <w:rPr>
          <w:rFonts w:ascii="Franklin Gothic Book" w:hAnsi="Franklin Gothic Book"/>
        </w:rPr>
        <w:t>: teavet sisaldavad nähtavad tahvlid, avalikud tablood, üldsuse teavitamise kampaaniad või teated ajalehtedes/meedias.</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512480"/>
      <w:r>
        <w:rPr>
          <w:rFonts w:ascii="Franklin Gothic Book" w:hAnsi="Franklin Gothic Book"/>
          <w:i/>
          <w:color w:val="auto"/>
          <w:sz w:val="22"/>
        </w:rPr>
        <w:t>Profiilianalüüsi ja automatiseeritud otsuste tegemist käsitlev teave</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6DDCA5F7"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Teave automatiseeritud otsuste, kaasa arvatud profiilianalüüsi tegemise kohta, nagu on toodud artikli </w:t>
      </w:r>
      <w:r w:rsidRPr="00EC4637">
        <w:rPr>
          <w:rFonts w:ascii="Franklin Gothic Book" w:hAnsi="Franklin Gothic Book"/>
        </w:rPr>
        <w:t>22</w:t>
      </w:r>
      <w:r>
        <w:rPr>
          <w:rFonts w:ascii="Franklin Gothic Book" w:hAnsi="Franklin Gothic Book"/>
        </w:rPr>
        <w:t xml:space="preserve"> lõigetes </w:t>
      </w:r>
      <w:r w:rsidRPr="00EC4637">
        <w:rPr>
          <w:rFonts w:ascii="Franklin Gothic Book" w:hAnsi="Franklin Gothic Book"/>
        </w:rPr>
        <w:t>1</w:t>
      </w:r>
      <w:r>
        <w:rPr>
          <w:rFonts w:ascii="Franklin Gothic Book" w:hAnsi="Franklin Gothic Book"/>
        </w:rPr>
        <w:t xml:space="preserve"> ja </w:t>
      </w:r>
      <w:r w:rsidRPr="00EC4637">
        <w:rPr>
          <w:rFonts w:ascii="Franklin Gothic Book" w:hAnsi="Franklin Gothic Book"/>
        </w:rPr>
        <w:t>4</w:t>
      </w:r>
      <w:r>
        <w:rPr>
          <w:rFonts w:ascii="Franklin Gothic Book" w:hAnsi="Franklin Gothic Book"/>
        </w:rPr>
        <w:t xml:space="preserve">, koos sisulise teabega kasutatava loogika ja selle kohta, millised on sellise töötlemise tähtsus ja prognoositavad tagajärjed andmesubjekti jaoks, on osa kohustuslikust teabest, mis tuleb esitada andmesubjektile 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punkti f ja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punkti g kohaselt. Artikli </w:t>
      </w:r>
      <w:r w:rsidRPr="00EC4637">
        <w:rPr>
          <w:rFonts w:ascii="Franklin Gothic Book" w:hAnsi="Franklin Gothic Book"/>
        </w:rPr>
        <w:t>29</w:t>
      </w:r>
      <w:r>
        <w:rPr>
          <w:rFonts w:ascii="Franklin Gothic Book" w:hAnsi="Franklin Gothic Book"/>
        </w:rPr>
        <w:t xml:space="preserve"> töörühm on koostanud suunised automatiseeritud töötlusel põhinevate üksikotsuste ja profiilianalüüsi tegemise kohta</w:t>
      </w:r>
      <w:r>
        <w:rPr>
          <w:rStyle w:val="FootnoteReference"/>
          <w:rFonts w:ascii="Franklin Gothic Book" w:hAnsi="Franklin Gothic Book"/>
        </w:rPr>
        <w:footnoteReference w:id="36"/>
      </w:r>
      <w:r>
        <w:rPr>
          <w:rFonts w:ascii="Franklin Gothic Book" w:hAnsi="Franklin Gothic Book"/>
        </w:rPr>
        <w:t xml:space="preserve">, mida tuleks vaadata lisasuuniste saamiseks selle kohta, kuidas tuleks läbipaistvust rakendada profiilianalüüsi konkreetsetel juhtudel. Tuleks märkida, et lisaks 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punkti f ja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punkti g kohaselt automatiseeritud otsuste tegemise suhtes kohaldatavatele konkreetsetele läbipaistvusnõuetele kohaldatakse kõnealustes suunistes toodud märkusi andmesubjektide teavitamise olulisuse kohta seoses nende isikuandmete töötlemise tagajärgedega ja üldpõhimõtet, et andmesubjekte ei tohiks nende isikuandmete töötlemine üllatada, profiilianalüüsi suhtes üldiselt (mitte ainult artiklis </w:t>
      </w:r>
      <w:r w:rsidRPr="00EC4637">
        <w:rPr>
          <w:rFonts w:ascii="Franklin Gothic Book" w:hAnsi="Franklin Gothic Book"/>
        </w:rPr>
        <w:t>22</w:t>
      </w:r>
      <w:r>
        <w:rPr>
          <w:rStyle w:val="FootnoteReference"/>
          <w:rFonts w:ascii="Franklin Gothic Book" w:hAnsi="Franklin Gothic Book"/>
        </w:rPr>
        <w:footnoteReference w:id="37"/>
      </w:r>
      <w:r>
        <w:rPr>
          <w:rFonts w:ascii="Franklin Gothic Book" w:hAnsi="Franklin Gothic Book"/>
        </w:rPr>
        <w:t xml:space="preserve"> käsitletud profiilianalüüsi suhtes), töötlemisviisina</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512481"/>
      <w:r>
        <w:rPr>
          <w:rFonts w:ascii="Franklin Gothic Book" w:hAnsi="Franklin Gothic Book"/>
          <w:i/>
          <w:color w:val="auto"/>
          <w:sz w:val="22"/>
        </w:rPr>
        <w:t>Muud küsimused – ohud, normid ja kaitsemeetmed</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27C41A4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Isikuandmete kaitse üldmääruse põhjenduses </w:t>
      </w:r>
      <w:r w:rsidRPr="00EC4637">
        <w:rPr>
          <w:rFonts w:ascii="Franklin Gothic Book" w:hAnsi="Franklin Gothic Book"/>
        </w:rPr>
        <w:t>39</w:t>
      </w:r>
      <w:r>
        <w:rPr>
          <w:rFonts w:ascii="Franklin Gothic Book" w:hAnsi="Franklin Gothic Book"/>
        </w:rPr>
        <w:t xml:space="preserve"> on viidatud ka teatava teabe esitamisele, mida ei käsitleta selgesõnaliselt artiklites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(vt eespool lõikes </w:t>
      </w:r>
      <w:r w:rsidRPr="00EC4637">
        <w:rPr>
          <w:rFonts w:ascii="Franklin Gothic Book" w:hAnsi="Franklin Gothic Book"/>
        </w:rPr>
        <w:t>28</w:t>
      </w:r>
      <w:r>
        <w:rPr>
          <w:rFonts w:ascii="Franklin Gothic Book" w:hAnsi="Franklin Gothic Book"/>
        </w:rPr>
        <w:t xml:space="preserve"> põhjenduse tekst). Kõnealuses põhjenduses toodud viide andmesubjektide teavitamisele ohtudest, normidest ja kaitsemeetmetest seoses isikuandmete töötlemisega on seotud mitme muu küsimusega. Nende hulka kuuluvad andmekaitsealased mõjuhinnangud. Nagu on toodud artikli </w:t>
      </w:r>
      <w:r w:rsidRPr="00EC4637">
        <w:rPr>
          <w:rFonts w:ascii="Franklin Gothic Book" w:hAnsi="Franklin Gothic Book"/>
        </w:rPr>
        <w:t>29</w:t>
      </w:r>
      <w:r>
        <w:rPr>
          <w:rFonts w:ascii="Franklin Gothic Book" w:hAnsi="Franklin Gothic Book"/>
        </w:rPr>
        <w:t xml:space="preserve"> töörühma andmekaitsealast mõjuhinnangut käsitlevates suunistes</w:t>
      </w:r>
      <w:r>
        <w:rPr>
          <w:rStyle w:val="FootnoteReference"/>
          <w:rFonts w:ascii="Franklin Gothic Book" w:hAnsi="Franklin Gothic Book"/>
        </w:rPr>
        <w:footnoteReference w:id="39"/>
      </w:r>
      <w:r>
        <w:rPr>
          <w:rFonts w:ascii="Franklin Gothic Book" w:hAnsi="Franklin Gothic Book"/>
        </w:rPr>
        <w:t xml:space="preserve">, võivad vastutavad töötlejad pidada andmekaitsealase mõjuhinnangu (või selle osa) avaldamist töötlemistoimingute vastu usalduse parandamise ning läbipaistvuse ja vastutuse tõendamise viisiks, kuigi selline avaldamine ei ole kohustuslik. Peale selle võib (artiklis </w:t>
      </w:r>
      <w:r w:rsidRPr="00EC4637">
        <w:rPr>
          <w:rFonts w:ascii="Franklin Gothic Book" w:hAnsi="Franklin Gothic Book"/>
        </w:rPr>
        <w:t>40</w:t>
      </w:r>
      <w:r>
        <w:rPr>
          <w:rFonts w:ascii="Franklin Gothic Book" w:hAnsi="Franklin Gothic Book"/>
        </w:rPr>
        <w:t xml:space="preserve"> sätestatud) toimimisjuhendi järgimine aidata kaasa läbipaistvuse tõendamisele, sest toimimisjuhendid võidakse koostada isikuandmete kaitse üldmääruse kohaldamise täpsustamise eesmärgil seoses järgmisega: isikuandmete õiglane ja läbipaistev töötlemine; üldsuse ja andmesubjektide teavitamine ja muude küsimuste seas laste teavitamine ja kaitsmine.</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Veel üks asjakohane küsimus seoses läbipaistvusega on lõimitud andmekaitse ja vaikimisi andmekaitse (nagu on nõutud artikliga </w:t>
      </w:r>
      <w:r w:rsidRPr="00EC4637">
        <w:rPr>
          <w:rFonts w:ascii="Franklin Gothic Book" w:hAnsi="Franklin Gothic Book"/>
        </w:rPr>
        <w:t>25</w:t>
      </w:r>
      <w:r>
        <w:rPr>
          <w:rFonts w:ascii="Franklin Gothic Book" w:hAnsi="Franklin Gothic Book"/>
        </w:rPr>
        <w:t xml:space="preserve">). Kõnealuste põhimõtetega nõutakse, et vastutavad töötlejad viiksid andmekaitsekaalutlused algusest peale sisse oma töötlemistoimingutesse ja süsteemidesse, mitte ei võeta lihtsalt arvesse andmekaitset kui viimase hetke nõuetelevastavuse probleemi. Põhjenduses </w:t>
      </w:r>
      <w:r w:rsidRPr="00EC4637">
        <w:rPr>
          <w:rFonts w:ascii="Franklin Gothic Book" w:hAnsi="Franklin Gothic Book"/>
        </w:rPr>
        <w:t>78</w:t>
      </w:r>
      <w:r>
        <w:rPr>
          <w:rFonts w:ascii="Franklin Gothic Book" w:hAnsi="Franklin Gothic Book"/>
        </w:rPr>
        <w:t xml:space="preserve"> on viidatud vastutavatele töötlejatele, kes rakendavad meetmeid, mis vastavad lõimitud andmekaitse ja vaikimisi andmekaitse nõuetele, kaasa arvatud meetmeid, mis koosnevad läbipaistvusest seoses isikuandmete eesmärgi ja töötlemisega.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Eraldi on kaasvastutavate töötlejate küsimus seotud ka andmesubjektide teavitamisega ohtudest, normidest ja kaitsemeetmetest. Artikli </w:t>
      </w:r>
      <w:r w:rsidRPr="00EC4637">
        <w:rPr>
          <w:rFonts w:ascii="Franklin Gothic Book" w:hAnsi="Franklin Gothic Book"/>
        </w:rPr>
        <w:t>26</w:t>
      </w:r>
      <w:r>
        <w:rPr>
          <w:rFonts w:ascii="Franklin Gothic Book" w:hAnsi="Franklin Gothic Book"/>
        </w:rPr>
        <w:t xml:space="preserve"> lõige </w:t>
      </w:r>
      <w:r w:rsidRPr="00EC4637">
        <w:rPr>
          <w:rFonts w:ascii="Franklin Gothic Book" w:hAnsi="Franklin Gothic Book"/>
        </w:rPr>
        <w:t>1</w:t>
      </w:r>
      <w:r>
        <w:rPr>
          <w:rFonts w:ascii="Franklin Gothic Book" w:hAnsi="Franklin Gothic Book"/>
        </w:rPr>
        <w:t xml:space="preserve"> näeb ette, et kaasvastutavad töötlejad määravad oma vastutusvaldkonna isikuandmete kaitse üldmääruse kohaste kohustuste täitmisel – eelkõige mis puudutab andmesubjekti õiguste kasutamist ja kohustust esitada artiklites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osutatud teavet – läbipaistval viisil. Artikli </w:t>
      </w:r>
      <w:r w:rsidRPr="00EC4637">
        <w:rPr>
          <w:rFonts w:ascii="Franklin Gothic Book" w:hAnsi="Franklin Gothic Book"/>
        </w:rPr>
        <w:t>26</w:t>
      </w:r>
      <w:r>
        <w:rPr>
          <w:rFonts w:ascii="Franklin Gothic Book" w:hAnsi="Franklin Gothic Book"/>
        </w:rPr>
        <w:t xml:space="preserve"> lõige </w:t>
      </w:r>
      <w:r w:rsidRPr="00EC4637">
        <w:rPr>
          <w:rFonts w:ascii="Franklin Gothic Book" w:hAnsi="Franklin Gothic Book"/>
        </w:rPr>
        <w:t>2</w:t>
      </w:r>
      <w:r>
        <w:rPr>
          <w:rFonts w:ascii="Franklin Gothic Book" w:hAnsi="Franklin Gothic Book"/>
        </w:rPr>
        <w:t xml:space="preserve"> näeb ette, et vastutavate töötlejate vahelise kokkuleppe põhitingimused tehakse andmesubjektile teatavaks. Teisisõnu peab andmesubjektile olema täiesti selge, millise vastutava töötleja poole ta võib pöörduda, kui kavatseb kasutada üht või mitut oma isikuandmete kaitse üldmääruse kohast õigust</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512482"/>
      <w:r>
        <w:rPr>
          <w:rFonts w:ascii="Franklin Gothic Book" w:hAnsi="Franklin Gothic Book"/>
          <w:b/>
          <w:color w:val="auto"/>
          <w:sz w:val="22"/>
          <w:u w:val="single"/>
        </w:rPr>
        <w:t>Teave edasise töötlemise kohta</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Nii artikkel </w:t>
      </w:r>
      <w:r w:rsidRPr="00EC4637">
        <w:rPr>
          <w:rFonts w:ascii="Franklin Gothic Book" w:hAnsi="Franklin Gothic Book"/>
        </w:rPr>
        <w:t>13</w:t>
      </w:r>
      <w:r>
        <w:rPr>
          <w:rFonts w:ascii="Franklin Gothic Book" w:hAnsi="Franklin Gothic Book"/>
        </w:rPr>
        <w:t xml:space="preserve"> kui ka </w:t>
      </w:r>
      <w:r w:rsidRPr="00EC4637">
        <w:rPr>
          <w:rFonts w:ascii="Franklin Gothic Book" w:hAnsi="Franklin Gothic Book"/>
        </w:rPr>
        <w:t>14</w:t>
      </w:r>
      <w:r>
        <w:rPr>
          <w:rFonts w:ascii="Franklin Gothic Book" w:hAnsi="Franklin Gothic Book"/>
        </w:rPr>
        <w:t xml:space="preserve"> sisaldavad sätet</w:t>
      </w:r>
      <w:r>
        <w:rPr>
          <w:rStyle w:val="FootnoteReference"/>
          <w:rFonts w:ascii="Franklin Gothic Book" w:hAnsi="Franklin Gothic Book"/>
        </w:rPr>
        <w:footnoteReference w:id="41"/>
      </w:r>
      <w:r>
        <w:rPr>
          <w:rFonts w:ascii="Franklin Gothic Book" w:hAnsi="Franklin Gothic Book"/>
        </w:rPr>
        <w:t xml:space="preserve">, mis näeb ette, et vastutav töötleja teavitab andmesubjekti juhul, kui ta kavatseb tema isikuandmeid edasi töödelda muul eesmärgil kui see, milleks neid koguti/saadi. Kui see on nii, </w:t>
      </w:r>
      <w:r>
        <w:rPr>
          <w:rFonts w:ascii="Franklin Gothic Book" w:hAnsi="Franklin Gothic Book"/>
          <w:i/>
        </w:rPr>
        <w:t xml:space="preserve">„esitab vastutav töötleja andmesubjektile enne andmete edasist töötlemist teabe kõnealuse muu eesmärgi kohta ja muu asjakohase lõikes </w:t>
      </w:r>
      <w:r w:rsidRPr="00EC4637">
        <w:rPr>
          <w:rFonts w:ascii="Franklin Gothic Book" w:hAnsi="Franklin Gothic Book"/>
          <w:i/>
        </w:rPr>
        <w:t>2</w:t>
      </w:r>
      <w:r>
        <w:rPr>
          <w:rFonts w:ascii="Franklin Gothic Book" w:hAnsi="Franklin Gothic Book"/>
          <w:i/>
        </w:rPr>
        <w:t xml:space="preserve"> osutatud täiendava teabe“</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Kõnealustes sätetes rakendatakse konkreetselt artikli </w:t>
      </w:r>
      <w:r w:rsidRPr="00EC4637">
        <w:rPr>
          <w:rFonts w:ascii="Franklin Gothic Book" w:hAnsi="Franklin Gothic Book"/>
        </w:rPr>
        <w:t>5</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punktis b toodud põhimõtet, mille kohaselt isikuandmeid kogutakse täpselt ja selgelt kindlaksmääratud ning õiguspärastel eesmärkidel ning neid ei töödelda hiljem viisil, mis on nende eesmärkidega </w:t>
      </w:r>
      <w:r>
        <w:rPr>
          <w:rFonts w:ascii="Franklin Gothic Book" w:hAnsi="Franklin Gothic Book"/>
          <w:i/>
        </w:rPr>
        <w:t>vastuolus</w:t>
      </w:r>
      <w:r>
        <w:rPr>
          <w:rStyle w:val="FootnoteReference"/>
          <w:rFonts w:ascii="Franklin Gothic Book" w:hAnsi="Franklin Gothic Book"/>
        </w:rPr>
        <w:footnoteReference w:id="42"/>
      </w:r>
      <w:r>
        <w:t>.</w:t>
      </w:r>
      <w:r>
        <w:rPr>
          <w:rFonts w:ascii="Franklin Gothic Book" w:hAnsi="Franklin Gothic Book"/>
        </w:rPr>
        <w:t xml:space="preserve"> Artikli </w:t>
      </w:r>
      <w:r w:rsidRPr="00EC4637">
        <w:rPr>
          <w:rFonts w:ascii="Franklin Gothic Book" w:hAnsi="Franklin Gothic Book"/>
        </w:rPr>
        <w:t>5</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punkti b teises osas on öeldud, et isikuandmete edasist töötlemist avalikes huvides toimuva arhiveerimise, teadus- või ajaloouuringute või statistilisel eesmärgil ei loeta artikli </w:t>
      </w:r>
      <w:r w:rsidRPr="00EC4637">
        <w:rPr>
          <w:rFonts w:ascii="Franklin Gothic Book" w:hAnsi="Franklin Gothic Book"/>
        </w:rPr>
        <w:t>89</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kohaselt algsete eesmärkidega vastuolus olevaks. Kui isikuandmete edasine töötlemine toimub eesmärgil, mis on algsete eesmärkidega </w:t>
      </w:r>
      <w:r>
        <w:rPr>
          <w:rFonts w:ascii="Franklin Gothic Book" w:hAnsi="Franklin Gothic Book"/>
          <w:i/>
        </w:rPr>
        <w:t>kooskõlas</w:t>
      </w:r>
      <w:r>
        <w:rPr>
          <w:rFonts w:ascii="Franklin Gothic Book" w:hAnsi="Franklin Gothic Book"/>
        </w:rPr>
        <w:t xml:space="preserve"> (artikli </w:t>
      </w:r>
      <w:r w:rsidRPr="00EC4637">
        <w:rPr>
          <w:rFonts w:ascii="Franklin Gothic Book" w:hAnsi="Franklin Gothic Book"/>
        </w:rPr>
        <w:t>6</w:t>
      </w:r>
      <w:r>
        <w:rPr>
          <w:rFonts w:ascii="Franklin Gothic Book" w:hAnsi="Franklin Gothic Book"/>
        </w:rPr>
        <w:t xml:space="preserve"> lõikes </w:t>
      </w:r>
      <w:r w:rsidRPr="00EC4637">
        <w:rPr>
          <w:rFonts w:ascii="Franklin Gothic Book" w:hAnsi="Franklin Gothic Book"/>
        </w:rPr>
        <w:t>4</w:t>
      </w:r>
      <w:r>
        <w:rPr>
          <w:rFonts w:ascii="Franklin Gothic Book" w:hAnsi="Franklin Gothic Book"/>
        </w:rPr>
        <w:t xml:space="preserve"> on teavet selle kohta</w:t>
      </w:r>
      <w:r>
        <w:rPr>
          <w:rStyle w:val="FootnoteReference"/>
          <w:rFonts w:ascii="Franklin Gothic Book" w:hAnsi="Franklin Gothic Book"/>
        </w:rPr>
        <w:footnoteReference w:id="43"/>
      </w:r>
      <w:r>
        <w:rPr>
          <w:rFonts w:ascii="Franklin Gothic Book" w:hAnsi="Franklin Gothic Book"/>
        </w:rPr>
        <w:t xml:space="preserve">), kohaldatakse artikli </w:t>
      </w:r>
      <w:r w:rsidRPr="00EC4637">
        <w:rPr>
          <w:rFonts w:ascii="Franklin Gothic Book" w:hAnsi="Franklin Gothic Book"/>
        </w:rPr>
        <w:t>13</w:t>
      </w:r>
      <w:r>
        <w:rPr>
          <w:rFonts w:ascii="Franklin Gothic Book" w:hAnsi="Franklin Gothic Book"/>
        </w:rPr>
        <w:t xml:space="preserve"> lõiget </w:t>
      </w:r>
      <w:r w:rsidRPr="00EC4637">
        <w:rPr>
          <w:rFonts w:ascii="Franklin Gothic Book" w:hAnsi="Franklin Gothic Book"/>
        </w:rPr>
        <w:t>3</w:t>
      </w:r>
      <w:r>
        <w:rPr>
          <w:rFonts w:ascii="Franklin Gothic Book" w:hAnsi="Franklin Gothic Book"/>
        </w:rPr>
        <w:t xml:space="preserve"> ja artikli </w:t>
      </w:r>
      <w:r w:rsidRPr="00EC4637">
        <w:rPr>
          <w:rFonts w:ascii="Franklin Gothic Book" w:hAnsi="Franklin Gothic Book"/>
        </w:rPr>
        <w:t>14</w:t>
      </w:r>
      <w:r>
        <w:rPr>
          <w:rFonts w:ascii="Franklin Gothic Book" w:hAnsi="Franklin Gothic Book"/>
        </w:rPr>
        <w:t xml:space="preserve"> lõiget </w:t>
      </w:r>
      <w:r w:rsidRPr="00EC4637">
        <w:rPr>
          <w:rFonts w:ascii="Franklin Gothic Book" w:hAnsi="Franklin Gothic Book"/>
        </w:rPr>
        <w:t>4</w:t>
      </w:r>
      <w:r>
        <w:rPr>
          <w:rFonts w:ascii="Franklin Gothic Book" w:hAnsi="Franklin Gothic Book"/>
        </w:rPr>
        <w:t>. Kõnealustes artiklites toodud andmesubjekti edasisest töötlemisest teavitamise nõuded propageerivad isikuandmete kaitse üldmääruses toodud seisukohta, et andmesubjekt peaks andmete kogumise ajal ja kontekstis mõistlikkuse piires eeldama, et isikuandmeid võidakse konkreetsel otstarbel töödelda</w:t>
      </w:r>
      <w:r>
        <w:rPr>
          <w:rStyle w:val="FootnoteReference"/>
          <w:rFonts w:ascii="Franklin Gothic Book" w:hAnsi="Franklin Gothic Book"/>
        </w:rPr>
        <w:footnoteReference w:id="44"/>
      </w:r>
      <w:r>
        <w:t>.</w:t>
      </w:r>
      <w:r>
        <w:rPr>
          <w:rFonts w:ascii="Franklin Gothic Book" w:hAnsi="Franklin Gothic Book"/>
        </w:rPr>
        <w:t xml:space="preserve"> Teisisõnu ei tohiks andmesubjekti üllatada nende isikuandmete töötlemise eesmärk.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Artikli </w:t>
      </w:r>
      <w:r w:rsidRPr="00EC4637">
        <w:rPr>
          <w:rFonts w:ascii="Franklin Gothic Book" w:hAnsi="Franklin Gothic Book"/>
        </w:rPr>
        <w:t>13</w:t>
      </w:r>
      <w:r>
        <w:rPr>
          <w:rFonts w:ascii="Franklin Gothic Book" w:hAnsi="Franklin Gothic Book"/>
        </w:rPr>
        <w:t xml:space="preserve"> lõiget </w:t>
      </w:r>
      <w:r w:rsidRPr="00EC4637">
        <w:rPr>
          <w:rFonts w:ascii="Franklin Gothic Book" w:hAnsi="Franklin Gothic Book"/>
        </w:rPr>
        <w:t>3</w:t>
      </w:r>
      <w:r>
        <w:rPr>
          <w:rFonts w:ascii="Franklin Gothic Book" w:hAnsi="Franklin Gothic Book"/>
        </w:rPr>
        <w:t xml:space="preserve"> ja artikli </w:t>
      </w:r>
      <w:r w:rsidRPr="00EC4637">
        <w:rPr>
          <w:rFonts w:ascii="Franklin Gothic Book" w:hAnsi="Franklin Gothic Book"/>
        </w:rPr>
        <w:t>14</w:t>
      </w:r>
      <w:r>
        <w:rPr>
          <w:rFonts w:ascii="Franklin Gothic Book" w:hAnsi="Franklin Gothic Book"/>
        </w:rPr>
        <w:t xml:space="preserve"> lõiget </w:t>
      </w:r>
      <w:r w:rsidRPr="00EC4637">
        <w:rPr>
          <w:rFonts w:ascii="Franklin Gothic Book" w:hAnsi="Franklin Gothic Book"/>
        </w:rPr>
        <w:t>4</w:t>
      </w:r>
      <w:r>
        <w:rPr>
          <w:rFonts w:ascii="Franklin Gothic Book" w:hAnsi="Franklin Gothic Book"/>
        </w:rPr>
        <w:t xml:space="preserve">, niivõrd kuivõrd see viitab sättele </w:t>
      </w:r>
      <w:r>
        <w:rPr>
          <w:rFonts w:ascii="Franklin Gothic Book" w:hAnsi="Franklin Gothic Book"/>
          <w:i/>
        </w:rPr>
        <w:t xml:space="preserve">„muu asjakohase lõikes </w:t>
      </w:r>
      <w:r w:rsidRPr="00EC4637">
        <w:rPr>
          <w:rFonts w:ascii="Franklin Gothic Book" w:hAnsi="Franklin Gothic Book"/>
          <w:i/>
        </w:rPr>
        <w:t>2</w:t>
      </w:r>
      <w:r>
        <w:rPr>
          <w:rFonts w:ascii="Franklin Gothic Book" w:hAnsi="Franklin Gothic Book"/>
          <w:i/>
        </w:rPr>
        <w:t xml:space="preserve"> osutatud täiendava teabe“</w:t>
      </w:r>
      <w:r>
        <w:rPr>
          <w:rFonts w:ascii="Franklin Gothic Book" w:hAnsi="Franklin Gothic Book"/>
        </w:rPr>
        <w:t xml:space="preserve">, võidakse tõlgendada esmapilgul sellisena, et see jätab vastutavale töötlejale veidi hindamisruumi seoses asjaomases lõikes </w:t>
      </w:r>
      <w:r w:rsidRPr="00EC4637">
        <w:rPr>
          <w:rFonts w:ascii="Franklin Gothic Book" w:hAnsi="Franklin Gothic Book"/>
        </w:rPr>
        <w:t>2</w:t>
      </w:r>
      <w:r>
        <w:rPr>
          <w:rFonts w:ascii="Franklin Gothic Book" w:hAnsi="Franklin Gothic Book"/>
        </w:rPr>
        <w:t xml:space="preserve"> (s.t vastavalt artikli </w:t>
      </w:r>
      <w:r w:rsidRPr="00EC4637">
        <w:rPr>
          <w:rFonts w:ascii="Franklin Gothic Book" w:hAnsi="Franklin Gothic Book"/>
        </w:rPr>
        <w:t>13</w:t>
      </w:r>
      <w:r>
        <w:rPr>
          <w:rFonts w:ascii="Franklin Gothic Book" w:hAnsi="Franklin Gothic Book"/>
        </w:rPr>
        <w:t xml:space="preserve"> lõikes </w:t>
      </w:r>
      <w:r w:rsidRPr="00EC4637">
        <w:rPr>
          <w:rFonts w:ascii="Franklin Gothic Book" w:hAnsi="Franklin Gothic Book"/>
        </w:rPr>
        <w:t>2</w:t>
      </w:r>
      <w:r>
        <w:rPr>
          <w:rFonts w:ascii="Franklin Gothic Book" w:hAnsi="Franklin Gothic Book"/>
        </w:rPr>
        <w:t xml:space="preserve"> või artikli </w:t>
      </w:r>
      <w:r w:rsidRPr="00EC4637">
        <w:rPr>
          <w:rFonts w:ascii="Franklin Gothic Book" w:hAnsi="Franklin Gothic Book"/>
        </w:rPr>
        <w:t>14</w:t>
      </w:r>
      <w:r>
        <w:rPr>
          <w:rFonts w:ascii="Franklin Gothic Book" w:hAnsi="Franklin Gothic Book"/>
        </w:rPr>
        <w:t xml:space="preserve"> lõikes </w:t>
      </w:r>
      <w:r w:rsidRPr="00EC4637">
        <w:rPr>
          <w:rFonts w:ascii="Franklin Gothic Book" w:hAnsi="Franklin Gothic Book"/>
        </w:rPr>
        <w:t>2</w:t>
      </w:r>
      <w:r>
        <w:rPr>
          <w:rFonts w:ascii="Franklin Gothic Book" w:hAnsi="Franklin Gothic Book"/>
        </w:rPr>
        <w:t xml:space="preserve">) toodud teabe ulatuse ja konkreetsete liikidega, mis tuleks esitada andmesubjektile. (Põhjenduses </w:t>
      </w:r>
      <w:r w:rsidRPr="00EC4637">
        <w:rPr>
          <w:rFonts w:ascii="Franklin Gothic Book" w:hAnsi="Franklin Gothic Book"/>
        </w:rPr>
        <w:t>61</w:t>
      </w:r>
      <w:r>
        <w:rPr>
          <w:rFonts w:ascii="Franklin Gothic Book" w:hAnsi="Franklin Gothic Book"/>
        </w:rPr>
        <w:t xml:space="preserve"> on viidatud sellele kui </w:t>
      </w:r>
      <w:r>
        <w:rPr>
          <w:rFonts w:ascii="Franklin Gothic Book" w:hAnsi="Franklin Gothic Book"/>
          <w:i/>
        </w:rPr>
        <w:t>„muule asjakohasele teabele“</w:t>
      </w:r>
      <w:r>
        <w:rPr>
          <w:rFonts w:ascii="Franklin Gothic Book" w:hAnsi="Franklin Gothic Book"/>
        </w:rPr>
        <w:t xml:space="preserve">.) Ent vaikimisi seisukoht on see, et andmesubjektile tuleks esitada kogu selline kõnealuses lõikes toodud teave, v.a siis, kui üht või mitut teabeliiki pole olemas või ei kohaldata.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Artikli </w:t>
      </w:r>
      <w:r w:rsidRPr="00EC4637">
        <w:rPr>
          <w:rFonts w:ascii="Franklin Gothic Book" w:hAnsi="Franklin Gothic Book"/>
        </w:rPr>
        <w:t>29</w:t>
      </w:r>
      <w:r>
        <w:rPr>
          <w:rFonts w:ascii="Franklin Gothic Book" w:hAnsi="Franklin Gothic Book"/>
        </w:rPr>
        <w:t xml:space="preserve"> töörühm soovitab, et selleks, et olla läbipaistev, õiglane ja vastutav, peaksid vastutavad töötlejad kaaluma oma privaatsusavalduses/-teates andmesubjektidele artikli </w:t>
      </w:r>
      <w:r w:rsidRPr="00EC4637">
        <w:rPr>
          <w:rFonts w:ascii="Franklin Gothic Book" w:hAnsi="Franklin Gothic Book"/>
        </w:rPr>
        <w:t>6</w:t>
      </w:r>
      <w:r>
        <w:rPr>
          <w:rFonts w:ascii="Franklin Gothic Book" w:hAnsi="Franklin Gothic Book"/>
        </w:rPr>
        <w:t xml:space="preserve"> lõike </w:t>
      </w:r>
      <w:r w:rsidRPr="00EC4637">
        <w:rPr>
          <w:rFonts w:ascii="Franklin Gothic Book" w:hAnsi="Franklin Gothic Book"/>
        </w:rPr>
        <w:t>4</w:t>
      </w:r>
      <w:r>
        <w:rPr>
          <w:rStyle w:val="FootnoteReference"/>
          <w:rFonts w:ascii="Franklin Gothic Book" w:hAnsi="Franklin Gothic Book"/>
        </w:rPr>
        <w:footnoteReference w:id="45"/>
      </w:r>
      <w:r>
        <w:rPr>
          <w:rFonts w:ascii="Franklin Gothic Book" w:hAnsi="Franklin Gothic Book"/>
        </w:rPr>
        <w:t xml:space="preserve"> kohaselt tehtud vastavusanalüüsi käsitleva teabe kättesaadavaks tegemist, kui uue töötlemiseesmärgi puhul tuginetakse muule õiguslikule alusele kui nõusolek või liikmesriigi/ELi õigus. (Teisisõnu selgitus selle kohta, kuidas töötlemine muu(de)l eesmärgil (eesmärkidel) on kooskõlas algse eesmärgiga). See annab andmesubjektidele võimaluse kaaluda, kas edasine töötlemine ja esitatud kaitsemeetmed on kooskõlas, ning otsustada, kas kasutada oma õigusi, nt muu hulgas õigust piirata töötlemist või õigust esitada vastuväiteid töötlemise suhtes</w:t>
      </w:r>
      <w:r>
        <w:rPr>
          <w:rStyle w:val="FootnoteReference"/>
          <w:rFonts w:ascii="Franklin Gothic Book" w:hAnsi="Franklin Gothic Book"/>
        </w:rPr>
        <w:footnoteReference w:id="46"/>
      </w:r>
      <w:r>
        <w:t>.</w:t>
      </w:r>
      <w:r>
        <w:rPr>
          <w:rFonts w:ascii="Franklin Gothic Book" w:hAnsi="Franklin Gothic Book"/>
        </w:rPr>
        <w:t xml:space="preserve"> Kui töötlejad otsustavad sellist teavet privaatsusteatesse/-avaldusse mitte lisada, soovitab artikli </w:t>
      </w:r>
      <w:r w:rsidRPr="00EC4637">
        <w:rPr>
          <w:rFonts w:ascii="Franklin Gothic Book" w:hAnsi="Franklin Gothic Book"/>
        </w:rPr>
        <w:t>29</w:t>
      </w:r>
      <w:r>
        <w:rPr>
          <w:rFonts w:ascii="Franklin Gothic Book" w:hAnsi="Franklin Gothic Book"/>
        </w:rPr>
        <w:t xml:space="preserve"> töörühm, et nad teeksid andmesubjektidele selgeks, et nad võivad seda teavet saada taotluse korral.</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Andmesubjektide õiguste kasutamisega on seotud ajastuse küsimus. Nagu eespool on rõhutatud, on teabe õigeaegne esitamine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kohaste läbipaistvusnõuete oluline element ning on lahutamatult seotud õiglase töötlemise mõistega. Teave </w:t>
      </w:r>
      <w:r>
        <w:rPr>
          <w:rFonts w:ascii="Franklin Gothic Book" w:hAnsi="Franklin Gothic Book"/>
          <w:i/>
        </w:rPr>
        <w:t>edasise töötlemise</w:t>
      </w:r>
      <w:r>
        <w:rPr>
          <w:rFonts w:ascii="Franklin Gothic Book" w:hAnsi="Franklin Gothic Book"/>
        </w:rPr>
        <w:t xml:space="preserve"> kohta tuleb esitada „enne edasist töötlemist“. Artikli </w:t>
      </w:r>
      <w:r w:rsidRPr="00EC4637">
        <w:rPr>
          <w:rFonts w:ascii="Franklin Gothic Book" w:hAnsi="Franklin Gothic Book"/>
        </w:rPr>
        <w:t>29</w:t>
      </w:r>
      <w:r>
        <w:rPr>
          <w:rFonts w:ascii="Franklin Gothic Book" w:hAnsi="Franklin Gothic Book"/>
        </w:rPr>
        <w:t xml:space="preserve"> töörühm on seisukohal, et teavitamise ja töötlemise alustamise vahele peaks jääma mõistlik ajavahemik, mitte alustada töötlemist kohe pärast seda, kui andmesubjekti on teavitatud. See tagab andmesubjektile läbipaistvuspõhimõtte praktilised eelised, andes neile tõhusa võimaluse kaaluda edasist töötlemist (ja võimaluse korral kasutada oma õigusi seoses sellega). See, milline on mõistlik aeg, sõltub konkreetsetest asjaoludest. Õigluspõhimõte eeldab, et mida häirivam (või ootamatum) on edasine töötlemine, seda pikem aeg peaks olema. Samuti eeldab vastutamise põhimõte, et vastutavad töötlejad oleksid võimelised tõendama, kuidas nende kindlaksmääramised seoses kõnealuse teabe esitamise ajastusega on põhjendatud ja kuidas ajastus üldse on andmesubjektide jaoks õiglane. (Vt ka eespool lõigetes </w:t>
      </w:r>
      <w:r w:rsidRPr="00EC4637">
        <w:rPr>
          <w:rFonts w:ascii="Franklin Gothic Book" w:hAnsi="Franklin Gothic Book"/>
        </w:rPr>
        <w:t>30</w:t>
      </w:r>
      <w:r>
        <w:rPr>
          <w:rFonts w:ascii="Franklin Gothic Book" w:hAnsi="Franklin Gothic Book"/>
        </w:rPr>
        <w:t>–</w:t>
      </w:r>
      <w:r w:rsidRPr="00EC4637">
        <w:rPr>
          <w:rFonts w:ascii="Franklin Gothic Book" w:hAnsi="Franklin Gothic Book"/>
        </w:rPr>
        <w:t>32</w:t>
      </w:r>
      <w:r>
        <w:rPr>
          <w:rFonts w:ascii="Franklin Gothic Book" w:hAnsi="Franklin Gothic Book"/>
        </w:rPr>
        <w:t xml:space="preserve"> toodud eelmised märkused seoses mõistlike ajavahemike kindlakstegemisega.)</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512483"/>
      <w:r>
        <w:rPr>
          <w:rFonts w:ascii="Franklin Gothic Book" w:hAnsi="Franklin Gothic Book"/>
          <w:b/>
          <w:color w:val="auto"/>
          <w:sz w:val="22"/>
          <w:u w:val="single"/>
        </w:rPr>
        <w:t>Visualiseerimisvahendid</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Oluline on see, et isikuandmete kaitse üldmääruses toodud läbipaistvuspõhimõtet ei rakendata lihtsalt (kas kirjalike või suuliste) keeleliste teavituste kaudu. Vajaduse korral nähakse isikuandmete kaitse üldmääruses ette visualiseerimisvahendid (viidates eelkõige ikoonidele, sertifitseerimismehhanismidele ning andmekaitsepitseritele ja -märgistele). Põhjenduses </w:t>
      </w:r>
      <w:r w:rsidRPr="00EC4637">
        <w:rPr>
          <w:rFonts w:ascii="Franklin Gothic Book" w:hAnsi="Franklin Gothic Book"/>
        </w:rPr>
        <w:t>58</w:t>
      </w:r>
      <w:r>
        <w:rPr>
          <w:rStyle w:val="FootnoteReference"/>
          <w:rFonts w:ascii="Franklin Gothic Book" w:hAnsi="Franklin Gothic Book"/>
        </w:rPr>
        <w:footnoteReference w:id="47"/>
      </w:r>
      <w:r>
        <w:rPr>
          <w:rFonts w:ascii="Franklin Gothic Book" w:hAnsi="Franklin Gothic Book"/>
        </w:rPr>
        <w:t xml:space="preserve"> on märgitud, et avalikkusele või andmesubjektidele suunatud teabe kättesaadavus on eriti oluline veebikeskkonnas</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512484"/>
      <w:r>
        <w:rPr>
          <w:rFonts w:ascii="Franklin Gothic Book" w:hAnsi="Franklin Gothic Book"/>
          <w:i/>
          <w:color w:val="auto"/>
          <w:sz w:val="22"/>
        </w:rPr>
        <w:t>Ikoonid</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Põhjenduses </w:t>
      </w:r>
      <w:r w:rsidRPr="00EC4637">
        <w:rPr>
          <w:rFonts w:ascii="Franklin Gothic Book" w:hAnsi="Franklin Gothic Book"/>
        </w:rPr>
        <w:t>60</w:t>
      </w:r>
      <w:r>
        <w:rPr>
          <w:rFonts w:ascii="Franklin Gothic Book" w:hAnsi="Franklin Gothic Book"/>
        </w:rPr>
        <w:t xml:space="preserve"> nähakse ette, et teave tuleb esitada andmesubjektile koos standardsete ikoonidega, võimaldades seega mitmekihilist lähenemisviisi. Ent ikoonide kasutamine ei tohiks lihtsalt asendada andmesubjekti õiguste kasutamiseks vajalikku teavet ning neid ei tohiks kasutada vastutava töötleja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kohaste kohustuste järgimise asemel. Artikli </w:t>
      </w:r>
      <w:r w:rsidRPr="00EC4637">
        <w:rPr>
          <w:rFonts w:ascii="Franklin Gothic Book" w:hAnsi="Franklin Gothic Book"/>
        </w:rPr>
        <w:t>12</w:t>
      </w:r>
      <w:r>
        <w:rPr>
          <w:rFonts w:ascii="Franklin Gothic Book" w:hAnsi="Franklin Gothic Book"/>
        </w:rPr>
        <w:t xml:space="preserve"> lõikes </w:t>
      </w:r>
      <w:r w:rsidRPr="00EC4637">
        <w:rPr>
          <w:rFonts w:ascii="Franklin Gothic Book" w:hAnsi="Franklin Gothic Book"/>
        </w:rPr>
        <w:t>7</w:t>
      </w:r>
      <w:r>
        <w:rPr>
          <w:rFonts w:ascii="Franklin Gothic Book" w:hAnsi="Franklin Gothic Book"/>
        </w:rPr>
        <w:t xml:space="preserve"> nähakse ette selliste ikoonide kasutamine, märkides, et:</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 xml:space="preserve">„Andmesubjektidele artiklite </w:t>
      </w:r>
      <w:r w:rsidRPr="00EC4637">
        <w:rPr>
          <w:rFonts w:ascii="Franklin Gothic Book" w:hAnsi="Franklin Gothic Book"/>
          <w:i/>
        </w:rPr>
        <w:t>13</w:t>
      </w:r>
      <w:r>
        <w:rPr>
          <w:rFonts w:ascii="Franklin Gothic Book" w:hAnsi="Franklin Gothic Book"/>
          <w:i/>
        </w:rPr>
        <w:t xml:space="preserve"> ja </w:t>
      </w:r>
      <w:r w:rsidRPr="00EC4637">
        <w:rPr>
          <w:rFonts w:ascii="Franklin Gothic Book" w:hAnsi="Franklin Gothic Book"/>
          <w:i/>
        </w:rPr>
        <w:t>14</w:t>
      </w:r>
      <w:r>
        <w:rPr>
          <w:rFonts w:ascii="Franklin Gothic Book" w:hAnsi="Franklin Gothic Book"/>
          <w:i/>
        </w:rPr>
        <w:t xml:space="preserve"> kohaselt edastatava teabe võib anda koos standardsete ikoonide esitamisega, et anda kavandatavast töötlemisest selgelt nähtaval, arusaadaval ja loetaval viisil sisuline ülevaade. Kui ikoonid esitatakse elektrooniliselt, on need masinloetavad.“</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Nagu artikli </w:t>
      </w:r>
      <w:r w:rsidRPr="00EC4637">
        <w:rPr>
          <w:rFonts w:ascii="Franklin Gothic Book" w:hAnsi="Franklin Gothic Book"/>
        </w:rPr>
        <w:t>12</w:t>
      </w:r>
      <w:r>
        <w:rPr>
          <w:rFonts w:ascii="Franklin Gothic Book" w:hAnsi="Franklin Gothic Book"/>
        </w:rPr>
        <w:t xml:space="preserve"> lõikes </w:t>
      </w:r>
      <w:r w:rsidRPr="00EC4637">
        <w:rPr>
          <w:rFonts w:ascii="Franklin Gothic Book" w:hAnsi="Franklin Gothic Book"/>
        </w:rPr>
        <w:t>7</w:t>
      </w:r>
      <w:r>
        <w:rPr>
          <w:rFonts w:ascii="Franklin Gothic Book" w:hAnsi="Franklin Gothic Book"/>
        </w:rPr>
        <w:t xml:space="preserve"> on toodud, et </w:t>
      </w:r>
      <w:r>
        <w:rPr>
          <w:rFonts w:ascii="Franklin Gothic Book" w:hAnsi="Franklin Gothic Book"/>
          <w:i/>
        </w:rPr>
        <w:t>„Kui ikoonid esitatakse elektrooniliselt, on need masinloetavad“</w:t>
      </w:r>
      <w:r>
        <w:rPr>
          <w:rFonts w:ascii="Franklin Gothic Book" w:hAnsi="Franklin Gothic Book"/>
        </w:rPr>
        <w:t>, see vihjab sellele, et võib ette tulla olukordi, kus ikoone ei esitata elektrooniliselt,</w:t>
      </w:r>
      <w:r>
        <w:rPr>
          <w:rStyle w:val="FootnoteReference"/>
          <w:rFonts w:ascii="Franklin Gothic Book" w:hAnsi="Franklin Gothic Book"/>
        </w:rPr>
        <w:footnoteReference w:id="49"/>
      </w:r>
      <w:r>
        <w:rPr>
          <w:rFonts w:ascii="Franklin Gothic Book" w:hAnsi="Franklin Gothic Book"/>
        </w:rPr>
        <w:t xml:space="preserve"> näiteks ikoonid füüsilisel paberil, nutistu seadmetel või nutistu seadmete pakenditel, teadaanded avalikes kohtades Wi-Fi jälgimise kohta, ruutkoodid ja sisetelevisiooni teadaanded.</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Ikoonide kasutamise eesmärk on selgelt parandada läbipaistvust andmesubjektide jaoks, vähendades vajadust esitada andmesubjektile tohutul hulgal kirjalikku teavet. Ent ikoonide kasulik omadus edastada tõhusalt andmesubjektidele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kohaselt nõutavat teavet sõltub sümbolite/piltide standardimisest, et need oleksid ELis üldkasutatavad ja -tunnustatud kõnealuse teabe lihtsama ja arusaadavama variandina. Sellega seoses antakse isikuandmete kaitse üldmääruses vastutus ikoonide koodeksi koostamise eest komisjonile, kuid lõpuks võib Euroopa Andmekaitsenõukogu komisjoni taotlusel või omal algatusel esitada komisjonile arvamuse selliste ikoonide kohta</w:t>
      </w:r>
      <w:r>
        <w:rPr>
          <w:rStyle w:val="FootnoteReference"/>
          <w:rFonts w:ascii="Franklin Gothic Book" w:hAnsi="Franklin Gothic Book"/>
        </w:rPr>
        <w:footnoteReference w:id="50"/>
      </w:r>
      <w:r>
        <w:t>.</w:t>
      </w:r>
      <w:r>
        <w:rPr>
          <w:rFonts w:ascii="Franklin Gothic Book" w:hAnsi="Franklin Gothic Book"/>
        </w:rPr>
        <w:t xml:space="preserve"> Artikli </w:t>
      </w:r>
      <w:r w:rsidRPr="00EC4637">
        <w:rPr>
          <w:rFonts w:ascii="Franklin Gothic Book" w:hAnsi="Franklin Gothic Book"/>
        </w:rPr>
        <w:t>29</w:t>
      </w:r>
      <w:r>
        <w:rPr>
          <w:rFonts w:ascii="Franklin Gothic Book" w:hAnsi="Franklin Gothic Book"/>
        </w:rPr>
        <w:t xml:space="preserve"> töörühm tunnistab, et kooskõlas põhjendusega </w:t>
      </w:r>
      <w:r w:rsidRPr="00EC4637">
        <w:rPr>
          <w:rFonts w:ascii="Franklin Gothic Book" w:hAnsi="Franklin Gothic Book"/>
        </w:rPr>
        <w:t>166</w:t>
      </w:r>
      <w:r>
        <w:rPr>
          <w:rFonts w:ascii="Franklin Gothic Book" w:hAnsi="Franklin Gothic Book"/>
        </w:rPr>
        <w:t xml:space="preserve"> tuleks ikoonide koodeksi koostamisel keskenduda tõendipõhisele lähenemisele ja enne sellist standardimist on vaja teha koos tööstusharu ja laiema üldsusega laiaulatuslikke uuringuid ikoonide tõhususe kohta selles kontekstis.</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512485"/>
      <w:r>
        <w:rPr>
          <w:rFonts w:ascii="Franklin Gothic Book" w:hAnsi="Franklin Gothic Book"/>
          <w:i/>
          <w:color w:val="auto"/>
          <w:sz w:val="22"/>
        </w:rPr>
        <w:t>Sertifitseerimismehhanismid, pitserid ja märgised</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Lisaks standardsete ikoonide kasutamisele nähakse isikuandmete kaitse üldmääruses (artikkel </w:t>
      </w:r>
      <w:r w:rsidRPr="00EC4637">
        <w:rPr>
          <w:rFonts w:ascii="Franklin Gothic Book" w:hAnsi="Franklin Gothic Book"/>
        </w:rPr>
        <w:t>42</w:t>
      </w:r>
      <w:r>
        <w:rPr>
          <w:rFonts w:ascii="Franklin Gothic Book" w:hAnsi="Franklin Gothic Book"/>
        </w:rPr>
        <w:t>) ette ka sertifitseerimismehhanismide ning andmekaitsepitserite ja -märgiste kasutuselevõtt selle tõendamiseks, et vastutavate töötlejate ja volitatud töötlejate isikuandmete töötlemise toimingud vastavad isikuandmete kaitse üldmäärusele, ja läbipaistvuse parandamiseks</w:t>
      </w:r>
      <w:r>
        <w:rPr>
          <w:rStyle w:val="FootnoteReference"/>
          <w:rFonts w:ascii="Franklin Gothic Book" w:hAnsi="Franklin Gothic Book"/>
        </w:rPr>
        <w:footnoteReference w:id="51"/>
      </w:r>
      <w:r>
        <w:t>.</w:t>
      </w:r>
      <w:r>
        <w:rPr>
          <w:rFonts w:ascii="Franklin Gothic Book" w:hAnsi="Franklin Gothic Book"/>
        </w:rPr>
        <w:t xml:space="preserve"> Artikli </w:t>
      </w:r>
      <w:r w:rsidRPr="00EC4637">
        <w:rPr>
          <w:rFonts w:ascii="Franklin Gothic Book" w:hAnsi="Franklin Gothic Book"/>
        </w:rPr>
        <w:t>29</w:t>
      </w:r>
      <w:r>
        <w:rPr>
          <w:rFonts w:ascii="Franklin Gothic Book" w:hAnsi="Franklin Gothic Book"/>
        </w:rPr>
        <w:t xml:space="preserve"> töörühm annab õigeaegselt välja suunised sertifitseerimismehhanismide kohta</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512486"/>
      <w:r>
        <w:rPr>
          <w:rFonts w:ascii="Franklin Gothic Book" w:hAnsi="Franklin Gothic Book"/>
          <w:b/>
          <w:color w:val="auto"/>
          <w:sz w:val="22"/>
          <w:u w:val="single"/>
        </w:rPr>
        <w:t>Andmesubjektide õiguste teostamine</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Läbipaistvus paneb vastutavatele töötlejatele kolmekordse kohustuse seoses andmesubjektide isikuandmete kaitse üldmääruse kohaste õigustega, sest nad peavad</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andma andmesubjektidele teavet nende õiguste kohta</w:t>
      </w:r>
      <w:r>
        <w:rPr>
          <w:rStyle w:val="FootnoteReference"/>
          <w:rFonts w:ascii="Franklin Gothic Book" w:hAnsi="Franklin Gothic Book"/>
        </w:rPr>
        <w:footnoteReference w:id="53"/>
      </w:r>
      <w:r>
        <w:rPr>
          <w:rFonts w:ascii="Franklin Gothic Book" w:hAnsi="Franklin Gothic Book"/>
        </w:rPr>
        <w:t xml:space="preserve"> (nagu on nõutud 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punktis b ja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punktis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järgima läbipaistvuspõhimõtet (s.t seoses artikli </w:t>
      </w:r>
      <w:r w:rsidRPr="00EC4637">
        <w:rPr>
          <w:rFonts w:ascii="Franklin Gothic Book" w:hAnsi="Franklin Gothic Book"/>
        </w:rPr>
        <w:t>12</w:t>
      </w:r>
      <w:r>
        <w:rPr>
          <w:rFonts w:ascii="Franklin Gothic Book" w:hAnsi="Franklin Gothic Book"/>
        </w:rPr>
        <w:t xml:space="preserve"> lõikes </w:t>
      </w:r>
      <w:r w:rsidRPr="00EC4637">
        <w:rPr>
          <w:rFonts w:ascii="Franklin Gothic Book" w:hAnsi="Franklin Gothic Book"/>
        </w:rPr>
        <w:t>1</w:t>
      </w:r>
      <w:r>
        <w:rPr>
          <w:rFonts w:ascii="Franklin Gothic Book" w:hAnsi="Franklin Gothic Book"/>
        </w:rPr>
        <w:t xml:space="preserve"> toodud teavituste kvaliteediga) andmesubjektide teavitamisel nende artiklite </w:t>
      </w:r>
      <w:r w:rsidRPr="00EC4637">
        <w:rPr>
          <w:rFonts w:ascii="Franklin Gothic Book" w:hAnsi="Franklin Gothic Book"/>
        </w:rPr>
        <w:t>15</w:t>
      </w:r>
      <w:r>
        <w:rPr>
          <w:rFonts w:ascii="Franklin Gothic Book" w:hAnsi="Franklin Gothic Book"/>
        </w:rPr>
        <w:t>–</w:t>
      </w:r>
      <w:r w:rsidRPr="00EC4637">
        <w:rPr>
          <w:rFonts w:ascii="Franklin Gothic Book" w:hAnsi="Franklin Gothic Book"/>
        </w:rPr>
        <w:t>22</w:t>
      </w:r>
      <w:r>
        <w:rPr>
          <w:rFonts w:ascii="Franklin Gothic Book" w:hAnsi="Franklin Gothic Book"/>
        </w:rPr>
        <w:t xml:space="preserve"> ja </w:t>
      </w:r>
      <w:r w:rsidRPr="00EC4637">
        <w:rPr>
          <w:rFonts w:ascii="Franklin Gothic Book" w:hAnsi="Franklin Gothic Book"/>
        </w:rPr>
        <w:t>34</w:t>
      </w:r>
      <w:r>
        <w:rPr>
          <w:rFonts w:ascii="Franklin Gothic Book" w:hAnsi="Franklin Gothic Book"/>
        </w:rPr>
        <w:t xml:space="preserve"> kohastest õigustest ning</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aitama kaasa artiklite </w:t>
      </w:r>
      <w:r w:rsidRPr="00EC4637">
        <w:rPr>
          <w:rFonts w:ascii="Franklin Gothic Book" w:hAnsi="Franklin Gothic Book"/>
        </w:rPr>
        <w:t>15</w:t>
      </w:r>
      <w:r>
        <w:rPr>
          <w:rFonts w:ascii="Franklin Gothic Book" w:hAnsi="Franklin Gothic Book"/>
        </w:rPr>
        <w:t>–</w:t>
      </w:r>
      <w:r w:rsidRPr="00EC4637">
        <w:rPr>
          <w:rFonts w:ascii="Franklin Gothic Book" w:hAnsi="Franklin Gothic Book"/>
        </w:rPr>
        <w:t>22</w:t>
      </w:r>
      <w:r>
        <w:rPr>
          <w:rFonts w:ascii="Franklin Gothic Book" w:hAnsi="Franklin Gothic Book"/>
        </w:rPr>
        <w:t xml:space="preserve"> kohaste andmesubjekti õiguste kasutamisele.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Isikuandmete kaitse üldmääruse selliste õiguste kasutamise ja nõutava teabe laadiga seotud nõuete eesmärk on </w:t>
      </w:r>
      <w:r>
        <w:rPr>
          <w:rFonts w:ascii="Franklin Gothic Book" w:hAnsi="Franklin Gothic Book"/>
          <w:i/>
        </w:rPr>
        <w:t>sisuliselt</w:t>
      </w:r>
      <w:r>
        <w:rPr>
          <w:rFonts w:ascii="Franklin Gothic Book" w:hAnsi="Franklin Gothic Book"/>
        </w:rPr>
        <w:t xml:space="preserve"> </w:t>
      </w:r>
      <w:r>
        <w:rPr>
          <w:rFonts w:ascii="Franklin Gothic Book" w:hAnsi="Franklin Gothic Book"/>
          <w:i/>
        </w:rPr>
        <w:t>võimaldada</w:t>
      </w:r>
      <w:r>
        <w:rPr>
          <w:rFonts w:ascii="Franklin Gothic Book" w:hAnsi="Franklin Gothic Book"/>
        </w:rPr>
        <w:t xml:space="preserve">, et andmesubjektid saaks kinnitada oma õigusi ja panna vastutavad töötlejad vastutama oma isikuandmete töötlemise eest. Põhjenduses </w:t>
      </w:r>
      <w:r w:rsidRPr="00EC4637">
        <w:rPr>
          <w:rFonts w:ascii="Franklin Gothic Book" w:hAnsi="Franklin Gothic Book"/>
        </w:rPr>
        <w:t>59</w:t>
      </w:r>
      <w:r>
        <w:rPr>
          <w:rFonts w:ascii="Franklin Gothic Book" w:hAnsi="Franklin Gothic Book"/>
        </w:rPr>
        <w:t xml:space="preserve"> rõhutatakse, et </w:t>
      </w:r>
      <w:r>
        <w:rPr>
          <w:rFonts w:ascii="Franklin Gothic Book" w:hAnsi="Franklin Gothic Book"/>
          <w:i/>
        </w:rPr>
        <w:t>„tuleks ette näha kord, millega lihtsustatakse ... andmesubjektile antud õiguste kasutamist“</w:t>
      </w:r>
      <w:r>
        <w:rPr>
          <w:rFonts w:ascii="Franklin Gothic Book" w:hAnsi="Franklin Gothic Book"/>
        </w:rPr>
        <w:t xml:space="preserve"> ja et vastutav töötleja </w:t>
      </w:r>
      <w:r>
        <w:rPr>
          <w:rFonts w:ascii="Franklin Gothic Book" w:hAnsi="Franklin Gothic Book"/>
          <w:i/>
        </w:rPr>
        <w:t>„peaks samuti kättesaadavaks tegema vahendid, millega taotluse saab esitada elektrooniliselt, eriti kui isikuandmeid töödeldakse elektrooniliste vahenditega“</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Vastutava töötleja pakutav kord andmesubjektide õiguste kasutamiseks peaks olema vastutava töötleja ja andmesubjekti vahelise suhte ja suhtluse konteksti ja laadi seisukohast asjakohane. Seetõttu võib vastutav töötleja soovida pakkuda õiguste kasutamiseks üht või mitut eri korda, mis peegeldavad andmesubjektide ja kõnealuse vastutava töötleja vahelise suhtlemise erinevaid viise.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Näide</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Tervishoiuteenuse osutaja kasutab oma veebisaidil elektroonilist vormi ja haiglate registratuurides pabervorme, et lihtsustada isikuandmete juurdepääsutaotluste esitamist nii veebis kui ka isiklikult. Ehkki ta pakub sellist korda, võtab tervishoiuteenuse osutaja vastu ka muul viisil (nt kirja ja e-posti teel) esitatud juurdepääsutaotlusi ja määrab andmesubjektide abistamiseks oma õiguste kasutamisel spetsiaalse kontaktpunkti (millele tagatakse juurdepääs e-posti ja telefoni teel).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512487"/>
      <w:r>
        <w:rPr>
          <w:rFonts w:ascii="Franklin Gothic Book" w:hAnsi="Franklin Gothic Book"/>
          <w:b/>
          <w:color w:val="auto"/>
          <w:sz w:val="22"/>
          <w:u w:val="single"/>
        </w:rPr>
        <w:t>Erandid teabe esitamise kohustusest</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512488"/>
      <w:r>
        <w:rPr>
          <w:rFonts w:ascii="Franklin Gothic Book" w:hAnsi="Franklin Gothic Book"/>
          <w:i/>
          <w:color w:val="auto"/>
          <w:sz w:val="22"/>
        </w:rPr>
        <w:t xml:space="preserve">Artikli </w:t>
      </w:r>
      <w:r w:rsidRPr="00EC4637">
        <w:rPr>
          <w:rFonts w:ascii="Franklin Gothic Book" w:hAnsi="Franklin Gothic Book"/>
          <w:i/>
          <w:color w:val="auto"/>
          <w:sz w:val="22"/>
        </w:rPr>
        <w:t>13</w:t>
      </w:r>
      <w:r>
        <w:rPr>
          <w:rFonts w:ascii="Franklin Gothic Book" w:hAnsi="Franklin Gothic Book"/>
          <w:i/>
          <w:color w:val="auto"/>
          <w:sz w:val="22"/>
        </w:rPr>
        <w:t xml:space="preserve"> erandid</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Ainus erand vastutava töötleja artikli </w:t>
      </w:r>
      <w:r w:rsidRPr="00EC4637">
        <w:rPr>
          <w:rFonts w:ascii="Franklin Gothic Book" w:hAnsi="Franklin Gothic Book"/>
        </w:rPr>
        <w:t>13</w:t>
      </w:r>
      <w:r>
        <w:rPr>
          <w:rFonts w:ascii="Franklin Gothic Book" w:hAnsi="Franklin Gothic Book"/>
        </w:rPr>
        <w:t xml:space="preserve"> kohastest kohustustest juhul, kui ta on kogunud isikuandmeid otse andmesubjektilt, esineb, </w:t>
      </w:r>
      <w:r>
        <w:rPr>
          <w:rFonts w:ascii="Franklin Gothic Book" w:hAnsi="Franklin Gothic Book"/>
          <w:i/>
        </w:rPr>
        <w:t>„kui ja sel määral mil andmesubjektil on see teave juba olemas“</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 xml:space="preserve">Vastutamise põhimõte eeldab, et vastutavad töötlejad näitavad (ja dokumenteerivad), milline teave andmesubjektil juba on, kuidas ja millal nad selle said, ning et kõnealusesse teabesse ei ole vahepeal tehtud muudatusi, mis muudaks selle aegunuks. Lisaks ilmneb artikli </w:t>
      </w:r>
      <w:r w:rsidRPr="00EC4637">
        <w:rPr>
          <w:rFonts w:ascii="Franklin Gothic Book" w:hAnsi="Franklin Gothic Book"/>
        </w:rPr>
        <w:t>13</w:t>
      </w:r>
      <w:r>
        <w:rPr>
          <w:rFonts w:ascii="Franklin Gothic Book" w:hAnsi="Franklin Gothic Book"/>
        </w:rPr>
        <w:t xml:space="preserve"> lõikes </w:t>
      </w:r>
      <w:r w:rsidRPr="00EC4637">
        <w:rPr>
          <w:rFonts w:ascii="Franklin Gothic Book" w:hAnsi="Franklin Gothic Book"/>
        </w:rPr>
        <w:t>4</w:t>
      </w:r>
      <w:r>
        <w:rPr>
          <w:rFonts w:ascii="Franklin Gothic Book" w:hAnsi="Franklin Gothic Book"/>
        </w:rPr>
        <w:t xml:space="preserve"> olevast fraasist „sel määral mil“, et isegi kui andmesubjektile on eelnevalt esitatud teatavad artiklis </w:t>
      </w:r>
      <w:r w:rsidRPr="00EC4637">
        <w:rPr>
          <w:rFonts w:ascii="Franklin Gothic Book" w:hAnsi="Franklin Gothic Book"/>
        </w:rPr>
        <w:t>13</w:t>
      </w:r>
      <w:r>
        <w:rPr>
          <w:rFonts w:ascii="Franklin Gothic Book" w:hAnsi="Franklin Gothic Book"/>
        </w:rPr>
        <w:t xml:space="preserve"> toodud teabeloendi liigid, on vastutaval töötlejal endiselt kohustus täiendada kõnealust teavet, tagamaks, et andmesubjektil oleks nüüd olemas kogu artikli </w:t>
      </w:r>
      <w:r w:rsidRPr="00EC4637">
        <w:rPr>
          <w:rFonts w:ascii="Franklin Gothic Book" w:hAnsi="Franklin Gothic Book"/>
        </w:rPr>
        <w:t>13</w:t>
      </w:r>
      <w:r>
        <w:rPr>
          <w:rFonts w:ascii="Franklin Gothic Book" w:hAnsi="Franklin Gothic Book"/>
        </w:rPr>
        <w:t xml:space="preserve"> lõigetes </w:t>
      </w:r>
      <w:r w:rsidRPr="00EC4637">
        <w:rPr>
          <w:rFonts w:ascii="Franklin Gothic Book" w:hAnsi="Franklin Gothic Book"/>
        </w:rPr>
        <w:t>1</w:t>
      </w:r>
      <w:r>
        <w:rPr>
          <w:rFonts w:ascii="Franklin Gothic Book" w:hAnsi="Franklin Gothic Book"/>
        </w:rPr>
        <w:t xml:space="preserve"> ja </w:t>
      </w:r>
      <w:r w:rsidRPr="00EC4637">
        <w:rPr>
          <w:rFonts w:ascii="Franklin Gothic Book" w:hAnsi="Franklin Gothic Book"/>
        </w:rPr>
        <w:t>2</w:t>
      </w:r>
      <w:r>
        <w:rPr>
          <w:rFonts w:ascii="Franklin Gothic Book" w:hAnsi="Franklin Gothic Book"/>
        </w:rPr>
        <w:t xml:space="preserve"> loetletud teave. Järgnevalt on toodud parima tava näide selle kohta, kui piiratult 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4</w:t>
      </w:r>
      <w:r>
        <w:rPr>
          <w:rFonts w:ascii="Franklin Gothic Book" w:hAnsi="Franklin Gothic Book"/>
        </w:rPr>
        <w:t xml:space="preserve"> erandit tuleks tõlgendada.</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Näide</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 xml:space="preserve">Isik registreerub veebipõhise e-posti teenuse kasutajaks ja saab registreerumisel kogu artikli </w:t>
            </w:r>
            <w:r w:rsidRPr="00EC4637">
              <w:rPr>
                <w:rFonts w:ascii="Franklin Gothic Book" w:hAnsi="Franklin Gothic Book"/>
              </w:rPr>
              <w:t>13</w:t>
            </w:r>
            <w:r>
              <w:rPr>
                <w:rFonts w:ascii="Franklin Gothic Book" w:hAnsi="Franklin Gothic Book"/>
              </w:rPr>
              <w:t xml:space="preserve"> lõigetes </w:t>
            </w:r>
            <w:r w:rsidRPr="00EC4637">
              <w:rPr>
                <w:rFonts w:ascii="Franklin Gothic Book" w:hAnsi="Franklin Gothic Book"/>
              </w:rPr>
              <w:t>1</w:t>
            </w:r>
            <w:r>
              <w:rPr>
                <w:rFonts w:ascii="Franklin Gothic Book" w:hAnsi="Franklin Gothic Book"/>
              </w:rPr>
              <w:t xml:space="preserve"> ja </w:t>
            </w:r>
            <w:r w:rsidRPr="00EC4637">
              <w:rPr>
                <w:rFonts w:ascii="Franklin Gothic Book" w:hAnsi="Franklin Gothic Book"/>
              </w:rPr>
              <w:t>2</w:t>
            </w:r>
            <w:r>
              <w:rPr>
                <w:rFonts w:ascii="Franklin Gothic Book" w:hAnsi="Franklin Gothic Book"/>
              </w:rPr>
              <w:t xml:space="preserve"> nõutava teabe. Kuus kuud hiljem aktiveerib andmesubjekt vahetu sidussõnumi funktsiooni e-posti teenuse osutaja kaudu ja annab selleks oma mobiiltelefoninumbri. Teenuseosutaja annab andmesubjektile artikli </w:t>
            </w:r>
            <w:r w:rsidRPr="00EC4637">
              <w:rPr>
                <w:rFonts w:ascii="Franklin Gothic Book" w:hAnsi="Franklin Gothic Book"/>
              </w:rPr>
              <w:t>13</w:t>
            </w:r>
            <w:r>
              <w:rPr>
                <w:rFonts w:ascii="Franklin Gothic Book" w:hAnsi="Franklin Gothic Book"/>
              </w:rPr>
              <w:t xml:space="preserve"> lõigete </w:t>
            </w:r>
            <w:r w:rsidRPr="00EC4637">
              <w:rPr>
                <w:rFonts w:ascii="Franklin Gothic Book" w:hAnsi="Franklin Gothic Book"/>
              </w:rPr>
              <w:t>1</w:t>
            </w:r>
            <w:r>
              <w:rPr>
                <w:rFonts w:ascii="Franklin Gothic Book" w:hAnsi="Franklin Gothic Book"/>
              </w:rPr>
              <w:t xml:space="preserve"> ja </w:t>
            </w:r>
            <w:r w:rsidRPr="00EC4637">
              <w:rPr>
                <w:rFonts w:ascii="Franklin Gothic Book" w:hAnsi="Franklin Gothic Book"/>
              </w:rPr>
              <w:t>2</w:t>
            </w:r>
            <w:r>
              <w:rPr>
                <w:rFonts w:ascii="Franklin Gothic Book" w:hAnsi="Franklin Gothic Book"/>
              </w:rPr>
              <w:t xml:space="preserve"> kohase teatava teabe telefoninumbri töötlemise kohta (nt töötlemise eesmärgid ja õiguslik alus, vastuvõtjad, säilitamise aeg), kuid ei anna muud teavet, mille isik sai juba kuus kuud tagasi ja mis ei ole vahepeal muutunud (nt vastutava töötleja ja andmekaitseametniku identiteet ja kontaktandmed, teave andmesubjekti õiguste kohta ja õigus esitada asjaomasele järelevalveasutusele kaebus). Ent parima tava huvides tuleks andmesubjektile esitada kogu teave uuesti, kuid samuti peaks andmesubjektil olema võimalik hõlpsalt aru saada, milline teave on uus. Uus töötlemine vahetu sõnumiteenuse eesmärgil võib mõjutada andmesubjekti selliselt, et see ajendaks teda püüdma kasutada õigust, mille ta on võib-olla unustanud, sest ta sai teabe kuus kuud varem. Taas kogu teabe esitamine aitab tagada, et andmesubjekt on jätkuvalt hästi kursis sellega, kuidas tema andmeid kasutatakse, ja oma õigustega.</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512489"/>
      <w:r>
        <w:rPr>
          <w:rFonts w:ascii="Franklin Gothic Book" w:hAnsi="Franklin Gothic Book"/>
          <w:i/>
          <w:color w:val="auto"/>
          <w:sz w:val="22"/>
        </w:rPr>
        <w:t xml:space="preserve">Artikli </w:t>
      </w:r>
      <w:r w:rsidRPr="00EC4637">
        <w:rPr>
          <w:rFonts w:ascii="Franklin Gothic Book" w:hAnsi="Franklin Gothic Book"/>
          <w:i/>
          <w:color w:val="auto"/>
          <w:sz w:val="22"/>
        </w:rPr>
        <w:t>14</w:t>
      </w:r>
      <w:r>
        <w:rPr>
          <w:rFonts w:ascii="Franklin Gothic Book" w:hAnsi="Franklin Gothic Book"/>
          <w:i/>
          <w:color w:val="auto"/>
          <w:sz w:val="22"/>
        </w:rPr>
        <w:t xml:space="preserve"> erandid</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Artiklis </w:t>
      </w:r>
      <w:r w:rsidRPr="00EC4637">
        <w:rPr>
          <w:rFonts w:ascii="Franklin Gothic Book" w:hAnsi="Franklin Gothic Book"/>
        </w:rPr>
        <w:t>14</w:t>
      </w:r>
      <w:r>
        <w:rPr>
          <w:rFonts w:ascii="Franklin Gothic Book" w:hAnsi="Franklin Gothic Book"/>
        </w:rPr>
        <w:t xml:space="preserve"> luuakse palju rohkem erandeid vastutavale töötlejale pandud teavitamiskohustusest juhul, kui isikuandmed pole andmesubjektilt saadud. Neid erandeid tuleks üldiselt tõlgendada ja kohaldada kitsalt. Lisaks olukorrale, kus andmesubjektil on juba kõnealune teave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 a), võimaldatakse artikli </w:t>
      </w:r>
      <w:r w:rsidRPr="00EC4637">
        <w:rPr>
          <w:rFonts w:ascii="Franklin Gothic Book" w:hAnsi="Franklin Gothic Book"/>
        </w:rPr>
        <w:t>14</w:t>
      </w:r>
      <w:r>
        <w:rPr>
          <w:rFonts w:ascii="Franklin Gothic Book" w:hAnsi="Franklin Gothic Book"/>
        </w:rPr>
        <w:t xml:space="preserve"> lõikes </w:t>
      </w:r>
      <w:r w:rsidRPr="00EC4637">
        <w:rPr>
          <w:rFonts w:ascii="Franklin Gothic Book" w:hAnsi="Franklin Gothic Book"/>
        </w:rPr>
        <w:t>5</w:t>
      </w:r>
      <w:r>
        <w:rPr>
          <w:rFonts w:ascii="Franklin Gothic Book" w:hAnsi="Franklin Gothic Book"/>
        </w:rPr>
        <w:t xml:space="preserve"> ka järgmisi erandeid:</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sellise teabe esitamine on võimatu või eeldaks ebaproportsionaalseid jõupingutusi, eelkõige kui isikuandmeid töödeldakse avalikes huvides toimuva arhiveerimise, teadus- või ajaloouuringute või statistilisel eesmärgil või siis, kui see muudaks töötlemise eesmärkide saavutamise võimatuks või häiriks seda suurel määral;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vastutava töötleja suhtes kohaldatakse liikmesriikide või ELi õigusest tulenevat isikuandmete saamise või avaldamise nõuet ja selles õiguses nähakse ette asjakohased meetmed andmesubjekti õigustatud huvide kaitsmiseks või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liikmesriikide või ELi õigusega reguleeritava ametisaladuse hoidmise kohustus (sealhulgas põhikirjajärgse saladuse hoidmise kohustus) tähendab seda, et isikuandmed peavad jääma salajaseks.</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512490"/>
      <w:r>
        <w:rPr>
          <w:rFonts w:ascii="Franklin Gothic Book" w:hAnsi="Franklin Gothic Book"/>
          <w:i/>
          <w:color w:val="auto"/>
          <w:sz w:val="22"/>
        </w:rPr>
        <w:t>Osutub võimatuks, ebaproportsionaalsed jõupingutused ja eesmärkide saavutamise häirimine suurel määral</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b võimaldatakse kolme eraldi olukorda, kus artikli </w:t>
      </w:r>
      <w:r w:rsidRPr="00EC4637">
        <w:rPr>
          <w:rFonts w:ascii="Franklin Gothic Book" w:hAnsi="Franklin Gothic Book"/>
        </w:rPr>
        <w:t>14</w:t>
      </w:r>
      <w:r>
        <w:rPr>
          <w:rFonts w:ascii="Franklin Gothic Book" w:hAnsi="Franklin Gothic Book"/>
        </w:rPr>
        <w:t xml:space="preserve"> lõigetes </w:t>
      </w:r>
      <w:r w:rsidRPr="00EC4637">
        <w:rPr>
          <w:rFonts w:ascii="Franklin Gothic Book" w:hAnsi="Franklin Gothic Book"/>
        </w:rPr>
        <w:t>1</w:t>
      </w:r>
      <w:r>
        <w:rPr>
          <w:rFonts w:ascii="Franklin Gothic Book" w:hAnsi="Franklin Gothic Book"/>
        </w:rPr>
        <w:t xml:space="preserve">, </w:t>
      </w:r>
      <w:r w:rsidRPr="00EC4637">
        <w:rPr>
          <w:rFonts w:ascii="Franklin Gothic Book" w:hAnsi="Franklin Gothic Book"/>
        </w:rPr>
        <w:t>2</w:t>
      </w:r>
      <w:r>
        <w:rPr>
          <w:rFonts w:ascii="Franklin Gothic Book" w:hAnsi="Franklin Gothic Book"/>
        </w:rPr>
        <w:t xml:space="preserve"> ja </w:t>
      </w:r>
      <w:r w:rsidRPr="00EC4637">
        <w:rPr>
          <w:rFonts w:ascii="Franklin Gothic Book" w:hAnsi="Franklin Gothic Book"/>
        </w:rPr>
        <w:t>4</w:t>
      </w:r>
      <w:r>
        <w:rPr>
          <w:rFonts w:ascii="Franklin Gothic Book" w:hAnsi="Franklin Gothic Book"/>
        </w:rPr>
        <w:t xml:space="preserve"> toodud teabe esitamise kohustus jäetakse ära:</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kui see osutub võimatuks (eriti arhiveerimise, teadus- või ajaloouuringute või statistilisel eesmärgil);</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kui see eeldaks ebaproportsionaalseid jõupingutusi (eriti arhiveerimise, teadus- või ajaloouuringute või statistilisel eesmärgil) või</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 xml:space="preserve">kui artikli </w:t>
      </w:r>
      <w:r w:rsidRPr="00EC4637">
        <w:rPr>
          <w:rFonts w:ascii="Franklin Gothic Book" w:hAnsi="Franklin Gothic Book"/>
        </w:rPr>
        <w:t>14</w:t>
      </w:r>
      <w:r>
        <w:rPr>
          <w:rFonts w:ascii="Franklin Gothic Book" w:hAnsi="Franklin Gothic Book"/>
        </w:rPr>
        <w:t xml:space="preserve"> lõikes </w:t>
      </w:r>
      <w:r w:rsidRPr="00EC4637">
        <w:rPr>
          <w:rFonts w:ascii="Franklin Gothic Book" w:hAnsi="Franklin Gothic Book"/>
        </w:rPr>
        <w:t>1</w:t>
      </w:r>
      <w:r>
        <w:rPr>
          <w:rFonts w:ascii="Franklin Gothic Book" w:hAnsi="Franklin Gothic Book"/>
        </w:rPr>
        <w:t xml:space="preserve"> nõutava teabe esitamine muudaks töötlemise eesmärkide saavutamise võimatuks või häiriks seda suurel määral.</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512491"/>
      <w:r>
        <w:rPr>
          <w:rFonts w:ascii="Franklin Gothic Book" w:hAnsi="Franklin Gothic Book"/>
          <w:i/>
          <w:color w:val="auto"/>
          <w:sz w:val="22"/>
        </w:rPr>
        <w:t>„Osutub võimatuks“</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Olukord, kus teabe esitamine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 b kohaselt „osutub võimatuks“ on kõik-või-mitte-midagi olukord, sest mõni asi kas on või ei ole võimatu; puuduvad võimatuse astmed. Seega, kui vastutav töötleja soovib tugineda sellele erandile, peab ta avaldama tegurid, mis tegelikult </w:t>
      </w:r>
      <w:r>
        <w:rPr>
          <w:rFonts w:ascii="Franklin Gothic Book" w:hAnsi="Franklin Gothic Book"/>
          <w:i/>
        </w:rPr>
        <w:t xml:space="preserve">takistavad tal </w:t>
      </w:r>
      <w:r>
        <w:rPr>
          <w:rFonts w:ascii="Franklin Gothic Book" w:hAnsi="Franklin Gothic Book"/>
        </w:rPr>
        <w:t>kõnealuse teabe esitamist andmesubjektidele. Kui pärast teatavat ajavahemikku „võimatuse“ põhjustanud tegureid enam ei ole ja andmesubjektidele teabe esitamine muutub võimalikuks, peaks vastutav töötleja seda kohe tegema. Tegelikkuses on väga vähe selliseid olukordi, kus vastutav töötleja suudab tõendada, et tegelikult on võimatu andmesubjektidele teavet esitada. Seda tõendab järgmine näide.</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Näide</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 xml:space="preserve">Andmesubjekt registreerub järelmaksuga veebitellimusteenuse saajaks. Pärast registreerumist kogub vastutav töötleja andmesubjekti krediidiandmed krediidiinfo asutusest, et otsustada, kas osutada teenust. Vastutava töötleja protokoll näeb ette andmesubjekti teavitamise kõnealuste krediidiandmete kogumisest kolme päeva jooksul kogumisest vastavalt artikli </w:t>
            </w:r>
            <w:r w:rsidRPr="00EC4637">
              <w:rPr>
                <w:rFonts w:ascii="Franklin Gothic Book" w:hAnsi="Franklin Gothic Book"/>
                <w:sz w:val="22"/>
              </w:rPr>
              <w:t>14</w:t>
            </w:r>
            <w:r>
              <w:rPr>
                <w:rFonts w:ascii="Franklin Gothic Book" w:hAnsi="Franklin Gothic Book"/>
                <w:sz w:val="22"/>
              </w:rPr>
              <w:t xml:space="preserve"> lõike </w:t>
            </w:r>
            <w:r w:rsidRPr="00EC4637">
              <w:rPr>
                <w:rFonts w:ascii="Franklin Gothic Book" w:hAnsi="Franklin Gothic Book"/>
                <w:sz w:val="22"/>
              </w:rPr>
              <w:t>3</w:t>
            </w:r>
            <w:r>
              <w:rPr>
                <w:rFonts w:ascii="Franklin Gothic Book" w:hAnsi="Franklin Gothic Book"/>
                <w:sz w:val="22"/>
              </w:rPr>
              <w:t xml:space="preserve"> punktile a. Ent andmesubjekti aadressi ja telefoninumbrit ei ole avalikes registrites registreeritud (andmesubjekt elab tegelikult välismaal). Andmesubjekt ei jätnud teenuse kasutajaks registreerumisel e-posti aadressi või see on kehtetu. Vastutav töötleja leiab, et tal puuduvad vahendid andmesubjektiga otse ühenduse võtmiseks. Sel juhul võib vastutav töötleja teavitada krediidiinfo kogumisest oma veebisaidil enne registreerimist. Sel juhul ei oleks võimatu esitada teavet artikli </w:t>
            </w:r>
            <w:r w:rsidRPr="00EC4637">
              <w:rPr>
                <w:rFonts w:ascii="Franklin Gothic Book" w:hAnsi="Franklin Gothic Book"/>
                <w:sz w:val="22"/>
              </w:rPr>
              <w:t>14</w:t>
            </w:r>
            <w:r>
              <w:rPr>
                <w:rFonts w:ascii="Franklin Gothic Book" w:hAnsi="Franklin Gothic Book"/>
                <w:sz w:val="22"/>
              </w:rPr>
              <w:t xml:space="preserve"> kohaselt.</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512492"/>
      <w:r>
        <w:rPr>
          <w:rFonts w:ascii="Franklin Gothic Book" w:hAnsi="Franklin Gothic Book"/>
          <w:i/>
          <w:color w:val="auto"/>
          <w:sz w:val="22"/>
        </w:rPr>
        <w:t>Võimatus esitada andmete allikat</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Põhjenduses </w:t>
      </w:r>
      <w:r w:rsidRPr="00EC4637">
        <w:rPr>
          <w:rFonts w:ascii="Franklin Gothic Book" w:hAnsi="Franklin Gothic Book"/>
        </w:rPr>
        <w:t>61</w:t>
      </w:r>
      <w:r>
        <w:rPr>
          <w:rFonts w:ascii="Franklin Gothic Book" w:hAnsi="Franklin Gothic Book"/>
        </w:rPr>
        <w:t xml:space="preserve"> on öeldud, et </w:t>
      </w:r>
      <w:r>
        <w:rPr>
          <w:rFonts w:ascii="Franklin Gothic Book" w:hAnsi="Franklin Gothic Book"/>
          <w:i/>
        </w:rPr>
        <w:t>„kui andmesubjektile ei saa esitada isikuandmete päritolu, sest kasutatud on mitut allikat, tuleks esitada üldteave“</w:t>
      </w:r>
      <w:r>
        <w:rPr>
          <w:rFonts w:ascii="Franklin Gothic Book" w:hAnsi="Franklin Gothic Book"/>
        </w:rPr>
        <w:t>. Andmesubjektile nende isikuandmete allika kohta teabe esitamise nõude tühistamine kehtib üksnes siis, kui see pole võimalik, sest sama andmesubjektiga seotud isikuandmete eri osasid ei ole võimalik seostada konkreetse allikaga. Näiteks ainult asjaolu, et vastutav töötleja on koostanud mitme andmesubjekti isikuandmeid sisaldava andmebaasi, kasutades rohkem kui üht allikat, ei ole piisav kõnealuse nõude tühistamiseks, kui on võimalik (kuigi aeganõudev või koormav) kindlaks teha allikas, kust üksikute andmesubjektide isikuandmed pärinevad. Arvestades lõimitud andmekaitse ja vaikimisi andmekaitse nõudeid,</w:t>
      </w:r>
      <w:r>
        <w:rPr>
          <w:rStyle w:val="FootnoteReference"/>
          <w:rFonts w:ascii="Franklin Gothic Book" w:hAnsi="Franklin Gothic Book"/>
        </w:rPr>
        <w:footnoteReference w:id="55"/>
      </w:r>
      <w:r>
        <w:rPr>
          <w:rFonts w:ascii="Franklin Gothic Book" w:hAnsi="Franklin Gothic Book"/>
        </w:rPr>
        <w:t xml:space="preserve"> peaksid läbipaistvusmehhanismid algusest peale sisalduma töötlemissüsteemides, et kõiki organisatsiooni saabunud isikuandmete allikaid saaks jälgida ja jälitada nende allikani igal andmetöötluse elutsükli hetkel (vt eespool lõige </w:t>
      </w:r>
      <w:r w:rsidRPr="00EC4637">
        <w:rPr>
          <w:rFonts w:ascii="Franklin Gothic Book" w:hAnsi="Franklin Gothic Book"/>
        </w:rPr>
        <w:t>43</w:t>
      </w:r>
      <w:r>
        <w:rPr>
          <w:rFonts w:ascii="Franklin Gothic Book" w:hAnsi="Franklin Gothic Book"/>
        </w:rPr>
        <w:t xml:space="preserve">).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512493"/>
      <w:r>
        <w:rPr>
          <w:rFonts w:ascii="Franklin Gothic Book" w:hAnsi="Franklin Gothic Book"/>
          <w:i/>
          <w:color w:val="auto"/>
          <w:sz w:val="22"/>
        </w:rPr>
        <w:t>„Ebaproportsionaalsed jõupingutused“</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Nii nagu „osutub võimatuks“ olukorraga, võib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 b kohaselt kohaldada ka „ebaproportsionaalseid jõupingutusi“, eelkõige töötlemisel </w:t>
      </w:r>
      <w:r>
        <w:rPr>
          <w:rFonts w:ascii="Franklin Gothic Book" w:hAnsi="Franklin Gothic Book"/>
          <w:i/>
        </w:rPr>
        <w:t xml:space="preserve">„arhiveerimise, teadus- või ajaloouuringute või statistilisel eesmärgil, eeldusel, et artikli </w:t>
      </w:r>
      <w:r w:rsidRPr="00EC4637">
        <w:rPr>
          <w:rFonts w:ascii="Franklin Gothic Book" w:hAnsi="Franklin Gothic Book"/>
          <w:i/>
        </w:rPr>
        <w:t>89</w:t>
      </w:r>
      <w:r>
        <w:rPr>
          <w:rFonts w:ascii="Franklin Gothic Book" w:hAnsi="Franklin Gothic Book"/>
          <w:i/>
        </w:rPr>
        <w:t xml:space="preserve"> lõikes </w:t>
      </w:r>
      <w:r w:rsidRPr="00EC4637">
        <w:rPr>
          <w:rFonts w:ascii="Franklin Gothic Book" w:hAnsi="Franklin Gothic Book"/>
          <w:i/>
        </w:rPr>
        <w:t>1</w:t>
      </w:r>
      <w:r>
        <w:rPr>
          <w:rFonts w:ascii="Franklin Gothic Book" w:hAnsi="Franklin Gothic Book"/>
          <w:i/>
        </w:rPr>
        <w:t xml:space="preserve"> osutatud kaitsemeetmed on kehtestatud“</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Põhjenduses </w:t>
      </w:r>
      <w:r w:rsidRPr="00EC4637">
        <w:rPr>
          <w:rFonts w:ascii="Franklin Gothic Book" w:hAnsi="Franklin Gothic Book"/>
        </w:rPr>
        <w:t>62</w:t>
      </w:r>
      <w:r>
        <w:rPr>
          <w:rFonts w:ascii="Franklin Gothic Book" w:hAnsi="Franklin Gothic Book"/>
        </w:rPr>
        <w:t xml:space="preserve"> on samuti viidatud neile eesmärkidele kui juhtumitele, kus teabe esitamine andmesubjektile nõuaks ebaproportsionaalselt suurt jõupingutust, ja märgitakse, et sellisel juhul tuleks arvesse võtta andmesubjektide arvu, andmete vanust ja kõiki asjakohaseid vastuvõetud kaitsemeetmeid. Võttes arvesse põhjenduses </w:t>
      </w:r>
      <w:r w:rsidRPr="00EC4637">
        <w:rPr>
          <w:rFonts w:ascii="Franklin Gothic Book" w:hAnsi="Franklin Gothic Book"/>
        </w:rPr>
        <w:t>62</w:t>
      </w:r>
      <w:r>
        <w:rPr>
          <w:rFonts w:ascii="Franklin Gothic Book" w:hAnsi="Franklin Gothic Book"/>
        </w:rPr>
        <w:t xml:space="preserve"> ja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b arhiveerimise, teadus- või ajaloouuringute või statistilise eesmärgile pandud rõhku seoses kõnealuse erandi kohaldamisega, on artikli </w:t>
      </w:r>
      <w:r w:rsidRPr="00EC4637">
        <w:rPr>
          <w:rFonts w:ascii="Franklin Gothic Book" w:hAnsi="Franklin Gothic Book"/>
        </w:rPr>
        <w:t>29</w:t>
      </w:r>
      <w:r>
        <w:rPr>
          <w:rFonts w:ascii="Franklin Gothic Book" w:hAnsi="Franklin Gothic Book"/>
        </w:rPr>
        <w:t xml:space="preserve"> töörühm seisukohal, et vastutavad töötlejad, kes ei töötle isikuandmeid avalikes huvides toimuva arhiveerimise, teadus- või ajaloouuringute või statistilisel eesmärgil, ei tohiks </w:t>
      </w:r>
      <w:r>
        <w:rPr>
          <w:rFonts w:ascii="Franklin Gothic Book" w:hAnsi="Franklin Gothic Book"/>
          <w:i/>
        </w:rPr>
        <w:t xml:space="preserve">tavapäraselt </w:t>
      </w:r>
      <w:r>
        <w:rPr>
          <w:rFonts w:ascii="Franklin Gothic Book" w:hAnsi="Franklin Gothic Book"/>
        </w:rPr>
        <w:t xml:space="preserve">sellele erandile tugineda. Artikli </w:t>
      </w:r>
      <w:r w:rsidRPr="00EC4637">
        <w:rPr>
          <w:rFonts w:ascii="Franklin Gothic Book" w:hAnsi="Franklin Gothic Book"/>
        </w:rPr>
        <w:t>29</w:t>
      </w:r>
      <w:r>
        <w:rPr>
          <w:rFonts w:ascii="Franklin Gothic Book" w:hAnsi="Franklin Gothic Book"/>
        </w:rPr>
        <w:t xml:space="preserve"> töörühm rõhutab asjaolu, et kui need on taotletavad eesmärgid, tuleb siiski järgida artikli </w:t>
      </w:r>
      <w:r w:rsidRPr="00EC4637">
        <w:rPr>
          <w:rFonts w:ascii="Franklin Gothic Book" w:hAnsi="Franklin Gothic Book"/>
        </w:rPr>
        <w:t>89</w:t>
      </w:r>
      <w:r>
        <w:rPr>
          <w:rFonts w:ascii="Franklin Gothic Book" w:hAnsi="Franklin Gothic Book"/>
        </w:rPr>
        <w:t xml:space="preserve"> lõikes </w:t>
      </w:r>
      <w:r w:rsidRPr="00EC4637">
        <w:rPr>
          <w:rFonts w:ascii="Franklin Gothic Book" w:hAnsi="Franklin Gothic Book"/>
        </w:rPr>
        <w:t>1</w:t>
      </w:r>
      <w:r>
        <w:rPr>
          <w:rFonts w:ascii="Franklin Gothic Book" w:hAnsi="Franklin Gothic Book"/>
        </w:rPr>
        <w:t xml:space="preserve"> sätestatud tingimusi ning teabe esitamine peab kujutama endast ebaproportsionaalset jõupingutust.</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Selle kindlaksmääramisel, mis võib kujutada endast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 b kohaselt kas võimatust või ebaproportsionaalset jõupingutust, on oluline, et puuduvad võrreldavad erandid artikli </w:t>
      </w:r>
      <w:r w:rsidRPr="00EC4637">
        <w:rPr>
          <w:rFonts w:ascii="Franklin Gothic Book" w:hAnsi="Franklin Gothic Book"/>
        </w:rPr>
        <w:t>13</w:t>
      </w:r>
      <w:r>
        <w:rPr>
          <w:rFonts w:ascii="Franklin Gothic Book" w:hAnsi="Franklin Gothic Book"/>
        </w:rPr>
        <w:t xml:space="preserve"> kohaselt (kui isikuandmed kogutakse andmesubjektilt). Artikli </w:t>
      </w:r>
      <w:r w:rsidRPr="00EC4637">
        <w:rPr>
          <w:rFonts w:ascii="Franklin Gothic Book" w:hAnsi="Franklin Gothic Book"/>
        </w:rPr>
        <w:t>13</w:t>
      </w:r>
      <w:r>
        <w:rPr>
          <w:rFonts w:ascii="Franklin Gothic Book" w:hAnsi="Franklin Gothic Book"/>
        </w:rPr>
        <w:t xml:space="preserve"> ja artikli </w:t>
      </w:r>
      <w:r w:rsidRPr="00EC4637">
        <w:rPr>
          <w:rFonts w:ascii="Franklin Gothic Book" w:hAnsi="Franklin Gothic Book"/>
        </w:rPr>
        <w:t>14</w:t>
      </w:r>
      <w:r>
        <w:rPr>
          <w:rFonts w:ascii="Franklin Gothic Book" w:hAnsi="Franklin Gothic Book"/>
        </w:rPr>
        <w:t xml:space="preserve"> olukorra ainus erinevus on see, et viimasel juhul ei koguta isikuandmeid andmesubjektilt. Seetõttu tekib sellest tulenevalt tavaliselt võimatus või ebaproportsionaalne jõupingutus asjaolude tõttu, mida ei kohaldata siis, kui isikuandmed kogutakse andmesubjektilt. Teisisõnu peavad võimatus või ebaproportsionaalne jõupingutus olema otseselt seotud asjaoluga, et isikuandmed saadakse mujalt kui andmesubjektilt.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Näide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 xml:space="preserve">Suur suurlinnahaigla nõuab, et kõik päevaravile, pikemale haiglaravile ja visiidile tulevad patsiendid täidaksid patsiendi infolehe, milles küsitakse kahe lähima sugulase (andmesubjekti) andmeid. Arvestades haiglat igapäevaselt külastavate patsientide suurt hulka, nõuaks see haiglalt ebaproportsionaalselt suurt jõupingutust esitada artikli </w:t>
            </w:r>
            <w:r w:rsidRPr="00EC4637">
              <w:rPr>
                <w:rFonts w:ascii="Franklin Gothic Book" w:hAnsi="Franklin Gothic Book"/>
              </w:rPr>
              <w:t>14</w:t>
            </w:r>
            <w:r>
              <w:rPr>
                <w:rFonts w:ascii="Franklin Gothic Book" w:hAnsi="Franklin Gothic Book"/>
              </w:rPr>
              <w:t xml:space="preserve"> kohane teave kõigile neile inimestele, kes on nimetatud lähima sugulasena iga päev patsientide poolt täidetud lehtedel.</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Eespool põhjenduses </w:t>
      </w:r>
      <w:r w:rsidRPr="00EC4637">
        <w:rPr>
          <w:rFonts w:ascii="Franklin Gothic Book" w:hAnsi="Franklin Gothic Book"/>
        </w:rPr>
        <w:t>62</w:t>
      </w:r>
      <w:r>
        <w:rPr>
          <w:rFonts w:ascii="Franklin Gothic Book" w:hAnsi="Franklin Gothic Book"/>
        </w:rPr>
        <w:t xml:space="preserve"> nimetatud tegurid (andmesubjektide arv, andmete vanus ja kõik asjakohased vastuvõetud kaitsemeetmed) võivad viidata nendele küsimuste liikidele, mis aitavad kaasa sellele, et vastutav töötleja peab tegema ebaproportsionaalseid jõupingutusi andmesubjekti teavitamiseks asjakohasest artiklis </w:t>
      </w:r>
      <w:r w:rsidRPr="00EC4637">
        <w:rPr>
          <w:rFonts w:ascii="Franklin Gothic Book" w:hAnsi="Franklin Gothic Book"/>
        </w:rPr>
        <w:t>14</w:t>
      </w:r>
      <w:r>
        <w:rPr>
          <w:rFonts w:ascii="Franklin Gothic Book" w:hAnsi="Franklin Gothic Book"/>
        </w:rPr>
        <w:t xml:space="preserve"> toodud teabest.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Näide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Ajalooteadlased, kes soovivad jälgida kaudselt põlvnemist perekonnanimede põhjal, hangivad suure </w:t>
            </w:r>
            <w:r w:rsidRPr="00EC4637">
              <w:rPr>
                <w:rFonts w:ascii="Franklin Gothic Book" w:hAnsi="Franklin Gothic Book"/>
              </w:rPr>
              <w:t>20</w:t>
            </w:r>
            <w:r>
              <w:rPr>
                <w:rFonts w:ascii="Franklin Gothic Book" w:hAnsi="Franklin Gothic Book"/>
              </w:rPr>
              <w:t> </w:t>
            </w:r>
            <w:r w:rsidRPr="00EC4637">
              <w:rPr>
                <w:rFonts w:ascii="Franklin Gothic Book" w:hAnsi="Franklin Gothic Book"/>
              </w:rPr>
              <w:t>000</w:t>
            </w:r>
            <w:r>
              <w:rPr>
                <w:rFonts w:ascii="Franklin Gothic Book" w:hAnsi="Franklin Gothic Book"/>
              </w:rPr>
              <w:t xml:space="preserve"> andmesubjektiga seotud andmestiku. Ent andmestik koguti </w:t>
            </w:r>
            <w:r w:rsidRPr="00EC4637">
              <w:rPr>
                <w:rFonts w:ascii="Franklin Gothic Book" w:hAnsi="Franklin Gothic Book"/>
              </w:rPr>
              <w:t>50</w:t>
            </w:r>
            <w:r>
              <w:rPr>
                <w:rFonts w:ascii="Franklin Gothic Book" w:hAnsi="Franklin Gothic Book"/>
              </w:rPr>
              <w:t xml:space="preserve"> aastat tagasi, seda pole vahepeal uuendatud ja see ei sisalda mingeid kontaktandmeid. Arvestades andmebaasi suurust ja täpsemalt andmete vanust, nõuaks see teadlastelt ebaproportsionaalselt suurt jõupingutust proovida jälitada ükshaaval andmesubjekte, et esitada neile artikli </w:t>
            </w:r>
            <w:r w:rsidRPr="00EC4637">
              <w:rPr>
                <w:rFonts w:ascii="Franklin Gothic Book" w:hAnsi="Franklin Gothic Book"/>
              </w:rPr>
              <w:t>14</w:t>
            </w:r>
            <w:r>
              <w:rPr>
                <w:rFonts w:ascii="Franklin Gothic Book" w:hAnsi="Franklin Gothic Book"/>
              </w:rPr>
              <w:t xml:space="preserve"> kohane teave.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Kui vastutav töötleja soovib tugineda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b toodud erandile selle põhjal, et teabe esitamine nõuaks ebaproportsionaalselt suurt jõupingutust, peaks ta tegema võrdluskatse, et hinnata vastutava töötleja andmesubjektile teabe esitamisega kaasnevat jõupingutust ning andmesubjektile avalduvat mõju ja tagajärgi juhul, kui talle teavet ei esitata. Vastutav töötleja peaks selle hindamise dokumenteerima kooskõlas oma vastutamise kohustustega.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b täpsustatud, et sellisel juhul peab vastutav töötleja võtma asjakohased meetmed andmesubjekti õiguste, vabaduste ja õigustatud huvide kaitsmiseks. Seda kohaldatakse ka siis, kui vastutav töötleja teeb kindlaks, et teabe esitamine osutub võimatuks või tõenäoliselt muudab töötlemise eesmärkide saavutamise võimatuks või häirib seda suurel määral. Üks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b nimetatud asjakohane meede, mida vastutavad töötlejad peavad alati võtma, on teabe avalikult kättesaadavaks tegemine. Vastutav töötleja saab teha seda mitmel viisil, näiteks pannes teabe veebisaidile või reklaamides teavet ennetavalt ajalehes või ruumides olevatel plakatitel. Muud asjakohased meetmed lisaks teabe avalikult kättesaadavaks tegemisele sõltuvad töötlemise asjaoludest, kuid võivad hõlmata järgmist: andmekaitsealase mõjuhinnangu läbiviimine; andmete pseudonümiseerimismeetodite rakendamine; võimalikult väheste andmete kogumine ja säilitamise aja lühendamine ning tehniliste ja korralduslike meetmete võtmine suure turvalisuse taseme tagamiseks. Peale selle võib olla olukordi, kus vastutav töötleja töötleb isikuandmeid, mille puhul ei nõuta andmesubjekti tuvastamist (näiteks pseudonümiseeritud andmetega). Sellistel juhtudel võib olla asjakohane ka artikli </w:t>
      </w:r>
      <w:r w:rsidRPr="00EC4637">
        <w:rPr>
          <w:rFonts w:ascii="Franklin Gothic Book" w:hAnsi="Franklin Gothic Book"/>
        </w:rPr>
        <w:t>11</w:t>
      </w:r>
      <w:r>
        <w:rPr>
          <w:rFonts w:ascii="Franklin Gothic Book" w:hAnsi="Franklin Gothic Book"/>
        </w:rPr>
        <w:t xml:space="preserve"> lõige </w:t>
      </w:r>
      <w:r w:rsidRPr="00EC4637">
        <w:rPr>
          <w:rFonts w:ascii="Franklin Gothic Book" w:hAnsi="Franklin Gothic Book"/>
        </w:rPr>
        <w:t>1</w:t>
      </w:r>
      <w:r>
        <w:rPr>
          <w:rFonts w:ascii="Franklin Gothic Book" w:hAnsi="Franklin Gothic Book"/>
        </w:rPr>
        <w:t xml:space="preserve">, milles on sätestatud, et vastutav töötleja ei ole kohustatud säilitama, hankima ega töötlema lisateavet, et tuvastada andmesubjekt ainult isikuandmete kaitse üldmääruse järgimiseks.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512494"/>
      <w:r>
        <w:rPr>
          <w:rFonts w:ascii="Franklin Gothic Book" w:hAnsi="Franklin Gothic Book"/>
          <w:i/>
          <w:color w:val="auto"/>
          <w:sz w:val="22"/>
        </w:rPr>
        <w:t>Eesmärkide saavutamise häirimine suurel määral</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b käsitletud lõplik olukord on see, kui vastutava töötleja poolt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kohaselt teabe esitamine andmesubjektile tõenäoliselt muudab töötlemise eesmärgi saavutamise võimatuks või häirib seda suurel määral. Sellel erandile tuginemiseks peavad vastutavad töötlejad tõendama, et üksnes artikli </w:t>
      </w:r>
      <w:r w:rsidRPr="00EC4637">
        <w:rPr>
          <w:rFonts w:ascii="Franklin Gothic Book" w:hAnsi="Franklin Gothic Book"/>
        </w:rPr>
        <w:t>14</w:t>
      </w:r>
      <w:r>
        <w:rPr>
          <w:rFonts w:ascii="Franklin Gothic Book" w:hAnsi="Franklin Gothic Book"/>
        </w:rPr>
        <w:t xml:space="preserve"> lõikes </w:t>
      </w:r>
      <w:r w:rsidRPr="00EC4637">
        <w:rPr>
          <w:rFonts w:ascii="Franklin Gothic Book" w:hAnsi="Franklin Gothic Book"/>
        </w:rPr>
        <w:t>1</w:t>
      </w:r>
      <w:r>
        <w:rPr>
          <w:rFonts w:ascii="Franklin Gothic Book" w:hAnsi="Franklin Gothic Book"/>
        </w:rPr>
        <w:t xml:space="preserve"> nimetatud teabe esitamine tühistaks töötlemise eesmärgid. Nimelt sellele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 b aspektile tuginemine eeldab, et andmete töötlemine vastab kõigile artiklis </w:t>
      </w:r>
      <w:r w:rsidRPr="00EC4637">
        <w:rPr>
          <w:rFonts w:ascii="Franklin Gothic Book" w:hAnsi="Franklin Gothic Book"/>
        </w:rPr>
        <w:t>5</w:t>
      </w:r>
      <w:r>
        <w:rPr>
          <w:rFonts w:ascii="Franklin Gothic Book" w:hAnsi="Franklin Gothic Book"/>
        </w:rPr>
        <w:t xml:space="preserve"> toodud põhimõtetele ja mis kõige olulisem, kõigil juhtudel on isikuandmete töötlemine õiglane ja sel on õiguslik alus.</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Näide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 xml:space="preserve">Pank A suhtes kehtib rahapesu tõkestamise seadusest tulenev kohustuslik nõue teavitada asjaomast finantsvaldkonna õiguskaitseasutust kahtlasest tegevusest seoses panga valduses olevate kontodega. Pank A saab (teises liikmesriigis olevalt) pangalt B teavet, et üks kontoomanik on teinud talle ülesandeks kanda raha üle teisele, panga A valduses olevale kontole, mis tundub kahtlane. Pank A edastab selle teabe kontoomaniku ja kahtlase tegevuse kohta asjaomasele finantsvaldkonna õiguskaitseasutusele. Kõnealuse rahapesu tõkestamise õigusakti kohaselt on tegemist kuriteoga, kui teavitav pank hoiatab kontoomanikku, et ta võib olla regulatiivse juurdluse all. Sellises olukorras kohaldatakse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 b, sest andmesubjektile (panga A kontoomanikule) artikli </w:t>
            </w:r>
            <w:r w:rsidRPr="00EC4637">
              <w:rPr>
                <w:rFonts w:ascii="Franklin Gothic Book" w:hAnsi="Franklin Gothic Book"/>
              </w:rPr>
              <w:t>14</w:t>
            </w:r>
            <w:r>
              <w:rPr>
                <w:rFonts w:ascii="Franklin Gothic Book" w:hAnsi="Franklin Gothic Book"/>
              </w:rPr>
              <w:t xml:space="preserve"> kohase teabe esitamine pangalt B saadud kontoomaniku isikuandmete töötlemise kohta häiriks suurel määral hoiatuste vältimist sisaldava õigusakti eesmärkide saavutamist. Ent kõigile panga A kontoomanikele tuleks anda konto avamisel üldine teave, et nende isikuandmeid võidakse töödelda rahapesuvastastel eesmärkidel.</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512495"/>
      <w:r>
        <w:rPr>
          <w:rFonts w:ascii="Franklin Gothic Book" w:hAnsi="Franklin Gothic Book"/>
          <w:i/>
          <w:color w:val="auto"/>
          <w:sz w:val="22"/>
        </w:rPr>
        <w:t>Saamine või avaldamine on selgesõnaliselt seaduses sätestatud</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c on võimaldatud artikli </w:t>
      </w:r>
      <w:r w:rsidRPr="00EC4637">
        <w:rPr>
          <w:rFonts w:ascii="Franklin Gothic Book" w:hAnsi="Franklin Gothic Book"/>
        </w:rPr>
        <w:t>14</w:t>
      </w:r>
      <w:r>
        <w:rPr>
          <w:rFonts w:ascii="Franklin Gothic Book" w:hAnsi="Franklin Gothic Book"/>
        </w:rPr>
        <w:t xml:space="preserve"> lõigete </w:t>
      </w:r>
      <w:r w:rsidRPr="00EC4637">
        <w:rPr>
          <w:rFonts w:ascii="Franklin Gothic Book" w:hAnsi="Franklin Gothic Book"/>
        </w:rPr>
        <w:t>1</w:t>
      </w:r>
      <w:r>
        <w:rPr>
          <w:rFonts w:ascii="Franklin Gothic Book" w:hAnsi="Franklin Gothic Book"/>
        </w:rPr>
        <w:t xml:space="preserve">, </w:t>
      </w:r>
      <w:r w:rsidRPr="00EC4637">
        <w:rPr>
          <w:rFonts w:ascii="Franklin Gothic Book" w:hAnsi="Franklin Gothic Book"/>
        </w:rPr>
        <w:t>2</w:t>
      </w:r>
      <w:r>
        <w:rPr>
          <w:rFonts w:ascii="Franklin Gothic Book" w:hAnsi="Franklin Gothic Book"/>
        </w:rPr>
        <w:t xml:space="preserve"> ja </w:t>
      </w:r>
      <w:r w:rsidRPr="00EC4637">
        <w:rPr>
          <w:rFonts w:ascii="Franklin Gothic Book" w:hAnsi="Franklin Gothic Book"/>
        </w:rPr>
        <w:t>4</w:t>
      </w:r>
      <w:r>
        <w:rPr>
          <w:rFonts w:ascii="Franklin Gothic Book" w:hAnsi="Franklin Gothic Book"/>
        </w:rPr>
        <w:t xml:space="preserve"> teavitamisnõuete kohaldamata jätmine juhul, kui isikuandmete saamine või avaldamine</w:t>
      </w:r>
      <w:r>
        <w:rPr>
          <w:rFonts w:ascii="Franklin Gothic Book" w:hAnsi="Franklin Gothic Book"/>
          <w:i/>
        </w:rPr>
        <w:t xml:space="preserve"> „on selgesõnaliselt sätestatud vastutava töötleja suhtes kohaldatavas liidu või liikmesriigi õiguses“</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See erand sõltub kõnealusest seadusest, milles nähakse ette </w:t>
      </w:r>
      <w:r>
        <w:rPr>
          <w:rFonts w:ascii="Franklin Gothic Book" w:hAnsi="Franklin Gothic Book"/>
          <w:i/>
        </w:rPr>
        <w:t>„asjakohased meetmed andmesubjekti õigustatud huvide kaitsmiseks“</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Selline seadus peaks otseselt käsitlema vastutavat töötlejat ning kõnealune saamine või avaldamine peaks olema vastutavale töötlejale kohustuslik. Sellest tulenevalt peab vastutav töötleja olema võimeline tõendama, kuidas kõnealust seadust nende suhtes kohaldatakse ja kuidas selles seaduses nõutakse, et nad kas saaksid või avaldaksid kõnealused isikuandmed. Kuigi liidu või liikmesriigi õiguse ülesanne on koostada seadus selliselt, et selles nähakse ette </w:t>
      </w:r>
      <w:r>
        <w:rPr>
          <w:rFonts w:ascii="Franklin Gothic Book" w:hAnsi="Franklin Gothic Book"/>
          <w:i/>
        </w:rPr>
        <w:t>„asjakohased meetmed andmesubjekti õigustatud huvide kaitsmiseks“</w:t>
      </w:r>
      <w:r>
        <w:rPr>
          <w:rFonts w:ascii="Franklin Gothic Book" w:hAnsi="Franklin Gothic Book"/>
        </w:rPr>
        <w:t xml:space="preserve">, peaks vastutav töötleja tagama (ja olema võimeline tõendama), et isikuandmete saamisel või avaldamisel järgitakse kõnealuseid meetmeid. Peale selle peaks vastutav töötleja tegema andmesubjektidele selgeks, et ta saab või avaldab isikuandmed kooskõlas kõnealuse seadusega, välja arvatud juhul, kui on seaduslik keeld, mis takistab vastutaval töötlejal seda teha. See on kooskõlas isikuandmete kaitse üldmääruse põhjendusega </w:t>
      </w:r>
      <w:r w:rsidRPr="00EC4637">
        <w:rPr>
          <w:rFonts w:ascii="Franklin Gothic Book" w:hAnsi="Franklin Gothic Book"/>
        </w:rPr>
        <w:t>41</w:t>
      </w:r>
      <w:r>
        <w:rPr>
          <w:rFonts w:ascii="Franklin Gothic Book" w:hAnsi="Franklin Gothic Book"/>
        </w:rPr>
        <w:t xml:space="preserve">, milles on märgitud, et õiguslik alus või seadusandlik meede peaks olema selge ja täpne ning selle kohaldamine peaks olema eeldatav isikute jaoks, kelle suhtes seda kohaldatakse vastavalt Euroopa Liidu Kohtu ja Euroopa Inimõiguste Kohtu praktikale. Ent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 c ei kohaldata siis, kui vastutav töötleja on kohustatud saama andmed </w:t>
      </w:r>
      <w:r>
        <w:rPr>
          <w:rFonts w:ascii="Franklin Gothic Book" w:hAnsi="Franklin Gothic Book"/>
          <w:i/>
        </w:rPr>
        <w:t>otse andmesubjektilt</w:t>
      </w:r>
      <w:r>
        <w:rPr>
          <w:rFonts w:ascii="Franklin Gothic Book" w:hAnsi="Franklin Gothic Book"/>
        </w:rPr>
        <w:t xml:space="preserve">, sel juhul kohaldatakse artiklit </w:t>
      </w:r>
      <w:r w:rsidRPr="00EC4637">
        <w:rPr>
          <w:rFonts w:ascii="Franklin Gothic Book" w:hAnsi="Franklin Gothic Book"/>
        </w:rPr>
        <w:t>13</w:t>
      </w:r>
      <w:r>
        <w:rPr>
          <w:rFonts w:ascii="Franklin Gothic Book" w:hAnsi="Franklin Gothic Book"/>
        </w:rPr>
        <w:t xml:space="preserve">. Sellisel juhul tuleneb ainus isikuandmete kaitse üldmääruse kohane erand, mis vabastab vastutava töötleja andmesubjektile töötlemise kohta teabe esitamisest, artikli </w:t>
      </w:r>
      <w:r w:rsidRPr="00EC4637">
        <w:rPr>
          <w:rFonts w:ascii="Franklin Gothic Book" w:hAnsi="Franklin Gothic Book"/>
        </w:rPr>
        <w:t>13</w:t>
      </w:r>
      <w:r>
        <w:rPr>
          <w:rFonts w:ascii="Franklin Gothic Book" w:hAnsi="Franklin Gothic Book"/>
        </w:rPr>
        <w:t xml:space="preserve"> lõikest </w:t>
      </w:r>
      <w:r w:rsidRPr="00EC4637">
        <w:rPr>
          <w:rFonts w:ascii="Franklin Gothic Book" w:hAnsi="Franklin Gothic Book"/>
        </w:rPr>
        <w:t>4</w:t>
      </w:r>
      <w:r>
        <w:rPr>
          <w:rFonts w:ascii="Franklin Gothic Book" w:hAnsi="Franklin Gothic Book"/>
        </w:rPr>
        <w:t xml:space="preserve"> (s.t kui ja sel määral mil andmesubjektil on see teave juba olemas). Ent nagu on allpool lõikes </w:t>
      </w:r>
      <w:r w:rsidRPr="00EC4637">
        <w:rPr>
          <w:rFonts w:ascii="Franklin Gothic Book" w:hAnsi="Franklin Gothic Book"/>
        </w:rPr>
        <w:t>68</w:t>
      </w:r>
      <w:r>
        <w:rPr>
          <w:rFonts w:ascii="Franklin Gothic Book" w:hAnsi="Franklin Gothic Book"/>
        </w:rPr>
        <w:t xml:space="preserve"> toodud, võivad liikmesriigid kooskõlas artikliga </w:t>
      </w:r>
      <w:r w:rsidRPr="00EC4637">
        <w:rPr>
          <w:rFonts w:ascii="Franklin Gothic Book" w:hAnsi="Franklin Gothic Book"/>
        </w:rPr>
        <w:t>23</w:t>
      </w:r>
      <w:r>
        <w:rPr>
          <w:rFonts w:ascii="Franklin Gothic Book" w:hAnsi="Franklin Gothic Book"/>
        </w:rPr>
        <w:t xml:space="preserve"> ka riigi tasandil seadusi vastu võtta artikli </w:t>
      </w:r>
      <w:r w:rsidRPr="00EC4637">
        <w:rPr>
          <w:rFonts w:ascii="Franklin Gothic Book" w:hAnsi="Franklin Gothic Book"/>
        </w:rPr>
        <w:t>12</w:t>
      </w:r>
      <w:r>
        <w:rPr>
          <w:rFonts w:ascii="Franklin Gothic Book" w:hAnsi="Franklin Gothic Book"/>
        </w:rPr>
        <w:t xml:space="preserve"> kohase läbipaistvusõiguse ning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kohase teabe täiendavaks piiramiseks.</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Näide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 xml:space="preserve">Maksuhalduri suhtes kohaldatakse siseriiklikust õigusest tulenevat kohustuslikku nõuet saada töötajate palgaandmed nende tööandjatelt. Isikuandmeid ei saada andmesubjektidelt ja seetõttu kehtivad maksuhalduri suhtes artikli </w:t>
            </w:r>
            <w:r w:rsidRPr="00EC4637">
              <w:rPr>
                <w:rFonts w:ascii="Franklin Gothic Book" w:hAnsi="Franklin Gothic Book"/>
              </w:rPr>
              <w:t>14</w:t>
            </w:r>
            <w:r>
              <w:rPr>
                <w:rFonts w:ascii="Franklin Gothic Book" w:hAnsi="Franklin Gothic Book"/>
              </w:rPr>
              <w:t xml:space="preserve"> kohased nõuded. Kuna õigusnormides on selgelt sätestatud, et maksuhaldur saab isikuandmed tööandjatelt, ei kohaldata maksuhalduri suhtes antud juhul artiklis </w:t>
            </w:r>
            <w:r w:rsidRPr="00EC4637">
              <w:rPr>
                <w:rFonts w:ascii="Franklin Gothic Book" w:hAnsi="Franklin Gothic Book"/>
              </w:rPr>
              <w:t>14</w:t>
            </w:r>
            <w:r>
              <w:rPr>
                <w:rFonts w:ascii="Franklin Gothic Book" w:hAnsi="Franklin Gothic Book"/>
              </w:rPr>
              <w:t xml:space="preserve"> toodud teavitamisnõudeid.</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512496"/>
      <w:r>
        <w:rPr>
          <w:rFonts w:ascii="Franklin Gothic Book" w:hAnsi="Franklin Gothic Book"/>
          <w:i/>
          <w:color w:val="auto"/>
          <w:sz w:val="22"/>
        </w:rPr>
        <w:t>Konfidentsiaalsus saladuse hoidmise kohustuse tõttu</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d on ette nähtud vastutavatele töötlejatele pandud teavitamisnõude erand, mille kohaselt isikuandmed </w:t>
      </w:r>
      <w:r>
        <w:rPr>
          <w:rFonts w:ascii="Franklin Gothic Book" w:hAnsi="Franklin Gothic Book"/>
          <w:i/>
        </w:rPr>
        <w:t>„peavad jääma salajaseks liidu või liikmesriigi õigusega reguleeritava ametisaladuse hoidmise kohustuse, sealhulgas põhikirjajärgse saladuse hoidmise kohustuse tõttu“</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Kui vastutav töötleja soovib tugineda sellele erandile, peab ta olema võimeline tõendama, et ta on sellise erandi asjakohaselt kindlaks teinud, ja näitama, kuidas ametisaladuse hoidmise kohustus puudutab otseselt vastutavat töötlejat nii, et see keelab vastutaval töötlejal andmesubjektile kogu artikli </w:t>
      </w:r>
      <w:r w:rsidRPr="00EC4637">
        <w:rPr>
          <w:rFonts w:ascii="Franklin Gothic Book" w:hAnsi="Franklin Gothic Book"/>
        </w:rPr>
        <w:t>14</w:t>
      </w:r>
      <w:r>
        <w:rPr>
          <w:rFonts w:ascii="Franklin Gothic Book" w:hAnsi="Franklin Gothic Book"/>
        </w:rPr>
        <w:t xml:space="preserve"> lõigetes </w:t>
      </w:r>
      <w:r w:rsidRPr="00EC4637">
        <w:rPr>
          <w:rFonts w:ascii="Franklin Gothic Book" w:hAnsi="Franklin Gothic Book"/>
        </w:rPr>
        <w:t>1</w:t>
      </w:r>
      <w:r>
        <w:rPr>
          <w:rFonts w:ascii="Franklin Gothic Book" w:hAnsi="Franklin Gothic Book"/>
        </w:rPr>
        <w:t xml:space="preserve">, </w:t>
      </w:r>
      <w:r w:rsidRPr="00EC4637">
        <w:rPr>
          <w:rFonts w:ascii="Franklin Gothic Book" w:hAnsi="Franklin Gothic Book"/>
        </w:rPr>
        <w:t>2</w:t>
      </w:r>
      <w:r>
        <w:rPr>
          <w:rFonts w:ascii="Franklin Gothic Book" w:hAnsi="Franklin Gothic Book"/>
        </w:rPr>
        <w:t xml:space="preserve"> ja </w:t>
      </w:r>
      <w:r w:rsidRPr="00EC4637">
        <w:rPr>
          <w:rFonts w:ascii="Franklin Gothic Book" w:hAnsi="Franklin Gothic Book"/>
        </w:rPr>
        <w:t>4</w:t>
      </w:r>
      <w:r>
        <w:rPr>
          <w:rFonts w:ascii="Franklin Gothic Book" w:hAnsi="Franklin Gothic Book"/>
        </w:rPr>
        <w:t xml:space="preserve"> nimetatud teabe esitamise.</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Näide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 xml:space="preserve">Arstil (vastutaval töötlejal) on ametisaladuse hoidmise kohustus seoses oma patsientide meditsiinilise teabega. Patsient (kelle suhtes kohaldatakse ametisaladuse hoidmise kohustust) esitab arstile teabe oma tervise kohta, mis on seotud geneetilise seisundiga, mida esineb ka mitmel tema lähimal sugulasel. Samuti annab patsient arstile teatud isikuandmed oma sugulaste (andmesubjektide) kohta, kellel esineb sama seisund. Arst ei pea esitama kõnealustele sugulastele artikli </w:t>
            </w:r>
            <w:r w:rsidRPr="00EC4637">
              <w:rPr>
                <w:rFonts w:ascii="Franklin Gothic Book" w:hAnsi="Franklin Gothic Book"/>
              </w:rPr>
              <w:t>14</w:t>
            </w:r>
            <w:r>
              <w:rPr>
                <w:rFonts w:ascii="Franklin Gothic Book" w:hAnsi="Franklin Gothic Book"/>
              </w:rPr>
              <w:t xml:space="preserve"> kohast teavet, sest kohaldatakse 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5</w:t>
            </w:r>
            <w:r>
              <w:rPr>
                <w:rFonts w:ascii="Franklin Gothic Book" w:hAnsi="Franklin Gothic Book"/>
              </w:rPr>
              <w:t xml:space="preserve"> punktis d toodud erandit. Kui arst peaks esitama sugulastele artikli </w:t>
            </w:r>
            <w:r w:rsidRPr="00EC4637">
              <w:rPr>
                <w:rFonts w:ascii="Franklin Gothic Book" w:hAnsi="Franklin Gothic Book"/>
              </w:rPr>
              <w:t>14</w:t>
            </w:r>
            <w:r>
              <w:rPr>
                <w:rFonts w:ascii="Franklin Gothic Book" w:hAnsi="Franklin Gothic Book"/>
              </w:rPr>
              <w:t xml:space="preserve"> kohase teabe, rikutaks ametisaladuse hoidmise kohustust, mille ta võlgneb oma patsiendile.</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512497"/>
      <w:r>
        <w:rPr>
          <w:rFonts w:ascii="Franklin Gothic Book" w:hAnsi="Franklin Gothic Book"/>
          <w:b/>
          <w:color w:val="auto"/>
          <w:sz w:val="22"/>
          <w:u w:val="single"/>
        </w:rPr>
        <w:t>Andmesubjektide õigustele kohalduvad piirangud</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Artiklis </w:t>
      </w:r>
      <w:r w:rsidRPr="00EC4637">
        <w:rPr>
          <w:rFonts w:ascii="Franklin Gothic Book" w:hAnsi="Franklin Gothic Book"/>
        </w:rPr>
        <w:t>23</w:t>
      </w:r>
      <w:r>
        <w:rPr>
          <w:rFonts w:ascii="Franklin Gothic Book" w:hAnsi="Franklin Gothic Book"/>
        </w:rPr>
        <w:t xml:space="preserve"> on ette nähtud, et liikmesriigid (või EL) võtavad vastu seadusi, et täiendavalt piirata andmesubjekti läbipaistvusega seotud õiguste ja andmesubjekti sisuliste õiguste</w:t>
      </w:r>
      <w:r>
        <w:rPr>
          <w:rStyle w:val="FootnoteReference"/>
          <w:rFonts w:ascii="Franklin Gothic Book" w:hAnsi="Franklin Gothic Book"/>
        </w:rPr>
        <w:footnoteReference w:id="56"/>
      </w:r>
      <w:r>
        <w:rPr>
          <w:rFonts w:ascii="Franklin Gothic Book" w:hAnsi="Franklin Gothic Book"/>
        </w:rPr>
        <w:t xml:space="preserve"> ulatust, kui sellised meetmed austavad põhiõiguste ja -vabaduste olemust ning on vajalik ja proportsionaalne meede, et tagada üks või mitu artikli </w:t>
      </w:r>
      <w:r w:rsidRPr="00EC4637">
        <w:rPr>
          <w:rFonts w:ascii="Franklin Gothic Book" w:hAnsi="Franklin Gothic Book"/>
        </w:rPr>
        <w:t>23</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punktides a–j toodud kümnest eesmärgist. Kui sellised riiklikud meetmed vähendavad konkreetse andmesubjekti õigusi või üldiseid läbipaistvuskohustusi, mida muidu kohaldatakse vastutavate töötlejate suhtes isikuandmete kaitse üldmääruse kohaselt, peaks vastutav töötleja olema võimeline tõendama, kuidas liikmesriigi õigusnormi nende suhtes kohaldatakse. Nagu on toodud artikli </w:t>
      </w:r>
      <w:r w:rsidRPr="00EC4637">
        <w:rPr>
          <w:rFonts w:ascii="Franklin Gothic Book" w:hAnsi="Franklin Gothic Book"/>
        </w:rPr>
        <w:t>23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punktis h, peab seadusandlik meede sisaldama konkreetseid sätteid seoses andmesubjekti õigusega olla oma õiguste piirangust teavitatud, välja arvatud juhul, kui see võib mõjutada piirangu eesmärki. Vastavalt sellele ja kooskõlas õigluse põhimõttega peaks vastutav töötleja teavitama andmesubjekte ka sellest, et nad tuginevad (või tuginevad andmesubjekti konkreetse kasutatava õiguse korral) sellisele andmesubjekti õiguste kasutamise või läbipaistvuskohustuse </w:t>
      </w:r>
      <w:r>
        <w:rPr>
          <w:rFonts w:ascii="Franklin Gothic Book" w:hAnsi="Franklin Gothic Book"/>
          <w:i/>
        </w:rPr>
        <w:t>riiklikule seadusandlikule piirangule</w:t>
      </w:r>
      <w:r>
        <w:rPr>
          <w:rFonts w:ascii="Franklin Gothic Book" w:hAnsi="Franklin Gothic Book"/>
        </w:rPr>
        <w:t xml:space="preserve">, välja arvatud siis, kui see kahjustaks seadusandliku piirangu eesmärki. Seega eeldab läbipaistvus, et vastutavad töötlejad esitavad andmesubjektidele eelnevalt piisavalt teavet nende õiguste ja eriti nende õiguste konkreetsete keeldude kohta, millele vastutav töötleja võib soovida tugineda, et andmesubjekt ei üllatuks konkreetse õiguse arvatavast piirangust, kui nad hiljem püüavad kasutada seda vastutava töötleja suhtes. Seoses pseudonümiseerimise ja võimalikult väheste andmete kogumisega ning sel määral, mil vastutavad töötlejad võivad tahta tugineda isikuandmete kaitse üldmääruse artiklile </w:t>
      </w:r>
      <w:r w:rsidRPr="00EC4637">
        <w:rPr>
          <w:rFonts w:ascii="Franklin Gothic Book" w:hAnsi="Franklin Gothic Book"/>
        </w:rPr>
        <w:t>11</w:t>
      </w:r>
      <w:r>
        <w:rPr>
          <w:rFonts w:ascii="Franklin Gothic Book" w:hAnsi="Franklin Gothic Book"/>
        </w:rPr>
        <w:t xml:space="preserve">, on artikli </w:t>
      </w:r>
      <w:r w:rsidRPr="00EC4637">
        <w:rPr>
          <w:rFonts w:ascii="Franklin Gothic Book" w:hAnsi="Franklin Gothic Book"/>
        </w:rPr>
        <w:t>29</w:t>
      </w:r>
      <w:r>
        <w:rPr>
          <w:rFonts w:ascii="Franklin Gothic Book" w:hAnsi="Franklin Gothic Book"/>
        </w:rPr>
        <w:t xml:space="preserve"> töörühm eelnevalt kinnitanud arvamuses </w:t>
      </w:r>
      <w:r w:rsidRPr="00EC4637">
        <w:rPr>
          <w:rFonts w:ascii="Franklin Gothic Book" w:hAnsi="Franklin Gothic Book"/>
        </w:rPr>
        <w:t>3</w:t>
      </w:r>
      <w:r>
        <w:rPr>
          <w:rFonts w:ascii="Franklin Gothic Book" w:hAnsi="Franklin Gothic Book"/>
        </w:rPr>
        <w:t>/</w:t>
      </w:r>
      <w:r w:rsidRPr="00EC4637">
        <w:rPr>
          <w:rFonts w:ascii="Franklin Gothic Book" w:hAnsi="Franklin Gothic Book"/>
        </w:rPr>
        <w:t>2017</w:t>
      </w:r>
      <w:r>
        <w:rPr>
          <w:rStyle w:val="FootnoteReference"/>
          <w:rFonts w:ascii="Franklin Gothic Book" w:hAnsi="Franklin Gothic Book"/>
        </w:rPr>
        <w:footnoteReference w:id="57"/>
      </w:r>
      <w:r>
        <w:rPr>
          <w:rFonts w:ascii="Franklin Gothic Book" w:hAnsi="Franklin Gothic Book"/>
        </w:rPr>
        <w:t xml:space="preserve">, et isikuandmete kaitse üldmääruse artiklit </w:t>
      </w:r>
      <w:r w:rsidRPr="00EC4637">
        <w:rPr>
          <w:rFonts w:ascii="Franklin Gothic Book" w:hAnsi="Franklin Gothic Book"/>
        </w:rPr>
        <w:t>11</w:t>
      </w:r>
      <w:r>
        <w:rPr>
          <w:rFonts w:ascii="Franklin Gothic Book" w:hAnsi="Franklin Gothic Book"/>
        </w:rPr>
        <w:t xml:space="preserve"> tuleks tõlgendada kui võimalikult väheste andmete kogumise põhimõtte tegelikku jõustamist, takistamata seejuures andmesubjektidel oma õiguste kasutamist, ja et andmesubjekti õiguste kasutamist tuleb võimaldada andmesubjekti esitatud lisateabe abil.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Lisaks nõutakse artiklis </w:t>
      </w:r>
      <w:r w:rsidRPr="00EC4637">
        <w:rPr>
          <w:rFonts w:ascii="Franklin Gothic Book" w:hAnsi="Franklin Gothic Book"/>
        </w:rPr>
        <w:t>85</w:t>
      </w:r>
      <w:r>
        <w:rPr>
          <w:rFonts w:ascii="Franklin Gothic Book" w:hAnsi="Franklin Gothic Book"/>
        </w:rPr>
        <w:t xml:space="preserve">, et liikmesriigid ühitaksid õigusaktiga õiguse isikuandmete kaitsele ning sõna- ja teabevabaduse õiguse. See eeldab muu hulgas, et liikmesriigid näeksid ette asjakohased vabastused või erandid isikuandmete kaitse üldmääruse teatavatest sätetest (kaasa arvatud artiklite </w:t>
      </w:r>
      <w:r w:rsidRPr="00EC4637">
        <w:rPr>
          <w:rFonts w:ascii="Franklin Gothic Book" w:hAnsi="Franklin Gothic Book"/>
        </w:rPr>
        <w:t>12</w:t>
      </w:r>
      <w:r>
        <w:rPr>
          <w:rFonts w:ascii="Franklin Gothic Book" w:hAnsi="Franklin Gothic Book"/>
        </w:rPr>
        <w:t>–</w:t>
      </w:r>
      <w:r w:rsidRPr="00EC4637">
        <w:rPr>
          <w:rFonts w:ascii="Franklin Gothic Book" w:hAnsi="Franklin Gothic Book"/>
        </w:rPr>
        <w:t>14</w:t>
      </w:r>
      <w:r>
        <w:rPr>
          <w:rFonts w:ascii="Franklin Gothic Book" w:hAnsi="Franklin Gothic Book"/>
        </w:rPr>
        <w:t xml:space="preserve"> kohastest läbipaistvusnõuetest) töötlemise puhul, mis toimub ajakirjanduslikel eesmärkidel ning akadeemilise, kunstilise või kirjandusliku eneseväljenduse tarbeks, kui need on vajalikud kahe õiguse ühitamiseks.</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512498"/>
      <w:r>
        <w:rPr>
          <w:rFonts w:ascii="Franklin Gothic Book" w:hAnsi="Franklin Gothic Book"/>
          <w:b/>
          <w:color w:val="auto"/>
          <w:sz w:val="22"/>
          <w:u w:val="single"/>
        </w:rPr>
        <w:t>Läbipaistvus ja isikuandmetega seotud rikkumised</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29</w:t>
      </w:r>
      <w:r>
        <w:rPr>
          <w:rFonts w:ascii="Franklin Gothic Book" w:hAnsi="Franklin Gothic Book"/>
        </w:rPr>
        <w:t xml:space="preserve"> töörühm on koostanud eraldi suunised isikuandmetega seotud rikkumiste kohta</w:t>
      </w:r>
      <w:r>
        <w:rPr>
          <w:rStyle w:val="FootnoteReference"/>
          <w:rFonts w:ascii="Franklin Gothic Book" w:hAnsi="Franklin Gothic Book"/>
        </w:rPr>
        <w:footnoteReference w:id="58"/>
      </w:r>
      <w:r>
        <w:rPr>
          <w:rFonts w:ascii="Franklin Gothic Book" w:hAnsi="Franklin Gothic Book"/>
        </w:rPr>
        <w:t xml:space="preserve">, kuid nende suuniste eesmärgil peavad vastutava töötleja kohustused seoses andmesubjekti teavitamisega isikuandmetega seotud rikkumistest võtma täielikult arvesse artiklis </w:t>
      </w:r>
      <w:r w:rsidRPr="00EC4637">
        <w:rPr>
          <w:rFonts w:ascii="Franklin Gothic Book" w:hAnsi="Franklin Gothic Book"/>
        </w:rPr>
        <w:t>12</w:t>
      </w:r>
      <w:r>
        <w:rPr>
          <w:rFonts w:ascii="Franklin Gothic Book" w:hAnsi="Franklin Gothic Book"/>
        </w:rPr>
        <w:t xml:space="preserve"> toodud läbipaistvusnõudeid</w:t>
      </w:r>
      <w:r>
        <w:rPr>
          <w:rStyle w:val="FootnoteReference"/>
          <w:rFonts w:ascii="Franklin Gothic Book" w:hAnsi="Franklin Gothic Book"/>
        </w:rPr>
        <w:footnoteReference w:id="59"/>
      </w:r>
      <w:r>
        <w:t>.</w:t>
      </w:r>
      <w:r>
        <w:rPr>
          <w:rFonts w:ascii="Franklin Gothic Book" w:hAnsi="Franklin Gothic Book"/>
        </w:rPr>
        <w:t xml:space="preserve"> Isikuandmetega seotud rikkumistest teavitamine peab vastama samadele nõuetele, nagu on kirjeldatud eespool (eriti selge ja lihtsa keele kasutamise puhul), mida kohaldatakse muu andmesubjekti tema õigustest teavitamise suhtes või seoses teabe esitamisega artiklite </w:t>
      </w:r>
      <w:r w:rsidRPr="00EC4637">
        <w:rPr>
          <w:rFonts w:ascii="Franklin Gothic Book" w:hAnsi="Franklin Gothic Book"/>
        </w:rPr>
        <w:t>13</w:t>
      </w:r>
      <w:r>
        <w:rPr>
          <w:rFonts w:ascii="Franklin Gothic Book" w:hAnsi="Franklin Gothic Book"/>
        </w:rPr>
        <w:t xml:space="preserve"> ja </w:t>
      </w:r>
      <w:r w:rsidRPr="00EC4637">
        <w:rPr>
          <w:rFonts w:ascii="Franklin Gothic Book" w:hAnsi="Franklin Gothic Book"/>
        </w:rPr>
        <w:t>14</w:t>
      </w:r>
      <w:r>
        <w:rPr>
          <w:rFonts w:ascii="Franklin Gothic Book" w:hAnsi="Franklin Gothic Book"/>
        </w:rPr>
        <w:t xml:space="preserve"> kohaselt.</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512499"/>
      <w:r>
        <w:rPr>
          <w:rFonts w:ascii="Franklin Gothic Book" w:hAnsi="Franklin Gothic Book"/>
          <w:b/>
          <w:color w:val="auto"/>
          <w:sz w:val="22"/>
        </w:rPr>
        <w:t>Lisa</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 xml:space="preserve">Teave, mis tuleb andmesubjektile esitada artiklite </w:t>
      </w:r>
      <w:r w:rsidRPr="00EC4637">
        <w:rPr>
          <w:rFonts w:ascii="Franklin Gothic Book" w:hAnsi="Franklin Gothic Book"/>
          <w:b/>
        </w:rPr>
        <w:t>13</w:t>
      </w:r>
      <w:r>
        <w:rPr>
          <w:rFonts w:ascii="Franklin Gothic Book" w:hAnsi="Franklin Gothic Book"/>
          <w:b/>
        </w:rPr>
        <w:t xml:space="preserve"> ja </w:t>
      </w:r>
      <w:r w:rsidRPr="00EC4637">
        <w:rPr>
          <w:rFonts w:ascii="Franklin Gothic Book" w:hAnsi="Franklin Gothic Book"/>
          <w:b/>
        </w:rPr>
        <w:t>14</w:t>
      </w:r>
      <w:r>
        <w:rPr>
          <w:rFonts w:ascii="Franklin Gothic Book" w:hAnsi="Franklin Gothic Book"/>
          <w:b/>
        </w:rPr>
        <w:t xml:space="preserve"> kohaselt</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114"/>
        <w:gridCol w:w="1728"/>
        <w:gridCol w:w="1728"/>
        <w:gridCol w:w="3393"/>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Nõutav teabeliik</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Asjakohane artikkel</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(kui isikuandmed on kogutud otse andmesubjektilt)</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Asjakohane artikkel</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(kui isikuandmed ei ole kogutud otse andmesubjektilt)</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 xml:space="preserve">Artikli </w:t>
            </w:r>
            <w:r w:rsidRPr="00EC4637">
              <w:rPr>
                <w:rFonts w:ascii="Franklin Gothic Book" w:hAnsi="Franklin Gothic Book"/>
                <w:b/>
              </w:rPr>
              <w:t>29</w:t>
            </w:r>
            <w:r>
              <w:rPr>
                <w:rFonts w:ascii="Franklin Gothic Book" w:hAnsi="Franklin Gothic Book"/>
                <w:b/>
              </w:rPr>
              <w:t xml:space="preserve"> töörühma märkused teabenõude kohta</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Vastutava töötleja ning kui kohaldatav, siis tema esindaja</w:t>
            </w:r>
            <w:r>
              <w:rPr>
                <w:rStyle w:val="FootnoteReference"/>
                <w:rFonts w:ascii="Franklin Gothic Book" w:hAnsi="Franklin Gothic Book"/>
              </w:rPr>
              <w:footnoteReference w:id="60"/>
            </w:r>
            <w:r>
              <w:rPr>
                <w:rFonts w:ascii="Franklin Gothic Book" w:hAnsi="Franklin Gothic Book"/>
              </w:rPr>
              <w:t xml:space="preserve"> nimi ja kontaktandmed</w:t>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Kõnealune teave võimaldab hõlpsalt tuvastada vastutavat töötlejat ja võimaldab soovitavalt vastutava töötlejaga teabevahetuse eri vorme (nt telefoninumber, e-posti aadress, postiaadress jne)</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Asjakohasel juhul andmekaitseametniku kontaktandmed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29</w:t>
            </w:r>
            <w:r>
              <w:rPr>
                <w:rFonts w:ascii="Franklin Gothic Book" w:hAnsi="Franklin Gothic Book"/>
              </w:rPr>
              <w:t xml:space="preserve"> töörühma suunised andmekaitseametnike kohta</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Töötlemise eesmärk ja õiguslik alus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c</w:t>
            </w:r>
          </w:p>
        </w:tc>
        <w:tc>
          <w:tcPr>
            <w:tcW w:w="3159" w:type="dxa"/>
          </w:tcPr>
          <w:p w14:paraId="67C1C84C" w14:textId="0F95174A" w:rsidR="00CA7D92" w:rsidRPr="00513173" w:rsidRDefault="00CA7D92" w:rsidP="007E01FB">
            <w:pPr>
              <w:pStyle w:val="ListParagraph"/>
              <w:spacing w:after="0" w:line="276" w:lineRule="auto"/>
              <w:ind w:left="0"/>
              <w:jc w:val="both"/>
              <w:rPr>
                <w:rFonts w:ascii="Franklin Gothic Book" w:hAnsi="Franklin Gothic Book"/>
              </w:rPr>
            </w:pPr>
            <w:r>
              <w:rPr>
                <w:rFonts w:ascii="Franklin Gothic Book" w:hAnsi="Franklin Gothic Book"/>
              </w:rPr>
              <w:t xml:space="preserve">Lisaks töötlemise eesmärkide kehtestamisele, milleks isikuandmed on mõeldud, tuleb täpsustada asjakohane õiguslik alus, millele artikli </w:t>
            </w:r>
            <w:r w:rsidRPr="00EC4637">
              <w:rPr>
                <w:rFonts w:ascii="Franklin Gothic Book" w:hAnsi="Franklin Gothic Book"/>
              </w:rPr>
              <w:t>6</w:t>
            </w:r>
            <w:r>
              <w:rPr>
                <w:rFonts w:ascii="Franklin Gothic Book" w:hAnsi="Franklin Gothic Book"/>
              </w:rPr>
              <w:t xml:space="preserve"> kohaselt tuginetakse. Isikuandmete eriliikide puhul tuleks täpsustada artikli </w:t>
            </w:r>
            <w:r w:rsidRPr="00EC4637">
              <w:rPr>
                <w:rFonts w:ascii="Franklin Gothic Book" w:hAnsi="Franklin Gothic Book"/>
              </w:rPr>
              <w:t>9</w:t>
            </w:r>
            <w:r>
              <w:rPr>
                <w:rFonts w:ascii="Franklin Gothic Book" w:hAnsi="Franklin Gothic Book"/>
              </w:rPr>
              <w:t xml:space="preserve"> asjakohane säte (ja asjakohasel juhul kohaldatav liidu või liikmesriigi õigusakt, mille alusel andmeid töödeldakse). Kui artikli </w:t>
            </w:r>
            <w:r w:rsidRPr="00EC4637">
              <w:rPr>
                <w:rFonts w:ascii="Franklin Gothic Book" w:hAnsi="Franklin Gothic Book"/>
              </w:rPr>
              <w:t>10</w:t>
            </w:r>
            <w:r>
              <w:rPr>
                <w:rFonts w:ascii="Franklin Gothic Book" w:hAnsi="Franklin Gothic Book"/>
              </w:rPr>
              <w:t xml:space="preserve"> kohaselt töödeldakse artikli </w:t>
            </w:r>
            <w:r w:rsidRPr="00EC4637">
              <w:rPr>
                <w:rFonts w:ascii="Franklin Gothic Book" w:hAnsi="Franklin Gothic Book"/>
              </w:rPr>
              <w:t>6</w:t>
            </w:r>
            <w:r>
              <w:rPr>
                <w:rFonts w:ascii="Franklin Gothic Book" w:hAnsi="Franklin Gothic Book"/>
              </w:rPr>
              <w:t xml:space="preserve"> lõikel </w:t>
            </w:r>
            <w:r w:rsidRPr="00EC4637">
              <w:rPr>
                <w:rFonts w:ascii="Franklin Gothic Book" w:hAnsi="Franklin Gothic Book"/>
              </w:rPr>
              <w:t>1</w:t>
            </w:r>
            <w:r>
              <w:rPr>
                <w:rFonts w:ascii="Franklin Gothic Book" w:hAnsi="Franklin Gothic Book"/>
              </w:rPr>
              <w:t xml:space="preserve"> põhinevate süüteoasjades süüdimõistvate kohtuotsuste ja süütegude või nendega seotud </w:t>
            </w:r>
            <w:r w:rsidR="00EC4637">
              <w:rPr>
                <w:rFonts w:ascii="Franklin Gothic Book" w:hAnsi="Franklin Gothic Book"/>
              </w:rPr>
              <w:t>turvamee</w:t>
            </w:r>
            <w:r>
              <w:rPr>
                <w:rFonts w:ascii="Franklin Gothic Book" w:hAnsi="Franklin Gothic Book"/>
              </w:rPr>
              <w:t xml:space="preserve">tmetega seotud isikuandmeid, tuleks täpsustada asjakohasel juhul asjaomane liidu või liikmesriigi õigusakt, </w:t>
            </w:r>
            <w:r w:rsidR="007E01FB">
              <w:rPr>
                <w:rFonts w:ascii="Franklin Gothic Book" w:hAnsi="Franklin Gothic Book"/>
              </w:rPr>
              <w:t>mille alusel töötlemine toimub.</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Kui töötlemise õiguslik alus on õigustatud huvid (artikli </w:t>
            </w:r>
            <w:r w:rsidRPr="00EC4637">
              <w:rPr>
                <w:rFonts w:ascii="Franklin Gothic Book" w:hAnsi="Franklin Gothic Book"/>
              </w:rPr>
              <w:t>6</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f), siis teave vastutava töötleja või kolmanda isiku õigustatud huvide kohta</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b</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Kõnealune konkreetne huvi tuleb kindlaks teha andmesubjekti hüvanguks. Samuti võib vastutav töötleja esitada parima tavana enne andmesubjekti isikuandmete kogumist andmesubjektile teavet, mis on saadud </w:t>
            </w:r>
            <w:r>
              <w:rPr>
                <w:rFonts w:ascii="Franklin Gothic Book" w:hAnsi="Franklin Gothic Book"/>
                <w:i/>
              </w:rPr>
              <w:t>võrdluskatsel</w:t>
            </w:r>
            <w:r>
              <w:rPr>
                <w:rFonts w:ascii="Franklin Gothic Book" w:hAnsi="Franklin Gothic Book"/>
              </w:rPr>
              <w:t xml:space="preserve">, mis tuleb teha artikli </w:t>
            </w:r>
            <w:r w:rsidRPr="00EC4637">
              <w:rPr>
                <w:rFonts w:ascii="Franklin Gothic Book" w:hAnsi="Franklin Gothic Book"/>
              </w:rPr>
              <w:t>6</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punktile f kui töötlemise seaduslikule alusele tuginemiseks. Infoväsimuse vältimiseks võib lisada selle kihilisse privaatsusavaldusse/-teatesse (vt lõige </w:t>
            </w:r>
            <w:r w:rsidRPr="00EC4637">
              <w:rPr>
                <w:rFonts w:ascii="Franklin Gothic Book" w:hAnsi="Franklin Gothic Book"/>
              </w:rPr>
              <w:t>35</w:t>
            </w:r>
            <w:r>
              <w:rPr>
                <w:rFonts w:ascii="Franklin Gothic Book" w:hAnsi="Franklin Gothic Book"/>
              </w:rPr>
              <w:t xml:space="preserve">). Igal juhul artikli </w:t>
            </w:r>
            <w:r w:rsidRPr="00EC4637">
              <w:rPr>
                <w:rFonts w:ascii="Franklin Gothic Book" w:hAnsi="Franklin Gothic Book"/>
              </w:rPr>
              <w:t>29</w:t>
            </w:r>
            <w:r>
              <w:rPr>
                <w:rFonts w:ascii="Franklin Gothic Book" w:hAnsi="Franklin Gothic Book"/>
              </w:rPr>
              <w:t xml:space="preserve"> töörühm on seisukohal, et andmesubjektile esitatavast teabest peaks selguma, et nad võivad taotluse korral saada teavet võrdluskatse kohta. See on oluline tõhusa läbipaistvuse tagamiseks, kui andmesubjektidel on kahtlusi selle suhtes, kas võrdluskatse tehti õiglaselt, või nad soovivad esitada järelevalveasutusele kaebuse.</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Asjaomaste isikuandmete liigid</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Ei ole nõutud.</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d</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Kõnealust teavet nõutakse artikli </w:t>
            </w:r>
            <w:r w:rsidRPr="00EC4637">
              <w:rPr>
                <w:rFonts w:ascii="Franklin Gothic Book" w:hAnsi="Franklin Gothic Book"/>
              </w:rPr>
              <w:t>14</w:t>
            </w:r>
            <w:r>
              <w:rPr>
                <w:rFonts w:ascii="Franklin Gothic Book" w:hAnsi="Franklin Gothic Book"/>
              </w:rPr>
              <w:t xml:space="preserve"> stsenaariumis, sest isikuandmeid ei ole saadud andmesubjektilt, kes seetõttu ei tea, milliseid tema isikuandmete liigid vastutav töötleja on saanud.</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Isikuandmete vastuvõtjad</w:t>
            </w:r>
            <w:r>
              <w:rPr>
                <w:rStyle w:val="FootnoteReference"/>
                <w:rFonts w:ascii="Franklin Gothic Book" w:hAnsi="Franklin Gothic Book"/>
              </w:rPr>
              <w:footnoteReference w:id="62"/>
            </w:r>
            <w:r>
              <w:rPr>
                <w:rFonts w:ascii="Franklin Gothic Book" w:hAnsi="Franklin Gothic Book"/>
              </w:rPr>
              <w:t xml:space="preserve"> (või vastuvõtjate kategooriad)</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e</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Mõiste „vastuvõtja“ on määratletud artikli </w:t>
            </w:r>
            <w:r w:rsidRPr="00EC4637">
              <w:rPr>
                <w:rFonts w:ascii="Franklin Gothic Book" w:hAnsi="Franklin Gothic Book"/>
              </w:rPr>
              <w:t>4</w:t>
            </w:r>
            <w:r>
              <w:rPr>
                <w:rFonts w:ascii="Franklin Gothic Book" w:hAnsi="Franklin Gothic Book"/>
              </w:rPr>
              <w:t xml:space="preserve"> lõikes </w:t>
            </w:r>
            <w:r w:rsidRPr="00EC4637">
              <w:rPr>
                <w:rFonts w:ascii="Franklin Gothic Book" w:hAnsi="Franklin Gothic Book"/>
              </w:rPr>
              <w:t>9</w:t>
            </w:r>
            <w:r>
              <w:rPr>
                <w:rFonts w:ascii="Franklin Gothic Book" w:hAnsi="Franklin Gothic Book"/>
              </w:rPr>
              <w:t xml:space="preserve"> kui </w:t>
            </w:r>
            <w:r>
              <w:rPr>
                <w:rFonts w:ascii="Franklin Gothic Book" w:hAnsi="Franklin Gothic Book"/>
                <w:i/>
              </w:rPr>
              <w:t xml:space="preserve">„füüsiline või juriidiline isik, avaliku sektori asutus, amet või muu organ, kellele isikuandmed avaldatakse, </w:t>
            </w:r>
            <w:r>
              <w:rPr>
                <w:rFonts w:ascii="Franklin Gothic Book" w:hAnsi="Franklin Gothic Book"/>
                <w:b/>
                <w:i/>
              </w:rPr>
              <w:t>olenemata sellest, kas tegemist on kolmanda isikuga või mitte</w:t>
            </w:r>
            <w:r>
              <w:rPr>
                <w:rFonts w:ascii="Franklin Gothic Book" w:hAnsi="Franklin Gothic Book"/>
                <w:i/>
              </w:rPr>
              <w:t>“ [esiletõst lisatud]</w:t>
            </w:r>
            <w:r>
              <w:rPr>
                <w:rFonts w:ascii="Franklin Gothic Book" w:hAnsi="Franklin Gothic Book"/>
              </w:rPr>
              <w:t xml:space="preserve">. Seega ei pea vastuvõtja olema kolmas isik. Seetõttu hõlmab mõiste „vastuvõtja“ muid vastutavaid töötlejaid, kaasvastutavaid töötlejaid ja volitatud töötlejaid, kellele andmed edastatakse või avaldatakse, ning teave selliste vastuvõtjate kohta tuleks esitada lisaks teabele kolmandast isikust vastuvõtjate kohta.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Tuleb esitada tegelikud (nimega) isikuandmete vastuvõtjad või vastuvõtjate kategooriad Kooskõlas õigluse põhimõttega peavad vastutavad töötlejad esitama vastuvõtjate kohta teavet, mis on andmesubjektide jaoks kõige olulisem. Praktikas on need tavaliselt nimega vastuvõtjad, et andmesubjektid teaksid täpselt, kellel on nende isikuandmed. Kui vastutavad töötlejad otsustavad esitada vastuvõtjate kategooriad, peaks teave olema võimalikult konkreetne, näidates vastuvõtja liigi (s.t märkides nende tegevusalad), tööstusharu, sektori või alamsektori ning vastuvõtjate asukoha.</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Kolmandatele riikidele isikuandmete edastamise üksikasjad, teave sellise edastamise asjaolu kohta ja asjakohaste kaitsemeetmete</w:t>
            </w:r>
            <w:r>
              <w:rPr>
                <w:rStyle w:val="FootnoteReference"/>
                <w:rFonts w:ascii="Franklin Gothic Book" w:hAnsi="Franklin Gothic Book"/>
              </w:rPr>
              <w:footnoteReference w:id="63"/>
            </w:r>
            <w:r>
              <w:rPr>
                <w:rFonts w:ascii="Franklin Gothic Book" w:hAnsi="Franklin Gothic Book"/>
              </w:rPr>
              <w:t xml:space="preserve"> üksikasjad (kaasa arvatud teave kaitse piisavust käsitleva komisjoni otsuse</w:t>
            </w:r>
            <w:r>
              <w:rPr>
                <w:rStyle w:val="FootnoteReference"/>
                <w:rFonts w:ascii="Franklin Gothic Book" w:hAnsi="Franklin Gothic Book"/>
              </w:rPr>
              <w:footnoteReference w:id="64"/>
            </w:r>
            <w:r>
              <w:rPr>
                <w:rFonts w:ascii="Franklin Gothic Book" w:hAnsi="Franklin Gothic Book"/>
              </w:rPr>
              <w:t xml:space="preserve"> olemasolu või puudumise kohta) ning teave nende koopia saamise viisi või koha kohta, kus need on tehtud kättesaadavaks</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 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alapunkt f</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Tuleks täpsustada isikuandmete kaitse üldmääruse asjakohane artikkel, mis võimaldab edastamist, ja vastav mehhanism (nt artikli </w:t>
            </w:r>
            <w:r w:rsidRPr="00EC4637">
              <w:rPr>
                <w:rFonts w:ascii="Franklin Gothic Book" w:hAnsi="Franklin Gothic Book"/>
              </w:rPr>
              <w:t>45</w:t>
            </w:r>
            <w:r>
              <w:rPr>
                <w:rFonts w:ascii="Franklin Gothic Book" w:hAnsi="Franklin Gothic Book"/>
              </w:rPr>
              <w:t xml:space="preserve"> kohane kaitse piisavuse otsus / artikli </w:t>
            </w:r>
            <w:r w:rsidRPr="00EC4637">
              <w:rPr>
                <w:rFonts w:ascii="Franklin Gothic Book" w:hAnsi="Franklin Gothic Book"/>
              </w:rPr>
              <w:t>47</w:t>
            </w:r>
            <w:r>
              <w:rPr>
                <w:rFonts w:ascii="Franklin Gothic Book" w:hAnsi="Franklin Gothic Book"/>
              </w:rPr>
              <w:t xml:space="preserve"> kohased siduvad kontsernisisesed eeskirjad / artikli </w:t>
            </w:r>
            <w:r w:rsidRPr="00EC4637">
              <w:rPr>
                <w:rFonts w:ascii="Franklin Gothic Book" w:hAnsi="Franklin Gothic Book"/>
              </w:rPr>
              <w:t>46</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kohased standardsed andmekaitseklauslid / artikli </w:t>
            </w:r>
            <w:r w:rsidRPr="00EC4637">
              <w:rPr>
                <w:rFonts w:ascii="Franklin Gothic Book" w:hAnsi="Franklin Gothic Book"/>
              </w:rPr>
              <w:t>49</w:t>
            </w:r>
            <w:r>
              <w:rPr>
                <w:rFonts w:ascii="Franklin Gothic Book" w:hAnsi="Franklin Gothic Book"/>
              </w:rPr>
              <w:t xml:space="preserve"> kohased erandid ja kaitsemeetmed jne). Samuti tuleks esitada teave selle kohta, kus ja kuidas asjakohane dokument on kättesaadav või kust ja kuidas see saadakse, näiteks andes kasutatava mehhanismi lingi. Õigluse põhimõtte kohaselt peaks kolmandatele riikidele edastamise kohta esitatud teave olema andmesubjektidele võimalikult tähendusrikas; see tähendab üldiselt seda, et kolmandad riigid on ära nimetatud.</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Säilitamise ajavahemik (või kui see ei ole võimalik, sellise ajavahemiku määramise kriteeriumid)</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See on seotud artikli </w:t>
            </w:r>
            <w:r w:rsidRPr="00EC4637">
              <w:rPr>
                <w:rFonts w:ascii="Franklin Gothic Book" w:hAnsi="Franklin Gothic Book"/>
              </w:rPr>
              <w:t>5</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punktis c toodud võimalikult väheste andmete kogumise nõudega ja artikli </w:t>
            </w:r>
            <w:r w:rsidRPr="00EC4637">
              <w:rPr>
                <w:rFonts w:ascii="Franklin Gothic Book" w:hAnsi="Franklin Gothic Book"/>
              </w:rPr>
              <w:t>5</w:t>
            </w:r>
            <w:r>
              <w:rPr>
                <w:rFonts w:ascii="Franklin Gothic Book" w:hAnsi="Franklin Gothic Book"/>
              </w:rPr>
              <w:t xml:space="preserve"> lõike </w:t>
            </w:r>
            <w:r w:rsidRPr="00EC4637">
              <w:rPr>
                <w:rFonts w:ascii="Franklin Gothic Book" w:hAnsi="Franklin Gothic Book"/>
              </w:rPr>
              <w:t>1</w:t>
            </w:r>
            <w:r>
              <w:rPr>
                <w:rFonts w:ascii="Franklin Gothic Book" w:hAnsi="Franklin Gothic Book"/>
              </w:rPr>
              <w:t xml:space="preserve"> punktis e toodud säilitamise piirangu nõudega.</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Säilitamise ajavahemiku (või selle kindlaksmääramise kriteeriumid) võivad tingida sellised tegurid nagu põhikirjajärgsed nõuded või tööstusharu suunised, kuid see tuleks sõnastada selliselt, et andmesubjektil oleks võimalik oma olukorra põhjal hinnata, milline on konkreetsete andmete/eesmärkide korral säilitamise aeg. Sellest ei piisa, kui vastutav töötleja märgib üldsõnaliselt, et isikuandmeid säilitatakse nii kaua kui vaja töötlemise õiguspäraste eesmärkide saavutamiseks. Kui see on asjakohane, tuleks ette näha erisugused säilitamise ajavahemikud isikuandmete eri liikide ja/või töötlemise eri eesmärkide jaoks, kaasa arvatud vajaduse korral arhiveerimise aeg.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Andmesubjekti õigused:</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tutvuda andmetega;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andmete parandamisele;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andmete kustutamisele;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isikuandmete töötlemise piiramisele;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esitada vastuväide andmete töötlemisele ja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ülekandmisele.</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c</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Kõnealune teave peaks olema töötlemisolukorra põhine ja sisaldama kokkuvõtet selle kohta, mida see õigus hõlmab ja kuidas saab andmesubjekt võtta meetmeid selle teostamiseks ning kõik õigusega seotud piirangud (vt eespool lõige </w:t>
            </w:r>
            <w:r w:rsidRPr="00EC4637">
              <w:rPr>
                <w:rFonts w:ascii="Franklin Gothic Book" w:hAnsi="Franklin Gothic Book"/>
              </w:rPr>
              <w:t>68</w:t>
            </w:r>
            <w:r>
              <w:rPr>
                <w:rFonts w:ascii="Franklin Gothic Book" w:hAnsi="Franklin Gothic Book"/>
              </w:rPr>
              <w:t>).</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Eelkõige tuleks hiljemalt andmesubjekti esmakordse teavitamise ajal selgesõnaliselt juhtida andmesubjekti tähelepanu õigusele esitada vastuväide isikuandmete töötlemisele ning see tuleb esitada selgelt ja eraldi igasugusest muust teabest</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Seoses andmete ülekandmise õigusega vt artikli </w:t>
            </w:r>
            <w:r w:rsidRPr="00EC4637">
              <w:rPr>
                <w:rFonts w:ascii="Franklin Gothic Book" w:hAnsi="Franklin Gothic Book"/>
              </w:rPr>
              <w:t>29</w:t>
            </w:r>
            <w:r>
              <w:rPr>
                <w:rFonts w:ascii="Franklin Gothic Book" w:hAnsi="Franklin Gothic Book"/>
              </w:rPr>
              <w:t xml:space="preserve"> töörühma suunised andmete ülekandmise õiguse kohta</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Kui töötlemine põhineb nõusolekul (või selgesõnalisel nõusolekul), siis teave õiguse kohta nõusolek igal ajal tagasi võtta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d</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Kõnealune teave peaks hõlmama seda, kuidas võib nõusoleku tagasi võtta, võttes arvesse seda, et andmesubjektil peaks nõusoleku tagasivõtmine olema sama lihtne kui selle andmine</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Õigus esitada kaebus järelevalveasutusele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 xml:space="preserve">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e</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See teave peaks selgitama, et kooskõlas artikliga </w:t>
            </w:r>
            <w:r w:rsidRPr="00EC4637">
              <w:rPr>
                <w:rFonts w:ascii="Franklin Gothic Book" w:hAnsi="Franklin Gothic Book"/>
              </w:rPr>
              <w:t>77</w:t>
            </w:r>
            <w:r>
              <w:rPr>
                <w:rFonts w:ascii="Franklin Gothic Book" w:hAnsi="Franklin Gothic Book"/>
              </w:rPr>
              <w:t xml:space="preserve"> on andmesubjektil õigus esitada järelevalveasutusele kaebus, eelkõige liikmesriigis, kus on tema alaline elukoht, töökoht või isikuandmete kaitse üldmääruse väidetava rikkumise toimumiskoht.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Teave selle kohta, kas isikuandmete esitamine on õigusaktist või lepingust tulenev kohustus või lepingu sõlmimiseks vajalik nõue, samuti selle kohta, kas andmesubjekt on kohustatud kõnealuseid isikuandmeid esitama, ning selliste andmete esitamata jätmise võimalike tagajärgede kohta.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Ei ole nõutud.</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Näiteks tööhõive kontekstis võib see olla lepingust tulenev kohustus esitada teatavat teavet praegusele või tulevasele tööandjale.</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Veebivormides tuleks selgelt kindlaks teha, millised väljad on „kohustuslikud“ ja millised mitte ning millised tagajärjed kaasnevad kohustuslike väljade täitmata jätmisega.</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Teave isikuandmete päritoluallika ning asjakohasel juhul selle kohta, kas need pärinevad avalikult kättesaadavatest allikatest</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Ei ole nõutud.</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f</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 xml:space="preserve">Tuleks esitada konkreetne andmete allikas, välja arvatud juhul, kui seda ei ole võimalik teha – vt lisasuunised lõikes </w:t>
            </w:r>
            <w:r w:rsidRPr="00EC4637">
              <w:rPr>
                <w:rFonts w:ascii="Franklin Gothic Book" w:hAnsi="Franklin Gothic Book"/>
              </w:rPr>
              <w:t>60</w:t>
            </w:r>
            <w:r>
              <w:rPr>
                <w:rFonts w:ascii="Franklin Gothic Book" w:hAnsi="Franklin Gothic Book"/>
              </w:rPr>
              <w:t>. Kui konkreetsel allikal ei ole märgitud nime, peaks esitatav teave hõlmama järgmist: allikate laad (s.t avalikud / eravalduses olevad allikad) ning organisatsiooni / tööstusharu / sektori liigid.</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Teave automatiseeritud otsuste, sealhulgas profiilianalüüsi tegemise kohta ning, kui see on asjakohane, sisuline teave kasutatava loogika ja selle kohta, millised on sellise töötlemise tähtsus ja prognoositavad tagajärjed andmesubjekti jaoks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13</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Artikli </w:t>
            </w:r>
            <w:r w:rsidRPr="00EC4637">
              <w:rPr>
                <w:rFonts w:ascii="Franklin Gothic Book" w:hAnsi="Franklin Gothic Book"/>
              </w:rPr>
              <w:t>14</w:t>
            </w:r>
            <w:r>
              <w:rPr>
                <w:rFonts w:ascii="Franklin Gothic Book" w:hAnsi="Franklin Gothic Book"/>
              </w:rPr>
              <w:t xml:space="preserve"> lõike </w:t>
            </w:r>
            <w:r w:rsidRPr="00EC4637">
              <w:rPr>
                <w:rFonts w:ascii="Franklin Gothic Book" w:hAnsi="Franklin Gothic Book"/>
              </w:rPr>
              <w:t>2</w:t>
            </w:r>
            <w:r>
              <w:rPr>
                <w:rFonts w:ascii="Franklin Gothic Book" w:hAnsi="Franklin Gothic Book"/>
              </w:rPr>
              <w:t xml:space="preserve"> punkt g</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Vt artikli </w:t>
            </w:r>
            <w:r w:rsidRPr="00EC4637">
              <w:rPr>
                <w:rFonts w:ascii="Franklin Gothic Book" w:hAnsi="Franklin Gothic Book"/>
              </w:rPr>
              <w:t>29</w:t>
            </w:r>
            <w:r>
              <w:rPr>
                <w:rFonts w:ascii="Franklin Gothic Book" w:hAnsi="Franklin Gothic Book"/>
              </w:rPr>
              <w:t xml:space="preserve"> töörühma suunised automatiseeritud töötlusel põhinevate üksikotsuste tegemise ja profiilianalüüsi kohta</w:t>
            </w:r>
            <w:r>
              <w:rPr>
                <w:rStyle w:val="FootnoteReference"/>
                <w:rFonts w:ascii="Franklin Gothic Book" w:hAnsi="Franklin Gothic Book"/>
              </w:rPr>
              <w:footnoteReference w:id="68"/>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074C7C" w:rsidRDefault="00074C7C" w:rsidP="00E53F37">
      <w:pPr>
        <w:spacing w:after="0" w:line="240" w:lineRule="auto"/>
      </w:pPr>
      <w:r>
        <w:separator/>
      </w:r>
    </w:p>
  </w:endnote>
  <w:endnote w:type="continuationSeparator" w:id="0">
    <w:p w14:paraId="272EE6AC" w14:textId="77777777" w:rsidR="00074C7C" w:rsidRDefault="00074C7C" w:rsidP="00E53F37">
      <w:pPr>
        <w:spacing w:after="0" w:line="240" w:lineRule="auto"/>
      </w:pPr>
      <w:r>
        <w:continuationSeparator/>
      </w:r>
    </w:p>
  </w:endnote>
  <w:endnote w:type="continuationNotice" w:id="1">
    <w:p w14:paraId="3153F9E5" w14:textId="77777777" w:rsidR="00074C7C" w:rsidRDefault="00074C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18806F72" w:rsidR="00074C7C" w:rsidRDefault="00074C7C">
            <w:pPr>
              <w:pStyle w:val="Footer"/>
              <w:jc w:val="center"/>
            </w:pPr>
            <w:r>
              <w:rPr>
                <w:rFonts w:ascii="Franklin Gothic Book" w:hAnsi="Franklin Gothic Book"/>
                <w:sz w:val="20"/>
              </w:rPr>
              <w:t xml:space="preserve">Lk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473C4E">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473C4E">
              <w:rPr>
                <w:rFonts w:ascii="Franklin Gothic Book" w:hAnsi="Franklin Gothic Book"/>
                <w:b/>
                <w:bCs/>
                <w:noProof/>
                <w:sz w:val="20"/>
                <w:szCs w:val="20"/>
              </w:rPr>
              <w:t>40</w:t>
            </w:r>
            <w:r w:rsidRPr="00080CE3">
              <w:rPr>
                <w:rFonts w:ascii="Franklin Gothic Book" w:hAnsi="Franklin Gothic Book"/>
                <w:b/>
                <w:bCs/>
                <w:sz w:val="20"/>
                <w:szCs w:val="20"/>
              </w:rPr>
              <w:fldChar w:fldCharType="end"/>
            </w:r>
          </w:p>
        </w:sdtContent>
      </w:sdt>
    </w:sdtContent>
  </w:sdt>
  <w:p w14:paraId="42A26B1F" w14:textId="77777777" w:rsidR="00074C7C" w:rsidRDefault="00074C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074C7C" w:rsidRDefault="00074C7C" w:rsidP="0055181C">
    <w:pPr>
      <w:autoSpaceDE w:val="0"/>
      <w:autoSpaceDN w:val="0"/>
      <w:adjustRightInd w:val="0"/>
      <w:jc w:val="both"/>
      <w:rPr>
        <w:rFonts w:ascii="Arial" w:hAnsi="Arial" w:cs="Arial"/>
        <w:color w:val="000000"/>
        <w:sz w:val="16"/>
        <w:szCs w:val="16"/>
      </w:rPr>
    </w:pPr>
    <w:r>
      <w:rPr>
        <w:rFonts w:ascii="Arial" w:hAnsi="Arial"/>
        <w:color w:val="000000"/>
        <w:sz w:val="16"/>
      </w:rPr>
      <w:t>Töörühm on asutatud direktiivi 95/46/EÜ artikli 29 alusel. Tegemist on Euroopa sõltumatu nõuandeorganiga andmekaitse ja eraelu puutumatuse küsimustes. Töörühma ülesandeid on kirjeldatud direktiivi 95/46/EÜ artiklis 30 ja direktiivi 2002/58/EÜ artiklis 15.</w:t>
    </w:r>
  </w:p>
  <w:p w14:paraId="75D5B623" w14:textId="77777777" w:rsidR="00074C7C" w:rsidRDefault="00074C7C" w:rsidP="0055181C">
    <w:pPr>
      <w:autoSpaceDE w:val="0"/>
      <w:autoSpaceDN w:val="0"/>
      <w:adjustRightInd w:val="0"/>
      <w:jc w:val="both"/>
      <w:rPr>
        <w:rFonts w:ascii="Arial" w:hAnsi="Arial" w:cs="Arial"/>
        <w:color w:val="000000"/>
        <w:sz w:val="16"/>
        <w:szCs w:val="16"/>
      </w:rPr>
    </w:pPr>
    <w:r>
      <w:rPr>
        <w:rFonts w:ascii="Arial" w:hAnsi="Arial"/>
        <w:color w:val="000000"/>
        <w:sz w:val="16"/>
      </w:rPr>
      <w:t>Sekretariaaditeenused tagab Euroopa Komisjoni õigusküsimuste peadirektoraadi direktoraat C (põhiõigused ja liidu kodakondsus), B-1049 Brüssel, Belgia, kabinet nr MO-59 02/013.</w:t>
    </w:r>
  </w:p>
  <w:p w14:paraId="454D8D8A" w14:textId="269A2E8B" w:rsidR="00074C7C" w:rsidRDefault="00074C7C" w:rsidP="0055181C">
    <w:pPr>
      <w:autoSpaceDE w:val="0"/>
      <w:autoSpaceDN w:val="0"/>
      <w:adjustRightInd w:val="0"/>
      <w:jc w:val="both"/>
    </w:pPr>
    <w:r>
      <w:rPr>
        <w:rFonts w:ascii="Arial" w:hAnsi="Arial"/>
        <w:color w:val="000000"/>
        <w:sz w:val="16"/>
      </w:rPr>
      <w:t xml:space="preserve">Veebisait: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1EEA6A09" w:rsidR="00074C7C" w:rsidRDefault="00074C7C">
            <w:pPr>
              <w:pStyle w:val="Footer"/>
              <w:jc w:val="center"/>
            </w:pPr>
            <w:r>
              <w:rPr>
                <w:rFonts w:ascii="Franklin Gothic Book" w:hAnsi="Franklin Gothic Book"/>
                <w:sz w:val="20"/>
              </w:rPr>
              <w:t xml:space="preserve">Lk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473C4E">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473C4E">
              <w:rPr>
                <w:rFonts w:ascii="Franklin Gothic Book" w:hAnsi="Franklin Gothic Book"/>
                <w:b/>
                <w:bCs/>
                <w:noProof/>
                <w:sz w:val="20"/>
                <w:szCs w:val="20"/>
              </w:rPr>
              <w:t>40</w:t>
            </w:r>
            <w:r w:rsidRPr="00F7436A">
              <w:rPr>
                <w:rFonts w:ascii="Franklin Gothic Book" w:hAnsi="Franklin Gothic Book"/>
                <w:b/>
                <w:bCs/>
                <w:sz w:val="20"/>
                <w:szCs w:val="20"/>
              </w:rPr>
              <w:fldChar w:fldCharType="end"/>
            </w:r>
          </w:p>
        </w:sdtContent>
      </w:sdt>
    </w:sdtContent>
  </w:sdt>
  <w:p w14:paraId="45DC294B" w14:textId="77777777" w:rsidR="00074C7C" w:rsidRDefault="00074C7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40DD9944" w:rsidR="00074C7C" w:rsidRDefault="00074C7C">
            <w:pPr>
              <w:pStyle w:val="Footer"/>
              <w:jc w:val="center"/>
            </w:pPr>
            <w:r>
              <w:rPr>
                <w:rFonts w:ascii="Franklin Gothic Book" w:hAnsi="Franklin Gothic Book"/>
              </w:rPr>
              <w:t xml:space="preserve">Lk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473C4E">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473C4E">
              <w:rPr>
                <w:rFonts w:ascii="Franklin Gothic Book" w:hAnsi="Franklin Gothic Book"/>
                <w:b/>
                <w:bCs/>
                <w:noProof/>
              </w:rPr>
              <w:t>40</w:t>
            </w:r>
            <w:r w:rsidRPr="001158F3">
              <w:rPr>
                <w:rFonts w:ascii="Franklin Gothic Book" w:hAnsi="Franklin Gothic Book"/>
                <w:b/>
                <w:bCs/>
                <w:sz w:val="24"/>
                <w:szCs w:val="24"/>
              </w:rPr>
              <w:fldChar w:fldCharType="end"/>
            </w:r>
          </w:p>
        </w:sdtContent>
      </w:sdt>
    </w:sdtContent>
  </w:sdt>
  <w:p w14:paraId="49C34AA5" w14:textId="77777777" w:rsidR="00074C7C" w:rsidRDefault="00074C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074C7C" w:rsidRDefault="00074C7C" w:rsidP="00E53F37">
      <w:pPr>
        <w:spacing w:after="0" w:line="240" w:lineRule="auto"/>
      </w:pPr>
      <w:r>
        <w:separator/>
      </w:r>
    </w:p>
  </w:footnote>
  <w:footnote w:type="continuationSeparator" w:id="0">
    <w:p w14:paraId="73E00A1D" w14:textId="77777777" w:rsidR="00074C7C" w:rsidRDefault="00074C7C" w:rsidP="00E53F37">
      <w:pPr>
        <w:spacing w:after="0" w:line="240" w:lineRule="auto"/>
      </w:pPr>
      <w:r>
        <w:continuationSeparator/>
      </w:r>
    </w:p>
  </w:footnote>
  <w:footnote w:type="continuationNotice" w:id="1">
    <w:p w14:paraId="5BAD77F5" w14:textId="77777777" w:rsidR="00074C7C" w:rsidRDefault="00074C7C">
      <w:pPr>
        <w:spacing w:after="0" w:line="240" w:lineRule="auto"/>
      </w:pPr>
    </w:p>
  </w:footnote>
  <w:footnote w:id="2">
    <w:p w14:paraId="28885C26" w14:textId="051DF84D" w:rsidR="00074C7C" w:rsidRPr="00513173"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Euroopa Parlamendi ja nõukogu </w:t>
      </w:r>
      <w:r w:rsidRPr="00EC4637">
        <w:rPr>
          <w:rFonts w:ascii="Franklin Gothic Book" w:hAnsi="Franklin Gothic Book"/>
          <w:sz w:val="18"/>
        </w:rPr>
        <w:t>27</w:t>
      </w:r>
      <w:r>
        <w:rPr>
          <w:rFonts w:ascii="Franklin Gothic Book" w:hAnsi="Franklin Gothic Book"/>
          <w:sz w:val="18"/>
        </w:rPr>
        <w:t xml:space="preserve">. aprilli </w:t>
      </w:r>
      <w:r w:rsidRPr="00EC4637">
        <w:rPr>
          <w:rFonts w:ascii="Franklin Gothic Book" w:hAnsi="Franklin Gothic Book"/>
          <w:sz w:val="18"/>
        </w:rPr>
        <w:t>2016</w:t>
      </w:r>
      <w:r>
        <w:rPr>
          <w:rFonts w:ascii="Franklin Gothic Book" w:hAnsi="Franklin Gothic Book"/>
          <w:sz w:val="18"/>
        </w:rPr>
        <w:t xml:space="preserve">. aasta määrus (EL) </w:t>
      </w:r>
      <w:r w:rsidRPr="00EC4637">
        <w:rPr>
          <w:rFonts w:ascii="Franklin Gothic Book" w:hAnsi="Franklin Gothic Book"/>
          <w:sz w:val="18"/>
        </w:rPr>
        <w:t>2016</w:t>
      </w:r>
      <w:r>
        <w:rPr>
          <w:rFonts w:ascii="Franklin Gothic Book" w:hAnsi="Franklin Gothic Book"/>
          <w:sz w:val="18"/>
        </w:rPr>
        <w:t>/</w:t>
      </w:r>
      <w:r w:rsidRPr="00EC4637">
        <w:rPr>
          <w:rFonts w:ascii="Franklin Gothic Book" w:hAnsi="Franklin Gothic Book"/>
          <w:sz w:val="18"/>
        </w:rPr>
        <w:t>679</w:t>
      </w:r>
      <w:r>
        <w:rPr>
          <w:rFonts w:ascii="Franklin Gothic Book" w:hAnsi="Franklin Gothic Book"/>
          <w:sz w:val="18"/>
        </w:rPr>
        <w:t xml:space="preserve"> füüsiliste isikute kaitse kohta isikuandmete töötlemisel ja selliste andmete vaba liikumise ning direktiivi </w:t>
      </w:r>
      <w:r w:rsidRPr="00EC4637">
        <w:rPr>
          <w:rFonts w:ascii="Franklin Gothic Book" w:hAnsi="Franklin Gothic Book"/>
          <w:sz w:val="18"/>
        </w:rPr>
        <w:t>95</w:t>
      </w:r>
      <w:r>
        <w:rPr>
          <w:rFonts w:ascii="Franklin Gothic Book" w:hAnsi="Franklin Gothic Book"/>
          <w:sz w:val="18"/>
        </w:rPr>
        <w:t>/</w:t>
      </w:r>
      <w:r w:rsidRPr="00EC4637">
        <w:rPr>
          <w:rFonts w:ascii="Franklin Gothic Book" w:hAnsi="Franklin Gothic Book"/>
          <w:sz w:val="18"/>
        </w:rPr>
        <w:t>46</w:t>
      </w:r>
      <w:r>
        <w:rPr>
          <w:rFonts w:ascii="Franklin Gothic Book" w:hAnsi="Franklin Gothic Book"/>
          <w:sz w:val="18"/>
        </w:rPr>
        <w:t xml:space="preserve">/EÜ kehtetuks tunnistamise kohta. </w:t>
      </w:r>
    </w:p>
  </w:footnote>
  <w:footnote w:id="3">
    <w:p w14:paraId="61272460" w14:textId="77585EA1"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Kõnealustes suunistes pannakse paika pigem üldpõhimõtted seoses andmesubjektide õiguste kasutamisega, mitte ei käsitleta andmesubjektide iga üksiku isikuandmete kaitse üldmääruse kohase õiguse konkreetseid üksikasju.</w:t>
      </w:r>
    </w:p>
  </w:footnote>
  <w:footnote w:id="4">
    <w:p w14:paraId="7471B27D" w14:textId="4CE8106D"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Euroopa Parlamendi ja nõukogu </w:t>
      </w:r>
      <w:r w:rsidRPr="00EC4637">
        <w:rPr>
          <w:rFonts w:ascii="Franklin Gothic Book" w:hAnsi="Franklin Gothic Book"/>
          <w:sz w:val="18"/>
        </w:rPr>
        <w:t>27</w:t>
      </w:r>
      <w:r>
        <w:rPr>
          <w:rFonts w:ascii="Franklin Gothic Book" w:hAnsi="Franklin Gothic Book"/>
          <w:sz w:val="18"/>
        </w:rPr>
        <w:t xml:space="preserve">. aprilli </w:t>
      </w:r>
      <w:r w:rsidRPr="00EC4637">
        <w:rPr>
          <w:rFonts w:ascii="Franklin Gothic Book" w:hAnsi="Franklin Gothic Book"/>
          <w:sz w:val="18"/>
        </w:rPr>
        <w:t>2016</w:t>
      </w:r>
      <w:r>
        <w:rPr>
          <w:rFonts w:ascii="Franklin Gothic Book" w:hAnsi="Franklin Gothic Book"/>
          <w:sz w:val="18"/>
        </w:rPr>
        <w:t xml:space="preserve">. aasta direktiiv (EL) </w:t>
      </w:r>
      <w:r w:rsidRPr="00EC4637">
        <w:rPr>
          <w:rFonts w:ascii="Franklin Gothic Book" w:hAnsi="Franklin Gothic Book"/>
          <w:sz w:val="18"/>
        </w:rPr>
        <w:t>2016</w:t>
      </w:r>
      <w:r>
        <w:rPr>
          <w:rFonts w:ascii="Franklin Gothic Book" w:hAnsi="Franklin Gothic Book"/>
          <w:sz w:val="18"/>
        </w:rPr>
        <w:t>/</w:t>
      </w:r>
      <w:r w:rsidRPr="00EC4637">
        <w:rPr>
          <w:rFonts w:ascii="Franklin Gothic Book" w:hAnsi="Franklin Gothic Book"/>
          <w:sz w:val="18"/>
        </w:rPr>
        <w:t>680</w:t>
      </w:r>
      <w:r>
        <w:rPr>
          <w:rFonts w:ascii="Franklin Gothic Book" w:hAnsi="Franklin Gothic Book"/>
          <w:sz w:val="18"/>
        </w:rPr>
        <w:t xml:space="preserve">, mis käsitleb füüsiliste isikute kaitset seoses pädevates asutustes isikuandmete töötlemisega süütegude tõkestamise, uurimise, avastamise ja nende eest vastutusele võtmise või kriminaalkaristuste täitmisele pööramise eesmärgil ning selliste andmete vaba liikumist ning millega tunnistatakse kehtetuks nõukogu raamotsus </w:t>
      </w:r>
      <w:r w:rsidRPr="00EC4637">
        <w:rPr>
          <w:rFonts w:ascii="Franklin Gothic Book" w:hAnsi="Franklin Gothic Book"/>
          <w:sz w:val="18"/>
        </w:rPr>
        <w:t>2008</w:t>
      </w:r>
      <w:r>
        <w:rPr>
          <w:rFonts w:ascii="Franklin Gothic Book" w:hAnsi="Franklin Gothic Book"/>
          <w:sz w:val="18"/>
        </w:rPr>
        <w:t>/</w:t>
      </w:r>
      <w:r w:rsidRPr="00EC4637">
        <w:rPr>
          <w:rFonts w:ascii="Franklin Gothic Book" w:hAnsi="Franklin Gothic Book"/>
          <w:sz w:val="18"/>
        </w:rPr>
        <w:t>977</w:t>
      </w:r>
      <w:r>
        <w:rPr>
          <w:rFonts w:ascii="Franklin Gothic Book" w:hAnsi="Franklin Gothic Book"/>
          <w:sz w:val="18"/>
        </w:rPr>
        <w:t>/JSK.</w:t>
      </w:r>
    </w:p>
  </w:footnote>
  <w:footnote w:id="5">
    <w:p w14:paraId="10F317DA" w14:textId="08206164"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Kuigi läbipaistvus ei ole üks direktiivi (EL) </w:t>
      </w:r>
      <w:r w:rsidRPr="00EC4637">
        <w:rPr>
          <w:rFonts w:ascii="Franklin Gothic Book" w:hAnsi="Franklin Gothic Book"/>
          <w:sz w:val="18"/>
        </w:rPr>
        <w:t>2016</w:t>
      </w:r>
      <w:r>
        <w:rPr>
          <w:rFonts w:ascii="Franklin Gothic Book" w:hAnsi="Franklin Gothic Book"/>
          <w:sz w:val="18"/>
        </w:rPr>
        <w:t>/</w:t>
      </w:r>
      <w:r w:rsidRPr="00EC4637">
        <w:rPr>
          <w:rFonts w:ascii="Franklin Gothic Book" w:hAnsi="Franklin Gothic Book"/>
          <w:sz w:val="18"/>
        </w:rPr>
        <w:t>680</w:t>
      </w:r>
      <w:r>
        <w:rPr>
          <w:rFonts w:ascii="Franklin Gothic Book" w:hAnsi="Franklin Gothic Book"/>
          <w:sz w:val="18"/>
        </w:rPr>
        <w:t xml:space="preserve"> artiklis </w:t>
      </w:r>
      <w:r w:rsidRPr="00EC4637">
        <w:rPr>
          <w:rFonts w:ascii="Franklin Gothic Book" w:hAnsi="Franklin Gothic Book"/>
          <w:sz w:val="18"/>
        </w:rPr>
        <w:t>4</w:t>
      </w:r>
      <w:r>
        <w:rPr>
          <w:rFonts w:ascii="Franklin Gothic Book" w:hAnsi="Franklin Gothic Book"/>
          <w:sz w:val="18"/>
        </w:rPr>
        <w:t xml:space="preserve"> toodud isikuandmete töötlemisega seotud põhimõtetest, on põhjenduses </w:t>
      </w:r>
      <w:r w:rsidRPr="00EC4637">
        <w:rPr>
          <w:rFonts w:ascii="Franklin Gothic Book" w:hAnsi="Franklin Gothic Book"/>
          <w:sz w:val="18"/>
        </w:rPr>
        <w:t>26</w:t>
      </w:r>
      <w:r>
        <w:rPr>
          <w:rFonts w:ascii="Franklin Gothic Book" w:hAnsi="Franklin Gothic Book"/>
          <w:sz w:val="18"/>
        </w:rPr>
        <w:t xml:space="preserve"> sätestatud, et isikuandmete töötlemine peaks olema asjaomaste füüsiliste isikute suhtes „seaduslik, õiglane ja läbipaistev“.</w:t>
      </w:r>
    </w:p>
  </w:footnote>
  <w:footnote w:id="6">
    <w:p w14:paraId="7AEB7844" w14:textId="77777777"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Euroopa Liidu lepingu artiklis </w:t>
      </w:r>
      <w:r w:rsidRPr="00EC4637">
        <w:rPr>
          <w:rFonts w:ascii="Franklin Gothic Book" w:hAnsi="Franklin Gothic Book"/>
          <w:sz w:val="18"/>
        </w:rPr>
        <w:t>1</w:t>
      </w:r>
      <w:r>
        <w:rPr>
          <w:rFonts w:ascii="Franklin Gothic Book" w:hAnsi="Franklin Gothic Book"/>
          <w:sz w:val="18"/>
        </w:rPr>
        <w:t xml:space="preserve"> on viidatud otsustele, mis tehakse </w:t>
      </w:r>
      <w:r>
        <w:rPr>
          <w:rFonts w:ascii="Franklin Gothic Book" w:hAnsi="Franklin Gothic Book"/>
          <w:i/>
          <w:sz w:val="18"/>
        </w:rPr>
        <w:t>„nii avalikult kui võimalik ja nii kodanikulähedaselt kui võimalik“</w:t>
      </w:r>
      <w:r>
        <w:rPr>
          <w:rFonts w:ascii="Franklin Gothic Book" w:hAnsi="Franklin Gothic Book"/>
          <w:sz w:val="18"/>
        </w:rPr>
        <w:t xml:space="preserve">. Artikli </w:t>
      </w:r>
      <w:r w:rsidRPr="00EC4637">
        <w:rPr>
          <w:rFonts w:ascii="Franklin Gothic Book" w:hAnsi="Franklin Gothic Book"/>
          <w:sz w:val="18"/>
        </w:rPr>
        <w:t>11</w:t>
      </w:r>
      <w:r>
        <w:rPr>
          <w:rFonts w:ascii="Franklin Gothic Book" w:hAnsi="Franklin Gothic Book"/>
          <w:sz w:val="18"/>
        </w:rPr>
        <w:t xml:space="preserve"> lõikes </w:t>
      </w:r>
      <w:r w:rsidRPr="00EC4637">
        <w:rPr>
          <w:rFonts w:ascii="Franklin Gothic Book" w:hAnsi="Franklin Gothic Book"/>
          <w:sz w:val="18"/>
        </w:rPr>
        <w:t>2</w:t>
      </w:r>
      <w:r>
        <w:rPr>
          <w:rFonts w:ascii="Franklin Gothic Book" w:hAnsi="Franklin Gothic Book"/>
          <w:sz w:val="18"/>
        </w:rPr>
        <w:t xml:space="preserve"> on sätestatud, et </w:t>
      </w:r>
      <w:r>
        <w:rPr>
          <w:rFonts w:ascii="Franklin Gothic Book" w:hAnsi="Franklin Gothic Book"/>
          <w:i/>
          <w:sz w:val="18"/>
        </w:rPr>
        <w:t>„institutsioonid peavad esindusühenduste ja kodanikuühiskonnaga avatud, läbipaistvat ja korrapärast dialoogi“</w:t>
      </w:r>
      <w:r>
        <w:rPr>
          <w:rFonts w:ascii="Franklin Gothic Book" w:hAnsi="Franklin Gothic Book"/>
          <w:sz w:val="18"/>
        </w:rPr>
        <w:t xml:space="preserve">, ja Euroopa Liidu toimimise lepingu artiklis </w:t>
      </w:r>
      <w:r w:rsidRPr="00EC4637">
        <w:rPr>
          <w:rFonts w:ascii="Franklin Gothic Book" w:hAnsi="Franklin Gothic Book"/>
          <w:sz w:val="18"/>
        </w:rPr>
        <w:t>15</w:t>
      </w:r>
      <w:r>
        <w:rPr>
          <w:rFonts w:ascii="Franklin Gothic Book" w:hAnsi="Franklin Gothic Book"/>
          <w:sz w:val="18"/>
        </w:rPr>
        <w:t xml:space="preserve"> on viidatud muu hulgas liidu kodanikele, kellel on õigus pääseda ligi liidu institutsioonide, organite ja asutuste dokumentidele, ning kõnealuste liidu institutsioonide, organite ja asutuste nõuetele, et tagada oma menetluste läbipaistvus.</w:t>
      </w:r>
    </w:p>
  </w:footnote>
  <w:footnote w:id="7">
    <w:p w14:paraId="290A573E" w14:textId="074714B1" w:rsidR="00074C7C" w:rsidRPr="00513173"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„Isikuandmete töötlemisel tagatakse, et töötlemine on seaduslik, õiglane ja andmesubjektile läbipaistev“.</w:t>
      </w:r>
    </w:p>
  </w:footnote>
  <w:footnote w:id="8">
    <w:p w14:paraId="5B130AAF" w14:textId="619FA2D6"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Direktiivis </w:t>
      </w:r>
      <w:r w:rsidRPr="00EC4637">
        <w:rPr>
          <w:rFonts w:ascii="Franklin Gothic Book" w:hAnsi="Franklin Gothic Book"/>
          <w:sz w:val="18"/>
        </w:rPr>
        <w:t>95</w:t>
      </w:r>
      <w:r>
        <w:rPr>
          <w:rFonts w:ascii="Franklin Gothic Book" w:hAnsi="Franklin Gothic Book"/>
          <w:sz w:val="18"/>
        </w:rPr>
        <w:t>/</w:t>
      </w:r>
      <w:r w:rsidRPr="00EC4637">
        <w:rPr>
          <w:rFonts w:ascii="Franklin Gothic Book" w:hAnsi="Franklin Gothic Book"/>
          <w:sz w:val="18"/>
        </w:rPr>
        <w:t>46</w:t>
      </w:r>
      <w:r>
        <w:rPr>
          <w:rFonts w:ascii="Franklin Gothic Book" w:hAnsi="Franklin Gothic Book"/>
          <w:sz w:val="18"/>
        </w:rPr>
        <w:t xml:space="preserve">/EÜ viidati läbipaistvusele ainult põhjenduses </w:t>
      </w:r>
      <w:r w:rsidRPr="00EC4637">
        <w:rPr>
          <w:rFonts w:ascii="Franklin Gothic Book" w:hAnsi="Franklin Gothic Book"/>
          <w:sz w:val="18"/>
        </w:rPr>
        <w:t>38</w:t>
      </w:r>
      <w:r>
        <w:rPr>
          <w:rFonts w:ascii="Franklin Gothic Book" w:hAnsi="Franklin Gothic Book"/>
          <w:sz w:val="18"/>
        </w:rPr>
        <w:t xml:space="preserve"> nõudmisega, et andmete töötlemine oleks õiglane, kuid sama direktiivi artikli </w:t>
      </w:r>
      <w:r w:rsidRPr="00EC4637">
        <w:rPr>
          <w:rFonts w:ascii="Franklin Gothic Book" w:hAnsi="Franklin Gothic Book"/>
          <w:sz w:val="18"/>
        </w:rPr>
        <w:t>6</w:t>
      </w:r>
      <w:r>
        <w:rPr>
          <w:rFonts w:ascii="Franklin Gothic Book" w:hAnsi="Franklin Gothic Book"/>
          <w:sz w:val="18"/>
        </w:rPr>
        <w:t xml:space="preserve"> lõike </w:t>
      </w:r>
      <w:r w:rsidRPr="00EC4637">
        <w:rPr>
          <w:rFonts w:ascii="Franklin Gothic Book" w:hAnsi="Franklin Gothic Book"/>
          <w:sz w:val="18"/>
        </w:rPr>
        <w:t>1</w:t>
      </w:r>
      <w:r>
        <w:rPr>
          <w:rFonts w:ascii="Franklin Gothic Book" w:hAnsi="Franklin Gothic Book"/>
          <w:sz w:val="18"/>
        </w:rPr>
        <w:t xml:space="preserve"> punktis a ei ole seda sõnaselgelt nimetatud. </w:t>
      </w:r>
    </w:p>
  </w:footnote>
  <w:footnote w:id="9">
    <w:p w14:paraId="478E3CE1" w14:textId="77777777"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Isikuandmete kaitse üldmääruse artikli </w:t>
      </w:r>
      <w:r w:rsidRPr="00EC4637">
        <w:rPr>
          <w:rFonts w:ascii="Franklin Gothic Book" w:hAnsi="Franklin Gothic Book"/>
          <w:sz w:val="18"/>
        </w:rPr>
        <w:t>5</w:t>
      </w:r>
      <w:r>
        <w:rPr>
          <w:rFonts w:ascii="Franklin Gothic Book" w:hAnsi="Franklin Gothic Book"/>
          <w:sz w:val="18"/>
        </w:rPr>
        <w:t xml:space="preserve"> lõikes </w:t>
      </w:r>
      <w:r w:rsidRPr="00EC4637">
        <w:rPr>
          <w:rFonts w:ascii="Franklin Gothic Book" w:hAnsi="Franklin Gothic Book"/>
          <w:sz w:val="18"/>
        </w:rPr>
        <w:t>2</w:t>
      </w:r>
      <w:r>
        <w:rPr>
          <w:rFonts w:ascii="Franklin Gothic Book" w:hAnsi="Franklin Gothic Book"/>
          <w:sz w:val="18"/>
        </w:rPr>
        <w:t xml:space="preserve"> pannakse vastutavale töötlejale kohustus tõendada vastutamise põhimõtte alusel läbipaistvust (koos artikli </w:t>
      </w:r>
      <w:r w:rsidRPr="00EC4637">
        <w:rPr>
          <w:rFonts w:ascii="Franklin Gothic Book" w:hAnsi="Franklin Gothic Book"/>
          <w:sz w:val="18"/>
        </w:rPr>
        <w:t>5</w:t>
      </w:r>
      <w:r>
        <w:rPr>
          <w:rFonts w:ascii="Franklin Gothic Book" w:hAnsi="Franklin Gothic Book"/>
          <w:sz w:val="18"/>
        </w:rPr>
        <w:t xml:space="preserve"> lõikes </w:t>
      </w:r>
      <w:r w:rsidRPr="00EC4637">
        <w:rPr>
          <w:rFonts w:ascii="Franklin Gothic Book" w:hAnsi="Franklin Gothic Book"/>
          <w:sz w:val="18"/>
        </w:rPr>
        <w:t>1</w:t>
      </w:r>
      <w:r>
        <w:rPr>
          <w:rFonts w:ascii="Franklin Gothic Book" w:hAnsi="Franklin Gothic Book"/>
          <w:sz w:val="18"/>
        </w:rPr>
        <w:t xml:space="preserve"> toodud viie muu andmete töötlemisega seotud põhimõttega).</w:t>
      </w:r>
    </w:p>
  </w:footnote>
  <w:footnote w:id="10">
    <w:p w14:paraId="1325FA85" w14:textId="758ECBD6"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Vastutavate töötlejate kohustus rakendada tehnilisi ja korralduslikke meetmeid, et tagada ja suuta tõendada isikuandmete töötlemist kooskõlas isikuandmete kaitse määrusega, on sätestatud artikli </w:t>
      </w:r>
      <w:r w:rsidRPr="00EC4637">
        <w:rPr>
          <w:rFonts w:ascii="Franklin Gothic Book" w:hAnsi="Franklin Gothic Book"/>
          <w:sz w:val="18"/>
        </w:rPr>
        <w:t>24</w:t>
      </w:r>
      <w:r>
        <w:rPr>
          <w:rFonts w:ascii="Franklin Gothic Book" w:hAnsi="Franklin Gothic Book"/>
          <w:sz w:val="18"/>
        </w:rPr>
        <w:t xml:space="preserve"> lõikes </w:t>
      </w:r>
      <w:r w:rsidRPr="00EC4637">
        <w:rPr>
          <w:rFonts w:ascii="Franklin Gothic Book" w:hAnsi="Franklin Gothic Book"/>
          <w:sz w:val="18"/>
        </w:rPr>
        <w:t>1</w:t>
      </w:r>
      <w:r>
        <w:rPr>
          <w:rFonts w:ascii="Franklin Gothic Book" w:hAnsi="Franklin Gothic Book"/>
          <w:sz w:val="18"/>
        </w:rPr>
        <w:t>.</w:t>
      </w:r>
    </w:p>
  </w:footnote>
  <w:footnote w:id="11">
    <w:p w14:paraId="2252B717" w14:textId="305FD756" w:rsidR="00074C7C" w:rsidRPr="007E01FB" w:rsidRDefault="00074C7C"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Vt näiteks kohtujurist Cruz Villalóni </w:t>
      </w:r>
      <w:r w:rsidRPr="00EC4637">
        <w:rPr>
          <w:rFonts w:ascii="Franklin Gothic Book" w:hAnsi="Franklin Gothic Book"/>
          <w:sz w:val="18"/>
        </w:rPr>
        <w:t>9</w:t>
      </w:r>
      <w:r>
        <w:rPr>
          <w:rFonts w:ascii="Franklin Gothic Book" w:hAnsi="Franklin Gothic Book"/>
          <w:sz w:val="18"/>
        </w:rPr>
        <w:t xml:space="preserve">. juuli </w:t>
      </w:r>
      <w:r w:rsidRPr="00EC4637">
        <w:rPr>
          <w:rFonts w:ascii="Franklin Gothic Book" w:hAnsi="Franklin Gothic Book"/>
          <w:sz w:val="18"/>
        </w:rPr>
        <w:t>2015</w:t>
      </w:r>
      <w:r>
        <w:rPr>
          <w:rFonts w:ascii="Franklin Gothic Book" w:hAnsi="Franklin Gothic Book"/>
          <w:sz w:val="18"/>
        </w:rPr>
        <w:t>. aasta ettepanek Bara kohtuasjas (kohtuasi C-</w:t>
      </w:r>
      <w:r w:rsidRPr="00EC4637">
        <w:rPr>
          <w:rFonts w:ascii="Franklin Gothic Book" w:hAnsi="Franklin Gothic Book"/>
          <w:sz w:val="18"/>
        </w:rPr>
        <w:t>201</w:t>
      </w:r>
      <w:r>
        <w:rPr>
          <w:rFonts w:ascii="Franklin Gothic Book" w:hAnsi="Franklin Gothic Book"/>
          <w:sz w:val="18"/>
        </w:rPr>
        <w:t>/</w:t>
      </w:r>
      <w:r w:rsidRPr="00EC4637">
        <w:rPr>
          <w:rFonts w:ascii="Franklin Gothic Book" w:hAnsi="Franklin Gothic Book"/>
          <w:sz w:val="18"/>
        </w:rPr>
        <w:t>14</w:t>
      </w:r>
      <w:r>
        <w:rPr>
          <w:rFonts w:ascii="Franklin Gothic Book" w:hAnsi="Franklin Gothic Book"/>
          <w:sz w:val="18"/>
        </w:rPr>
        <w:t xml:space="preserve">), punkt </w:t>
      </w:r>
      <w:r w:rsidRPr="00EC4637">
        <w:rPr>
          <w:rFonts w:ascii="Franklin Gothic Book" w:hAnsi="Franklin Gothic Book"/>
          <w:sz w:val="18"/>
        </w:rPr>
        <w:t>74</w:t>
      </w:r>
      <w:r>
        <w:rPr>
          <w:rFonts w:ascii="Franklin Gothic Book" w:hAnsi="Franklin Gothic Book"/>
          <w:sz w:val="18"/>
        </w:rPr>
        <w:t xml:space="preserve">: </w:t>
      </w:r>
      <w:r>
        <w:rPr>
          <w:rFonts w:ascii="Franklin Gothic Book" w:hAnsi="Franklin Gothic Book"/>
          <w:i/>
          <w:sz w:val="18"/>
        </w:rPr>
        <w:t>„</w:t>
      </w:r>
      <w:r>
        <w:rPr>
          <w:rFonts w:ascii="Franklin Gothic Book" w:hAnsi="Franklin Gothic Book"/>
          <w:i/>
          <w:color w:val="333333"/>
          <w:sz w:val="18"/>
          <w:shd w:val="clear" w:color="auto" w:fill="FFFFFF"/>
        </w:rPr>
        <w:t xml:space="preserve">igasuguse töötlemise läbipaistvust tagav nõue, et isikuid, kelle isikuandmeid töödeldakse, sellest teavitataks, on seda tähtsam, et see on vajalik tingimus, et asjassepuutuvad isikud saaksid kasutada oma õigust töödeldud andmetega tutvuda, mis on ette nähtud direktiivi </w:t>
      </w:r>
      <w:r w:rsidRPr="00EC4637">
        <w:rPr>
          <w:rFonts w:ascii="Franklin Gothic Book" w:hAnsi="Franklin Gothic Book"/>
          <w:i/>
          <w:color w:val="333333"/>
          <w:sz w:val="18"/>
          <w:shd w:val="clear" w:color="auto" w:fill="FFFFFF"/>
        </w:rPr>
        <w:t>95</w:t>
      </w:r>
      <w:r>
        <w:rPr>
          <w:rFonts w:ascii="Franklin Gothic Book" w:hAnsi="Franklin Gothic Book"/>
          <w:i/>
          <w:color w:val="333333"/>
          <w:sz w:val="18"/>
          <w:shd w:val="clear" w:color="auto" w:fill="FFFFFF"/>
        </w:rPr>
        <w:t>/</w:t>
      </w:r>
      <w:r w:rsidRPr="00EC4637">
        <w:rPr>
          <w:rFonts w:ascii="Franklin Gothic Book" w:hAnsi="Franklin Gothic Book"/>
          <w:i/>
          <w:color w:val="333333"/>
          <w:sz w:val="18"/>
          <w:shd w:val="clear" w:color="auto" w:fill="FFFFFF"/>
        </w:rPr>
        <w:t>46</w:t>
      </w:r>
      <w:r>
        <w:rPr>
          <w:rFonts w:ascii="Franklin Gothic Book" w:hAnsi="Franklin Gothic Book"/>
          <w:i/>
          <w:color w:val="333333"/>
          <w:sz w:val="18"/>
          <w:shd w:val="clear" w:color="auto" w:fill="FFFFFF"/>
        </w:rPr>
        <w:t xml:space="preserve"> artiklis </w:t>
      </w:r>
      <w:r w:rsidRPr="00EC4637">
        <w:rPr>
          <w:rFonts w:ascii="Franklin Gothic Book" w:hAnsi="Franklin Gothic Book"/>
          <w:i/>
          <w:color w:val="333333"/>
          <w:sz w:val="18"/>
          <w:shd w:val="clear" w:color="auto" w:fill="FFFFFF"/>
        </w:rPr>
        <w:t>12</w:t>
      </w:r>
      <w:r>
        <w:rPr>
          <w:rFonts w:ascii="Franklin Gothic Book" w:hAnsi="Franklin Gothic Book"/>
          <w:i/>
          <w:color w:val="333333"/>
          <w:sz w:val="18"/>
          <w:shd w:val="clear" w:color="auto" w:fill="FFFFFF"/>
        </w:rPr>
        <w:t xml:space="preserve">, ja oma õigust nende andmete töötlemisele vastuväiteid esitada, mis on sätestatud sama direktiivi artiklis </w:t>
      </w:r>
      <w:r w:rsidRPr="00EC4637">
        <w:rPr>
          <w:rFonts w:ascii="Franklin Gothic Book" w:hAnsi="Franklin Gothic Book"/>
          <w:i/>
          <w:color w:val="333333"/>
          <w:sz w:val="18"/>
          <w:shd w:val="clear" w:color="auto" w:fill="FFFFFF"/>
        </w:rPr>
        <w:t>14</w:t>
      </w:r>
      <w:r>
        <w:rPr>
          <w:rFonts w:ascii="Franklin Gothic Book" w:hAnsi="Franklin Gothic Book"/>
          <w:i/>
          <w:color w:val="333333"/>
          <w:sz w:val="18"/>
          <w:shd w:val="clear" w:color="auto" w:fill="FFFFFF"/>
        </w:rPr>
        <w:t>“.</w:t>
      </w:r>
    </w:p>
  </w:footnote>
  <w:footnote w:id="12">
    <w:p w14:paraId="1B84A9A4" w14:textId="77777777" w:rsidR="00074C7C" w:rsidRPr="00513173"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Vt Euroopa Komisjoni </w:t>
      </w:r>
      <w:r w:rsidRPr="00EC4637">
        <w:rPr>
          <w:rFonts w:ascii="Franklin Gothic Book" w:hAnsi="Franklin Gothic Book"/>
          <w:sz w:val="18"/>
        </w:rPr>
        <w:t>2011</w:t>
      </w:r>
      <w:r>
        <w:rPr>
          <w:rFonts w:ascii="Franklin Gothic Book" w:hAnsi="Franklin Gothic Book"/>
          <w:sz w:val="18"/>
        </w:rPr>
        <w:t>. aasta väljaannet „Kirjuta selgelt“ aadressil: https://publications.europa.eu/et/publication-detail/-/publication/c</w:t>
      </w:r>
      <w:r w:rsidRPr="00EC4637">
        <w:rPr>
          <w:rFonts w:ascii="Franklin Gothic Book" w:hAnsi="Franklin Gothic Book"/>
          <w:sz w:val="18"/>
        </w:rPr>
        <w:t>2</w:t>
      </w:r>
      <w:r>
        <w:rPr>
          <w:rFonts w:ascii="Franklin Gothic Book" w:hAnsi="Franklin Gothic Book"/>
          <w:sz w:val="18"/>
        </w:rPr>
        <w:t>dab</w:t>
      </w:r>
      <w:r w:rsidRPr="00EC4637">
        <w:rPr>
          <w:rFonts w:ascii="Franklin Gothic Book" w:hAnsi="Franklin Gothic Book"/>
          <w:sz w:val="18"/>
        </w:rPr>
        <w:t>20</w:t>
      </w:r>
      <w:r>
        <w:rPr>
          <w:rFonts w:ascii="Franklin Gothic Book" w:hAnsi="Franklin Gothic Book"/>
          <w:sz w:val="18"/>
        </w:rPr>
        <w:t>c-</w:t>
      </w:r>
      <w:r w:rsidRPr="00EC4637">
        <w:rPr>
          <w:rFonts w:ascii="Franklin Gothic Book" w:hAnsi="Franklin Gothic Book"/>
          <w:sz w:val="18"/>
        </w:rPr>
        <w:t>0414</w:t>
      </w:r>
      <w:r>
        <w:rPr>
          <w:rFonts w:ascii="Franklin Gothic Book" w:hAnsi="Franklin Gothic Book"/>
          <w:sz w:val="18"/>
        </w:rPr>
        <w:t>-</w:t>
      </w:r>
      <w:r w:rsidRPr="00EC4637">
        <w:rPr>
          <w:rFonts w:ascii="Franklin Gothic Book" w:hAnsi="Franklin Gothic Book"/>
          <w:sz w:val="18"/>
        </w:rPr>
        <w:t>408</w:t>
      </w:r>
      <w:r>
        <w:rPr>
          <w:rFonts w:ascii="Franklin Gothic Book" w:hAnsi="Franklin Gothic Book"/>
          <w:sz w:val="18"/>
        </w:rPr>
        <w:t>d-</w:t>
      </w:r>
      <w:r w:rsidRPr="00EC4637">
        <w:rPr>
          <w:rFonts w:ascii="Franklin Gothic Book" w:hAnsi="Franklin Gothic Book"/>
          <w:sz w:val="18"/>
        </w:rPr>
        <w:t>87</w:t>
      </w:r>
      <w:r>
        <w:rPr>
          <w:rFonts w:ascii="Franklin Gothic Book" w:hAnsi="Franklin Gothic Book"/>
          <w:sz w:val="18"/>
        </w:rPr>
        <w:t>b</w:t>
      </w:r>
      <w:r w:rsidRPr="00EC4637">
        <w:rPr>
          <w:rFonts w:ascii="Franklin Gothic Book" w:hAnsi="Franklin Gothic Book"/>
          <w:sz w:val="18"/>
        </w:rPr>
        <w:t>5</w:t>
      </w:r>
      <w:r>
        <w:rPr>
          <w:rFonts w:ascii="Franklin Gothic Book" w:hAnsi="Franklin Gothic Book"/>
          <w:sz w:val="18"/>
        </w:rPr>
        <w:t>-dd</w:t>
      </w:r>
      <w:r w:rsidRPr="00EC4637">
        <w:rPr>
          <w:rFonts w:ascii="Franklin Gothic Book" w:hAnsi="Franklin Gothic Book"/>
          <w:sz w:val="18"/>
        </w:rPr>
        <w:t>3</w:t>
      </w:r>
      <w:r>
        <w:rPr>
          <w:rFonts w:ascii="Franklin Gothic Book" w:hAnsi="Franklin Gothic Book"/>
          <w:sz w:val="18"/>
        </w:rPr>
        <w:t>c</w:t>
      </w:r>
      <w:r w:rsidRPr="00EC4637">
        <w:rPr>
          <w:rFonts w:ascii="Franklin Gothic Book" w:hAnsi="Franklin Gothic Book"/>
          <w:sz w:val="18"/>
        </w:rPr>
        <w:t>6</w:t>
      </w:r>
      <w:r>
        <w:rPr>
          <w:rFonts w:ascii="Franklin Gothic Book" w:hAnsi="Franklin Gothic Book"/>
          <w:sz w:val="18"/>
        </w:rPr>
        <w:t>e</w:t>
      </w:r>
      <w:r w:rsidRPr="00EC4637">
        <w:rPr>
          <w:rFonts w:ascii="Franklin Gothic Book" w:hAnsi="Franklin Gothic Book"/>
          <w:sz w:val="18"/>
        </w:rPr>
        <w:t>5</w:t>
      </w:r>
      <w:r>
        <w:rPr>
          <w:rFonts w:ascii="Franklin Gothic Book" w:hAnsi="Franklin Gothic Book"/>
          <w:sz w:val="18"/>
        </w:rPr>
        <w:t>dd</w:t>
      </w:r>
      <w:r w:rsidRPr="00EC4637">
        <w:rPr>
          <w:rFonts w:ascii="Franklin Gothic Book" w:hAnsi="Franklin Gothic Book"/>
          <w:sz w:val="18"/>
        </w:rPr>
        <w:t>9</w:t>
      </w:r>
      <w:r>
        <w:rPr>
          <w:rFonts w:ascii="Franklin Gothic Book" w:hAnsi="Franklin Gothic Book"/>
          <w:sz w:val="18"/>
        </w:rPr>
        <w:t>a</w:t>
      </w:r>
      <w:r w:rsidRPr="00EC4637">
        <w:rPr>
          <w:rFonts w:ascii="Franklin Gothic Book" w:hAnsi="Franklin Gothic Book"/>
          <w:sz w:val="18"/>
        </w:rPr>
        <w:t>5</w:t>
      </w:r>
    </w:p>
  </w:footnote>
  <w:footnote w:id="13">
    <w:p w14:paraId="06386A84" w14:textId="594B5E5D"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Nõukogu </w:t>
      </w:r>
      <w:r w:rsidRPr="00EC4637">
        <w:rPr>
          <w:rFonts w:ascii="Franklin Gothic Book" w:hAnsi="Franklin Gothic Book"/>
          <w:sz w:val="18"/>
        </w:rPr>
        <w:t>5</w:t>
      </w:r>
      <w:r>
        <w:rPr>
          <w:rFonts w:ascii="Franklin Gothic Book" w:hAnsi="Franklin Gothic Book"/>
          <w:sz w:val="18"/>
        </w:rPr>
        <w:t xml:space="preserve">. aprilli </w:t>
      </w:r>
      <w:r w:rsidRPr="00EC4637">
        <w:rPr>
          <w:rFonts w:ascii="Franklin Gothic Book" w:hAnsi="Franklin Gothic Book"/>
          <w:sz w:val="18"/>
        </w:rPr>
        <w:t>1993</w:t>
      </w:r>
      <w:r>
        <w:rPr>
          <w:rFonts w:ascii="Franklin Gothic Book" w:hAnsi="Franklin Gothic Book"/>
          <w:sz w:val="18"/>
        </w:rPr>
        <w:t xml:space="preserve">. aasta direktiivi </w:t>
      </w:r>
      <w:r w:rsidRPr="00EC4637">
        <w:rPr>
          <w:rFonts w:ascii="Franklin Gothic Book" w:hAnsi="Franklin Gothic Book"/>
          <w:sz w:val="18"/>
        </w:rPr>
        <w:t>93</w:t>
      </w:r>
      <w:r>
        <w:rPr>
          <w:rFonts w:ascii="Franklin Gothic Book" w:hAnsi="Franklin Gothic Book"/>
          <w:sz w:val="18"/>
        </w:rPr>
        <w:t>/</w:t>
      </w:r>
      <w:r w:rsidRPr="00EC4637">
        <w:rPr>
          <w:rFonts w:ascii="Franklin Gothic Book" w:hAnsi="Franklin Gothic Book"/>
          <w:sz w:val="18"/>
        </w:rPr>
        <w:t>13</w:t>
      </w:r>
      <w:r>
        <w:rPr>
          <w:rFonts w:ascii="Franklin Gothic Book" w:hAnsi="Franklin Gothic Book"/>
          <w:sz w:val="18"/>
        </w:rPr>
        <w:t xml:space="preserve">/EMÜ (ebaõiglaste tingimuste kohta tarbijalepingutes) artikkel </w:t>
      </w:r>
      <w:r w:rsidRPr="00EC4637">
        <w:rPr>
          <w:rFonts w:ascii="Franklin Gothic Book" w:hAnsi="Franklin Gothic Book"/>
          <w:sz w:val="18"/>
        </w:rPr>
        <w:t>5</w:t>
      </w:r>
    </w:p>
  </w:footnote>
  <w:footnote w:id="14">
    <w:p w14:paraId="60387102" w14:textId="2B5E21AC"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Põhjenduses </w:t>
      </w:r>
      <w:r w:rsidRPr="00EC4637">
        <w:rPr>
          <w:rFonts w:ascii="Franklin Gothic Book" w:hAnsi="Franklin Gothic Book"/>
          <w:sz w:val="18"/>
        </w:rPr>
        <w:t>42</w:t>
      </w:r>
      <w:r>
        <w:rPr>
          <w:rFonts w:ascii="Franklin Gothic Book" w:hAnsi="Franklin Gothic Book"/>
          <w:sz w:val="18"/>
        </w:rPr>
        <w:t xml:space="preserve"> on öeldud, et vastutava töötleja poolt ette valmistatud nõusolekuavaldus peaks olema arusaadav ja lihtsasti kättesaadav, selles tuleks kasutada selget ja lihtsat keelt ning selles ei tohiks olla ebaõiglaseid tingimusi. </w:t>
      </w:r>
    </w:p>
  </w:footnote>
  <w:footnote w:id="15">
    <w:p w14:paraId="155EE5D4" w14:textId="71364CEA" w:rsidR="00074C7C" w:rsidRPr="007E01FB" w:rsidRDefault="00074C7C">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Läbipaistvusnõue eksisteerib täiesti sõltumatult vastutavatele töötlejatele kehtestatud nõudest tagada, et artikli </w:t>
      </w:r>
      <w:r w:rsidRPr="00EC4637">
        <w:rPr>
          <w:rFonts w:ascii="Franklin Gothic Book" w:hAnsi="Franklin Gothic Book"/>
          <w:sz w:val="18"/>
        </w:rPr>
        <w:t>6</w:t>
      </w:r>
      <w:r>
        <w:rPr>
          <w:rFonts w:ascii="Franklin Gothic Book" w:hAnsi="Franklin Gothic Book"/>
          <w:sz w:val="18"/>
        </w:rPr>
        <w:t xml:space="preserve"> kohasel töötlemisel oleks asjakohane õiguslik alus.</w:t>
      </w:r>
    </w:p>
  </w:footnote>
  <w:footnote w:id="16">
    <w:p w14:paraId="1824329C" w14:textId="46225A31" w:rsidR="00074C7C" w:rsidRPr="007E01FB" w:rsidRDefault="00074C7C"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Näiteks, kui töötleja haldab veebisaiti kõnealuses keeles ja/või pakub riigipõhiseid valikuvariante ja/või lihtsustab kaupade või teenuste eest tasumist konkreetse liikmesriigi vääringus, võivad need viidata sellele, et vastutava töötleja sihtrühmaks on konkreetse liikmesriigi andmesubjektid.</w:t>
      </w:r>
    </w:p>
  </w:footnote>
  <w:footnote w:id="17">
    <w:p w14:paraId="505AB341" w14:textId="55F8B121" w:rsidR="00074C7C" w:rsidRPr="007E01FB" w:rsidRDefault="00074C7C"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Isikuandmete kaitse üldmääruses ei ole määratletud mõistet „laps“, ent artikli </w:t>
      </w:r>
      <w:r w:rsidRPr="00EC4637">
        <w:rPr>
          <w:rFonts w:ascii="Franklin Gothic Book" w:hAnsi="Franklin Gothic Book"/>
          <w:sz w:val="18"/>
        </w:rPr>
        <w:t>29</w:t>
      </w:r>
      <w:r>
        <w:rPr>
          <w:rFonts w:ascii="Franklin Gothic Book" w:hAnsi="Franklin Gothic Book"/>
          <w:sz w:val="18"/>
        </w:rPr>
        <w:t xml:space="preserve"> töörühm tunnistab, et ÜRO lapse õiguste konventsiooni kohaselt, mille kõik ELi liikmesriigid on ratifitseerinud, on laps alla </w:t>
      </w:r>
      <w:r w:rsidRPr="00EC4637">
        <w:rPr>
          <w:rFonts w:ascii="Franklin Gothic Book" w:hAnsi="Franklin Gothic Book"/>
          <w:sz w:val="18"/>
        </w:rPr>
        <w:t>18</w:t>
      </w:r>
      <w:r>
        <w:rPr>
          <w:rFonts w:ascii="Franklin Gothic Book" w:hAnsi="Franklin Gothic Book"/>
          <w:sz w:val="18"/>
        </w:rPr>
        <w:t>-aastane isik.</w:t>
      </w:r>
    </w:p>
  </w:footnote>
  <w:footnote w:id="18">
    <w:p w14:paraId="7D4AA1D0" w14:textId="60EBD0A4"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s.t </w:t>
      </w:r>
      <w:r w:rsidRPr="00EC4637">
        <w:rPr>
          <w:rFonts w:ascii="Franklin Gothic Book" w:hAnsi="Franklin Gothic Book"/>
          <w:sz w:val="18"/>
        </w:rPr>
        <w:t>16</w:t>
      </w:r>
      <w:r>
        <w:rPr>
          <w:rFonts w:ascii="Franklin Gothic Book" w:hAnsi="Franklin Gothic Book"/>
          <w:sz w:val="18"/>
        </w:rPr>
        <w:t xml:space="preserve">-aastane või vanem laps (või kui isikuandmete kaitse üldmääruse artikli </w:t>
      </w:r>
      <w:r w:rsidRPr="00EC4637">
        <w:rPr>
          <w:rFonts w:ascii="Franklin Gothic Book" w:hAnsi="Franklin Gothic Book"/>
          <w:sz w:val="18"/>
        </w:rPr>
        <w:t>8</w:t>
      </w:r>
      <w:r>
        <w:rPr>
          <w:rFonts w:ascii="Franklin Gothic Book" w:hAnsi="Franklin Gothic Book"/>
          <w:sz w:val="18"/>
        </w:rPr>
        <w:t xml:space="preserve"> lõike </w:t>
      </w:r>
      <w:r w:rsidRPr="00EC4637">
        <w:rPr>
          <w:rFonts w:ascii="Franklin Gothic Book" w:hAnsi="Franklin Gothic Book"/>
          <w:sz w:val="18"/>
        </w:rPr>
        <w:t>1</w:t>
      </w:r>
      <w:r>
        <w:rPr>
          <w:rFonts w:ascii="Franklin Gothic Book" w:hAnsi="Franklin Gothic Book"/>
          <w:sz w:val="18"/>
        </w:rPr>
        <w:t xml:space="preserve"> kohaselt on liikmesriigi õiguses määratud laste puhul infoühiskonna teenuste pakkumiseks nõusoleku andmise eaks </w:t>
      </w:r>
      <w:r w:rsidRPr="00EC4637">
        <w:rPr>
          <w:rFonts w:ascii="Franklin Gothic Book" w:hAnsi="Franklin Gothic Book"/>
          <w:sz w:val="18"/>
        </w:rPr>
        <w:t>13</w:t>
      </w:r>
      <w:r>
        <w:rPr>
          <w:rFonts w:ascii="Franklin Gothic Book" w:hAnsi="Franklin Gothic Book"/>
          <w:sz w:val="18"/>
        </w:rPr>
        <w:t>–</w:t>
      </w:r>
      <w:r w:rsidRPr="00EC4637">
        <w:rPr>
          <w:rFonts w:ascii="Franklin Gothic Book" w:hAnsi="Franklin Gothic Book"/>
          <w:sz w:val="18"/>
        </w:rPr>
        <w:t>16</w:t>
      </w:r>
      <w:r>
        <w:rPr>
          <w:rFonts w:ascii="Franklin Gothic Book" w:hAnsi="Franklin Gothic Book"/>
          <w:sz w:val="18"/>
        </w:rPr>
        <w:t xml:space="preserve"> aastat, laps, kes on selles riiklikus nõusoleku andmise eas). </w:t>
      </w:r>
    </w:p>
  </w:footnote>
  <w:footnote w:id="19">
    <w:p w14:paraId="332E90B7" w14:textId="7629403B"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Põhjenduses </w:t>
      </w:r>
      <w:r w:rsidRPr="00EC4637">
        <w:rPr>
          <w:rFonts w:ascii="Franklin Gothic Book" w:hAnsi="Franklin Gothic Book"/>
          <w:sz w:val="18"/>
        </w:rPr>
        <w:t>38</w:t>
      </w:r>
      <w:r>
        <w:rPr>
          <w:rFonts w:ascii="Franklin Gothic Book" w:hAnsi="Franklin Gothic Book"/>
          <w:sz w:val="18"/>
        </w:rPr>
        <w:t xml:space="preserve"> on öeldud: „Laste isikuandmed väärivad erilist kaitset, kuna lapsed ei pruugi olla piisavalt teadlikud asjaomastest ohtudest, tagajärgedest ja kaitsemeetmetest ning oma õigustest seoses isikuandmete töötlemisega“. Põhjenduses </w:t>
      </w:r>
      <w:r w:rsidRPr="00EC4637">
        <w:rPr>
          <w:rFonts w:ascii="Franklin Gothic Book" w:hAnsi="Franklin Gothic Book"/>
          <w:sz w:val="18"/>
        </w:rPr>
        <w:t>58</w:t>
      </w:r>
      <w:r>
        <w:rPr>
          <w:rFonts w:ascii="Franklin Gothic Book" w:hAnsi="Franklin Gothic Book"/>
          <w:sz w:val="18"/>
        </w:rPr>
        <w:t xml:space="preserve"> on öeldud: „Kuna lapsed väärivad erilist kaitset, peaks laste isikuandmete töötlemisel kogu teave olema ja suhtlemine toimuma selges ja lihtsas keeles, mis on lapsele kergesti arusaadav“.</w:t>
      </w:r>
    </w:p>
  </w:footnote>
  <w:footnote w:id="20">
    <w:p w14:paraId="6CBE55DE" w14:textId="77777777" w:rsidR="00074C7C" w:rsidRPr="00F90A95"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074C7C" w:rsidRPr="007E01FB" w:rsidRDefault="00074C7C"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ÜRO lapse õiguste konventsiooni artiklis </w:t>
      </w:r>
      <w:r w:rsidRPr="00EC4637">
        <w:rPr>
          <w:rFonts w:ascii="Franklin Gothic Book" w:hAnsi="Franklin Gothic Book"/>
          <w:sz w:val="18"/>
        </w:rPr>
        <w:t>13</w:t>
      </w:r>
      <w:r>
        <w:rPr>
          <w:rFonts w:ascii="Franklin Gothic Book" w:hAnsi="Franklin Gothic Book"/>
          <w:sz w:val="18"/>
        </w:rPr>
        <w:t xml:space="preserve"> on sätestatud, et: „Lapsel on sõnavabadus; see sisaldab vabadust riigipiiridest sõltumata suuliselt, kirjalikult või trükis, kunsti vormis või mõnel muul, lapse enda valitud viisil, taotleda, vastu võtta ja edasi anda informatsiooni ning igasuguseid ideid.“</w:t>
      </w:r>
    </w:p>
  </w:footnote>
  <w:footnote w:id="22">
    <w:p w14:paraId="59B1A0D8" w14:textId="75E997AD" w:rsidR="00074C7C" w:rsidRPr="007E01FB" w:rsidRDefault="00074C7C"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Vt joonealune märkus </w:t>
      </w:r>
      <w:r w:rsidRPr="00EC4637">
        <w:rPr>
          <w:rFonts w:ascii="Franklin Gothic Book" w:hAnsi="Franklin Gothic Book"/>
          <w:sz w:val="18"/>
        </w:rPr>
        <w:t>17</w:t>
      </w:r>
      <w:r>
        <w:rPr>
          <w:rFonts w:ascii="Franklin Gothic Book" w:hAnsi="Franklin Gothic Book"/>
          <w:sz w:val="18"/>
        </w:rPr>
        <w:t>.</w:t>
      </w:r>
    </w:p>
  </w:footnote>
  <w:footnote w:id="23">
    <w:p w14:paraId="7E0E7E95" w14:textId="77777777" w:rsidR="00074C7C" w:rsidRPr="007E01FB" w:rsidRDefault="00074C7C"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Näiteks nõutakse ÜRO puuetega inimeste õiguste konventsioonis, et puuetega inimestele pakutaks asjakohaseid abi ja toe vorme, et tagada neile juurdepääs teabele.</w:t>
      </w:r>
    </w:p>
  </w:footnote>
  <w:footnote w:id="24">
    <w:p w14:paraId="1C72828A" w14:textId="77777777"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12</w:t>
      </w:r>
      <w:r>
        <w:rPr>
          <w:rFonts w:ascii="Franklin Gothic Book" w:hAnsi="Franklin Gothic Book"/>
          <w:sz w:val="18"/>
        </w:rPr>
        <w:t xml:space="preserve"> lõikes </w:t>
      </w:r>
      <w:r w:rsidRPr="00EC4637">
        <w:rPr>
          <w:rFonts w:ascii="Franklin Gothic Book" w:hAnsi="Franklin Gothic Book"/>
          <w:sz w:val="18"/>
        </w:rPr>
        <w:t>1</w:t>
      </w:r>
      <w:r>
        <w:rPr>
          <w:rFonts w:ascii="Franklin Gothic Book" w:hAnsi="Franklin Gothic Book"/>
          <w:sz w:val="18"/>
        </w:rPr>
        <w:t xml:space="preserve"> on viidatud „keelele“ ja on sätestatud, et teave esitatakse kirjalikult või muude vahendite abil, sealhulgas asjakohasel juhul elektrooniliselt.</w:t>
      </w:r>
    </w:p>
  </w:footnote>
  <w:footnote w:id="25">
    <w:p w14:paraId="50BC9524" w14:textId="18265394" w:rsidR="00074C7C" w:rsidRPr="007E01FB" w:rsidRDefault="00074C7C"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Seda, et artikli </w:t>
      </w:r>
      <w:r w:rsidRPr="00EC4637">
        <w:rPr>
          <w:rFonts w:ascii="Franklin Gothic Book" w:hAnsi="Franklin Gothic Book"/>
          <w:sz w:val="18"/>
        </w:rPr>
        <w:t>29</w:t>
      </w:r>
      <w:r>
        <w:rPr>
          <w:rFonts w:ascii="Franklin Gothic Book" w:hAnsi="Franklin Gothic Book"/>
          <w:sz w:val="18"/>
        </w:rPr>
        <w:t xml:space="preserve"> töörühm tunnustas kihiliste teadete kasu, on märgitud juba arvamuses </w:t>
      </w:r>
      <w:r w:rsidRPr="00EC4637">
        <w:rPr>
          <w:rFonts w:ascii="Franklin Gothic Book" w:hAnsi="Franklin Gothic Book"/>
          <w:sz w:val="18"/>
        </w:rPr>
        <w:t>10</w:t>
      </w:r>
      <w:r>
        <w:rPr>
          <w:rFonts w:ascii="Franklin Gothic Book" w:hAnsi="Franklin Gothic Book"/>
          <w:sz w:val="18"/>
        </w:rPr>
        <w:t>/</w:t>
      </w:r>
      <w:r w:rsidRPr="00EC4637">
        <w:rPr>
          <w:rFonts w:ascii="Franklin Gothic Book" w:hAnsi="Franklin Gothic Book"/>
          <w:sz w:val="18"/>
        </w:rPr>
        <w:t>2004</w:t>
      </w:r>
      <w:r>
        <w:rPr>
          <w:rFonts w:ascii="Franklin Gothic Book" w:hAnsi="Franklin Gothic Book"/>
          <w:sz w:val="18"/>
        </w:rPr>
        <w:t xml:space="preserve"> ühtlustatuma teabe esitamise kohta ja arvamuses </w:t>
      </w:r>
      <w:r w:rsidRPr="00EC4637">
        <w:rPr>
          <w:rFonts w:ascii="Franklin Gothic Book" w:hAnsi="Franklin Gothic Book"/>
          <w:sz w:val="18"/>
        </w:rPr>
        <w:t>02</w:t>
      </w:r>
      <w:r>
        <w:rPr>
          <w:rFonts w:ascii="Franklin Gothic Book" w:hAnsi="Franklin Gothic Book"/>
          <w:sz w:val="18"/>
        </w:rPr>
        <w:t>/</w:t>
      </w:r>
      <w:r w:rsidRPr="00EC4637">
        <w:rPr>
          <w:rFonts w:ascii="Franklin Gothic Book" w:hAnsi="Franklin Gothic Book"/>
          <w:sz w:val="18"/>
        </w:rPr>
        <w:t>2013</w:t>
      </w:r>
      <w:r>
        <w:rPr>
          <w:rFonts w:ascii="Franklin Gothic Book" w:hAnsi="Franklin Gothic Book"/>
          <w:sz w:val="18"/>
        </w:rPr>
        <w:t xml:space="preserve"> nutiseadmete rakenduste kohta.</w:t>
      </w:r>
    </w:p>
  </w:footnote>
  <w:footnote w:id="26">
    <w:p w14:paraId="12D6063B" w14:textId="42E99DCE"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Need elektrooniliste vahendite näited on üksnes näitlikud ning vastutavad töötlejad võivad välja töötada uusi innovatiivseid meetodeid artikli </w:t>
      </w:r>
      <w:r w:rsidRPr="00EC4637">
        <w:rPr>
          <w:rFonts w:ascii="Franklin Gothic Book" w:hAnsi="Franklin Gothic Book"/>
          <w:sz w:val="18"/>
        </w:rPr>
        <w:t>12</w:t>
      </w:r>
      <w:r>
        <w:rPr>
          <w:rFonts w:ascii="Franklin Gothic Book" w:hAnsi="Franklin Gothic Book"/>
          <w:sz w:val="18"/>
        </w:rPr>
        <w:t xml:space="preserve"> järgimiseks.</w:t>
      </w:r>
    </w:p>
  </w:footnote>
  <w:footnote w:id="27">
    <w:p w14:paraId="721995B2" w14:textId="39967E73"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29</w:t>
      </w:r>
      <w:r>
        <w:rPr>
          <w:rFonts w:ascii="Franklin Gothic Book" w:hAnsi="Franklin Gothic Book"/>
          <w:sz w:val="18"/>
        </w:rPr>
        <w:t xml:space="preserve"> töörühma arvamus </w:t>
      </w:r>
      <w:r w:rsidRPr="00EC4637">
        <w:rPr>
          <w:rFonts w:ascii="Franklin Gothic Book" w:hAnsi="Franklin Gothic Book"/>
          <w:sz w:val="18"/>
        </w:rPr>
        <w:t>8</w:t>
      </w:r>
      <w:r>
        <w:rPr>
          <w:rFonts w:ascii="Franklin Gothic Book" w:hAnsi="Franklin Gothic Book"/>
          <w:sz w:val="18"/>
        </w:rPr>
        <w:t>/</w:t>
      </w:r>
      <w:r w:rsidRPr="00EC4637">
        <w:rPr>
          <w:rFonts w:ascii="Franklin Gothic Book" w:hAnsi="Franklin Gothic Book"/>
          <w:sz w:val="18"/>
        </w:rPr>
        <w:t>2014</w:t>
      </w:r>
      <w:r>
        <w:rPr>
          <w:rFonts w:ascii="Franklin Gothic Book" w:hAnsi="Franklin Gothic Book"/>
          <w:sz w:val="18"/>
        </w:rPr>
        <w:t xml:space="preserve">, mis võeti vastu </w:t>
      </w:r>
      <w:r w:rsidRPr="00EC4637">
        <w:rPr>
          <w:rFonts w:ascii="Franklin Gothic Book" w:hAnsi="Franklin Gothic Book"/>
          <w:sz w:val="18"/>
        </w:rPr>
        <w:t>16</w:t>
      </w:r>
      <w:r>
        <w:rPr>
          <w:rFonts w:ascii="Franklin Gothic Book" w:hAnsi="Franklin Gothic Book"/>
          <w:sz w:val="18"/>
        </w:rPr>
        <w:t xml:space="preserve">. septembril </w:t>
      </w:r>
      <w:r w:rsidRPr="00EC4637">
        <w:rPr>
          <w:rFonts w:ascii="Franklin Gothic Book" w:hAnsi="Franklin Gothic Book"/>
          <w:sz w:val="18"/>
        </w:rPr>
        <w:t>2014</w:t>
      </w:r>
      <w:r>
        <w:rPr>
          <w:rFonts w:ascii="Franklin Gothic Book" w:hAnsi="Franklin Gothic Book"/>
          <w:sz w:val="18"/>
        </w:rPr>
        <w:t>.</w:t>
      </w:r>
    </w:p>
  </w:footnote>
  <w:footnote w:id="28">
    <w:p w14:paraId="3B5E7248" w14:textId="0CD50E85" w:rsidR="00074C7C" w:rsidRPr="007E01FB" w:rsidRDefault="00074C7C" w:rsidP="006A6C2C">
      <w:pPr>
        <w:pStyle w:val="FootnoteText"/>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Selles on sätestatud, et „artiklite </w:t>
      </w:r>
      <w:r w:rsidRPr="00EC4637">
        <w:rPr>
          <w:rFonts w:ascii="Franklin Gothic Book" w:hAnsi="Franklin Gothic Book"/>
          <w:sz w:val="18"/>
        </w:rPr>
        <w:t>13</w:t>
      </w:r>
      <w:r>
        <w:rPr>
          <w:rFonts w:ascii="Franklin Gothic Book" w:hAnsi="Franklin Gothic Book"/>
          <w:sz w:val="18"/>
        </w:rPr>
        <w:t xml:space="preserve"> ja </w:t>
      </w:r>
      <w:r w:rsidRPr="00EC4637">
        <w:rPr>
          <w:rFonts w:ascii="Franklin Gothic Book" w:hAnsi="Franklin Gothic Book"/>
          <w:sz w:val="18"/>
        </w:rPr>
        <w:t>14</w:t>
      </w:r>
      <w:r>
        <w:rPr>
          <w:rFonts w:ascii="Franklin Gothic Book" w:hAnsi="Franklin Gothic Book"/>
          <w:sz w:val="18"/>
        </w:rPr>
        <w:t xml:space="preserve"> kohase teabe esitamine ning artiklite </w:t>
      </w:r>
      <w:r w:rsidRPr="00EC4637">
        <w:rPr>
          <w:rFonts w:ascii="Franklin Gothic Book" w:hAnsi="Franklin Gothic Book"/>
          <w:sz w:val="18"/>
        </w:rPr>
        <w:t>15</w:t>
      </w:r>
      <w:r>
        <w:rPr>
          <w:rFonts w:ascii="Franklin Gothic Book" w:hAnsi="Franklin Gothic Book"/>
          <w:sz w:val="18"/>
        </w:rPr>
        <w:t>–</w:t>
      </w:r>
      <w:r w:rsidRPr="00EC4637">
        <w:rPr>
          <w:rFonts w:ascii="Franklin Gothic Book" w:hAnsi="Franklin Gothic Book"/>
          <w:sz w:val="18"/>
        </w:rPr>
        <w:t>22</w:t>
      </w:r>
      <w:r>
        <w:rPr>
          <w:rFonts w:ascii="Franklin Gothic Book" w:hAnsi="Franklin Gothic Book"/>
          <w:sz w:val="18"/>
        </w:rPr>
        <w:t xml:space="preserve"> ja </w:t>
      </w:r>
      <w:r w:rsidRPr="00EC4637">
        <w:rPr>
          <w:rFonts w:ascii="Franklin Gothic Book" w:hAnsi="Franklin Gothic Book"/>
          <w:sz w:val="18"/>
        </w:rPr>
        <w:t>34</w:t>
      </w:r>
      <w:r>
        <w:rPr>
          <w:rFonts w:ascii="Franklin Gothic Book" w:hAnsi="Franklin Gothic Book"/>
          <w:sz w:val="18"/>
        </w:rPr>
        <w:t xml:space="preserve"> kohane teavitamine ja meetmete võtmine on tasuta“.</w:t>
      </w:r>
    </w:p>
  </w:footnote>
  <w:footnote w:id="29">
    <w:p w14:paraId="15990B07" w14:textId="70017AF4" w:rsidR="00074C7C" w:rsidRPr="007E01FB" w:rsidRDefault="00074C7C"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Ent vastutav töötleja võib artikli </w:t>
      </w:r>
      <w:r w:rsidRPr="00EC4637">
        <w:rPr>
          <w:rFonts w:ascii="Franklin Gothic Book" w:hAnsi="Franklin Gothic Book"/>
          <w:sz w:val="18"/>
        </w:rPr>
        <w:t>12</w:t>
      </w:r>
      <w:r>
        <w:rPr>
          <w:rFonts w:ascii="Franklin Gothic Book" w:hAnsi="Franklin Gothic Book"/>
          <w:sz w:val="18"/>
        </w:rPr>
        <w:t xml:space="preserve"> lõike </w:t>
      </w:r>
      <w:r w:rsidRPr="00EC4637">
        <w:rPr>
          <w:rFonts w:ascii="Franklin Gothic Book" w:hAnsi="Franklin Gothic Book"/>
          <w:sz w:val="18"/>
        </w:rPr>
        <w:t>5</w:t>
      </w:r>
      <w:r>
        <w:rPr>
          <w:rFonts w:ascii="Franklin Gothic Book" w:hAnsi="Franklin Gothic Book"/>
          <w:sz w:val="18"/>
        </w:rPr>
        <w:t xml:space="preserve"> kohaselt küsida mõistlikku tasu juhul, kui näiteks andmesubjekti taotlus seoses artiklite </w:t>
      </w:r>
      <w:r w:rsidRPr="00EC4637">
        <w:rPr>
          <w:rFonts w:ascii="Franklin Gothic Book" w:hAnsi="Franklin Gothic Book"/>
          <w:sz w:val="18"/>
        </w:rPr>
        <w:t>13</w:t>
      </w:r>
      <w:r>
        <w:rPr>
          <w:rFonts w:ascii="Franklin Gothic Book" w:hAnsi="Franklin Gothic Book"/>
          <w:sz w:val="18"/>
        </w:rPr>
        <w:t xml:space="preserve"> ja </w:t>
      </w:r>
      <w:r w:rsidRPr="00EC4637">
        <w:rPr>
          <w:rFonts w:ascii="Franklin Gothic Book" w:hAnsi="Franklin Gothic Book"/>
          <w:sz w:val="18"/>
        </w:rPr>
        <w:t>14</w:t>
      </w:r>
      <w:r>
        <w:rPr>
          <w:rFonts w:ascii="Franklin Gothic Book" w:hAnsi="Franklin Gothic Book"/>
          <w:sz w:val="18"/>
        </w:rPr>
        <w:t xml:space="preserve"> kohase teabega või artiklite </w:t>
      </w:r>
      <w:r w:rsidRPr="00EC4637">
        <w:rPr>
          <w:rFonts w:ascii="Franklin Gothic Book" w:hAnsi="Franklin Gothic Book"/>
          <w:sz w:val="18"/>
        </w:rPr>
        <w:t>15</w:t>
      </w:r>
      <w:r>
        <w:rPr>
          <w:rFonts w:ascii="Franklin Gothic Book" w:hAnsi="Franklin Gothic Book"/>
          <w:sz w:val="18"/>
        </w:rPr>
        <w:t>–</w:t>
      </w:r>
      <w:r w:rsidRPr="00EC4637">
        <w:rPr>
          <w:rFonts w:ascii="Franklin Gothic Book" w:hAnsi="Franklin Gothic Book"/>
          <w:sz w:val="18"/>
        </w:rPr>
        <w:t>22</w:t>
      </w:r>
      <w:r>
        <w:rPr>
          <w:rFonts w:ascii="Franklin Gothic Book" w:hAnsi="Franklin Gothic Book"/>
          <w:sz w:val="18"/>
        </w:rPr>
        <w:t xml:space="preserve"> või </w:t>
      </w:r>
      <w:r w:rsidRPr="00EC4637">
        <w:rPr>
          <w:rFonts w:ascii="Franklin Gothic Book" w:hAnsi="Franklin Gothic Book"/>
          <w:sz w:val="18"/>
        </w:rPr>
        <w:t>34</w:t>
      </w:r>
      <w:r>
        <w:rPr>
          <w:rFonts w:ascii="Franklin Gothic Book" w:hAnsi="Franklin Gothic Book"/>
          <w:sz w:val="18"/>
        </w:rPr>
        <w:t xml:space="preserve"> kohaste õigustega on ülemäärane või selgelt põhjendamatu. (Eraldi seoses artikli </w:t>
      </w:r>
      <w:r w:rsidRPr="00EC4637">
        <w:rPr>
          <w:rFonts w:ascii="Franklin Gothic Book" w:hAnsi="Franklin Gothic Book"/>
          <w:sz w:val="18"/>
        </w:rPr>
        <w:t>15</w:t>
      </w:r>
      <w:r>
        <w:rPr>
          <w:rFonts w:ascii="Franklin Gothic Book" w:hAnsi="Franklin Gothic Book"/>
          <w:sz w:val="18"/>
        </w:rPr>
        <w:t xml:space="preserve"> lõike </w:t>
      </w:r>
      <w:r w:rsidRPr="00EC4637">
        <w:rPr>
          <w:rFonts w:ascii="Franklin Gothic Book" w:hAnsi="Franklin Gothic Book"/>
          <w:sz w:val="18"/>
        </w:rPr>
        <w:t>3</w:t>
      </w:r>
      <w:r>
        <w:rPr>
          <w:rFonts w:ascii="Franklin Gothic Book" w:hAnsi="Franklin Gothic Book"/>
          <w:sz w:val="18"/>
        </w:rPr>
        <w:t xml:space="preserve"> kohase õigusega tutvuda andmetega võib vastutav töötleja küsida mõistlikku tasu halduskulude katmiseks juhul, kui andmesubjekt taotleb isikuandmete lisakoopiaid).</w:t>
      </w:r>
    </w:p>
  </w:footnote>
  <w:footnote w:id="30">
    <w:p w14:paraId="6B1132BD" w14:textId="36B8C15D" w:rsidR="00074C7C" w:rsidRPr="007E01FB" w:rsidRDefault="00074C7C"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Näiteks, kui andmesubjekti isikuandmeid kogutakse ostu raames, tuleks teave, mille esitamist nõutakse artikli </w:t>
      </w:r>
      <w:r w:rsidRPr="00EC4637">
        <w:rPr>
          <w:rFonts w:ascii="Franklin Gothic Book" w:hAnsi="Franklin Gothic Book"/>
          <w:sz w:val="18"/>
        </w:rPr>
        <w:t>13</w:t>
      </w:r>
      <w:r>
        <w:rPr>
          <w:rFonts w:ascii="Franklin Gothic Book" w:hAnsi="Franklin Gothic Book"/>
          <w:sz w:val="18"/>
        </w:rPr>
        <w:t xml:space="preserve"> kohaselt, esitada enne makse tegemist ja teabe kogumise hetkel, mitte pärast tehingu lõpuleviimist. Samamoodi ka siis, kui andmesubjektile osutatakse tasuta teenuseid, tuleb artikli </w:t>
      </w:r>
      <w:r w:rsidRPr="00EC4637">
        <w:rPr>
          <w:rFonts w:ascii="Franklin Gothic Book" w:hAnsi="Franklin Gothic Book"/>
          <w:sz w:val="18"/>
        </w:rPr>
        <w:t>13</w:t>
      </w:r>
      <w:r>
        <w:rPr>
          <w:rFonts w:ascii="Franklin Gothic Book" w:hAnsi="Franklin Gothic Book"/>
          <w:sz w:val="18"/>
        </w:rPr>
        <w:t xml:space="preserve"> kohane teave esitada enne, mitte pärast registreerumist, arvestades, et artikli </w:t>
      </w:r>
      <w:r w:rsidRPr="00EC4637">
        <w:rPr>
          <w:rFonts w:ascii="Franklin Gothic Book" w:hAnsi="Franklin Gothic Book"/>
          <w:sz w:val="18"/>
        </w:rPr>
        <w:t>13</w:t>
      </w:r>
      <w:r>
        <w:rPr>
          <w:rFonts w:ascii="Franklin Gothic Book" w:hAnsi="Franklin Gothic Book"/>
          <w:sz w:val="18"/>
        </w:rPr>
        <w:t xml:space="preserve"> lõikes </w:t>
      </w:r>
      <w:r w:rsidRPr="00EC4637">
        <w:rPr>
          <w:rFonts w:ascii="Franklin Gothic Book" w:hAnsi="Franklin Gothic Book"/>
          <w:sz w:val="18"/>
        </w:rPr>
        <w:t>1</w:t>
      </w:r>
      <w:r>
        <w:rPr>
          <w:rFonts w:ascii="Franklin Gothic Book" w:hAnsi="Franklin Gothic Book"/>
          <w:sz w:val="18"/>
        </w:rPr>
        <w:t xml:space="preserve"> nõutakse teabe esitamist „isikuandmete saamise ajal“.</w:t>
      </w:r>
    </w:p>
  </w:footnote>
  <w:footnote w:id="31">
    <w:p w14:paraId="79204BB5" w14:textId="2F8DA5A4" w:rsidR="00074C7C" w:rsidRPr="007E01FB" w:rsidRDefault="00074C7C"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Vastavalt õigluse ja eesmärgi piirangu põhimõttele peaks andmesubjektilt isikuandmeid koguv organisatsioon kogumise ajal alati kindlaks määrama töötlemise eesmärgid. Kui eesmärk hõlmab tulenevate isikuandmete teket, tuleb selliste tulenevate isikuandmete tekke ja edasise töötlemise kavandatud eesmärk ning töödeldud tulenevate andmete liigid alati edastada andmesubjektile kogumise ajal või enne uuel eesmärgil edasist töötlemist vastavalt artikli </w:t>
      </w:r>
      <w:r w:rsidRPr="00EC4637">
        <w:rPr>
          <w:rFonts w:ascii="Franklin Gothic Book" w:hAnsi="Franklin Gothic Book"/>
          <w:sz w:val="18"/>
        </w:rPr>
        <w:t>13</w:t>
      </w:r>
      <w:r>
        <w:rPr>
          <w:rFonts w:ascii="Franklin Gothic Book" w:hAnsi="Franklin Gothic Book"/>
          <w:sz w:val="18"/>
        </w:rPr>
        <w:t xml:space="preserve"> lõikele </w:t>
      </w:r>
      <w:r w:rsidRPr="00EC4637">
        <w:rPr>
          <w:rFonts w:ascii="Franklin Gothic Book" w:hAnsi="Franklin Gothic Book"/>
          <w:sz w:val="18"/>
        </w:rPr>
        <w:t>3</w:t>
      </w:r>
      <w:r>
        <w:rPr>
          <w:rFonts w:ascii="Franklin Gothic Book" w:hAnsi="Franklin Gothic Book"/>
          <w:sz w:val="18"/>
        </w:rPr>
        <w:t xml:space="preserve"> või artikli </w:t>
      </w:r>
      <w:r w:rsidRPr="00EC4637">
        <w:rPr>
          <w:rFonts w:ascii="Franklin Gothic Book" w:hAnsi="Franklin Gothic Book"/>
          <w:sz w:val="18"/>
        </w:rPr>
        <w:t>14</w:t>
      </w:r>
      <w:r>
        <w:rPr>
          <w:rFonts w:ascii="Franklin Gothic Book" w:hAnsi="Franklin Gothic Book"/>
          <w:sz w:val="18"/>
        </w:rPr>
        <w:t xml:space="preserve"> lõikele </w:t>
      </w:r>
      <w:r w:rsidRPr="00EC4637">
        <w:rPr>
          <w:rFonts w:ascii="Franklin Gothic Book" w:hAnsi="Franklin Gothic Book"/>
          <w:sz w:val="18"/>
        </w:rPr>
        <w:t>4</w:t>
      </w:r>
      <w:r>
        <w:rPr>
          <w:rFonts w:ascii="Franklin Gothic Book" w:hAnsi="Franklin Gothic Book"/>
          <w:sz w:val="18"/>
        </w:rPr>
        <w:t>.</w:t>
      </w:r>
    </w:p>
  </w:footnote>
  <w:footnote w:id="32">
    <w:p w14:paraId="4393FEEA" w14:textId="1C5CA7BE"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14</w:t>
      </w:r>
      <w:r>
        <w:rPr>
          <w:rFonts w:ascii="Franklin Gothic Book" w:hAnsi="Franklin Gothic Book"/>
          <w:sz w:val="18"/>
        </w:rPr>
        <w:t xml:space="preserve"> lõike </w:t>
      </w:r>
      <w:r w:rsidRPr="00EC4637">
        <w:rPr>
          <w:rFonts w:ascii="Franklin Gothic Book" w:hAnsi="Franklin Gothic Book"/>
          <w:sz w:val="18"/>
        </w:rPr>
        <w:t>3</w:t>
      </w:r>
      <w:r>
        <w:rPr>
          <w:rFonts w:ascii="Franklin Gothic Book" w:hAnsi="Franklin Gothic Book"/>
          <w:sz w:val="18"/>
        </w:rPr>
        <w:t xml:space="preserve"> punktis b kasutatud sõnad </w:t>
      </w:r>
      <w:r>
        <w:rPr>
          <w:rFonts w:ascii="Franklin Gothic Book" w:hAnsi="Franklin Gothic Book"/>
          <w:i/>
          <w:sz w:val="18"/>
        </w:rPr>
        <w:t xml:space="preserve">„kui isikuandmeid kasutatakse ...“ </w:t>
      </w:r>
      <w:r>
        <w:rPr>
          <w:rFonts w:ascii="Franklin Gothic Book" w:hAnsi="Franklin Gothic Book"/>
          <w:sz w:val="18"/>
        </w:rPr>
        <w:t xml:space="preserve">viitavad üldise seisukoha täpsustusele seoses artikli </w:t>
      </w:r>
      <w:r w:rsidRPr="00EC4637">
        <w:rPr>
          <w:rFonts w:ascii="Franklin Gothic Book" w:hAnsi="Franklin Gothic Book"/>
          <w:sz w:val="18"/>
        </w:rPr>
        <w:t>14</w:t>
      </w:r>
      <w:r>
        <w:rPr>
          <w:rFonts w:ascii="Franklin Gothic Book" w:hAnsi="Franklin Gothic Book"/>
          <w:sz w:val="18"/>
        </w:rPr>
        <w:t xml:space="preserve"> lõike </w:t>
      </w:r>
      <w:r w:rsidRPr="00EC4637">
        <w:rPr>
          <w:rFonts w:ascii="Franklin Gothic Book" w:hAnsi="Franklin Gothic Book"/>
          <w:sz w:val="18"/>
        </w:rPr>
        <w:t>3</w:t>
      </w:r>
      <w:r>
        <w:rPr>
          <w:rFonts w:ascii="Franklin Gothic Book" w:hAnsi="Franklin Gothic Book"/>
          <w:sz w:val="18"/>
        </w:rPr>
        <w:t xml:space="preserve"> punktis a kehtestatud maksimaalse tähtajaga, kuid ei asenda seda.</w:t>
      </w:r>
    </w:p>
  </w:footnote>
  <w:footnote w:id="33">
    <w:p w14:paraId="1402C690" w14:textId="49E75572"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14</w:t>
      </w:r>
      <w:r>
        <w:rPr>
          <w:rFonts w:ascii="Franklin Gothic Book" w:hAnsi="Franklin Gothic Book"/>
          <w:sz w:val="18"/>
        </w:rPr>
        <w:t xml:space="preserve"> lõike </w:t>
      </w:r>
      <w:r w:rsidRPr="00EC4637">
        <w:rPr>
          <w:rFonts w:ascii="Franklin Gothic Book" w:hAnsi="Franklin Gothic Book"/>
          <w:sz w:val="18"/>
        </w:rPr>
        <w:t>3</w:t>
      </w:r>
      <w:r>
        <w:rPr>
          <w:rFonts w:ascii="Franklin Gothic Book" w:hAnsi="Franklin Gothic Book"/>
          <w:sz w:val="18"/>
        </w:rPr>
        <w:t xml:space="preserve"> punktis c kasutatud sõnad </w:t>
      </w:r>
      <w:r>
        <w:rPr>
          <w:rFonts w:ascii="Franklin Gothic Book" w:hAnsi="Franklin Gothic Book"/>
          <w:i/>
          <w:sz w:val="18"/>
        </w:rPr>
        <w:t>„kui ... kavatsetakse avaldada teisele vastuvõtjale ...“</w:t>
      </w:r>
      <w:r>
        <w:rPr>
          <w:rFonts w:ascii="Franklin Gothic Book" w:hAnsi="Franklin Gothic Book"/>
          <w:sz w:val="18"/>
        </w:rPr>
        <w:t xml:space="preserve"> viitavad samuti üldise seisukoha täpsustusele seoses artikli </w:t>
      </w:r>
      <w:r w:rsidRPr="00EC4637">
        <w:rPr>
          <w:rFonts w:ascii="Franklin Gothic Book" w:hAnsi="Franklin Gothic Book"/>
          <w:sz w:val="18"/>
        </w:rPr>
        <w:t>14</w:t>
      </w:r>
      <w:r>
        <w:rPr>
          <w:rFonts w:ascii="Franklin Gothic Book" w:hAnsi="Franklin Gothic Book"/>
          <w:sz w:val="18"/>
        </w:rPr>
        <w:t xml:space="preserve"> lõike </w:t>
      </w:r>
      <w:r w:rsidRPr="00EC4637">
        <w:rPr>
          <w:rFonts w:ascii="Franklin Gothic Book" w:hAnsi="Franklin Gothic Book"/>
          <w:sz w:val="18"/>
        </w:rPr>
        <w:t>3</w:t>
      </w:r>
      <w:r>
        <w:rPr>
          <w:rFonts w:ascii="Franklin Gothic Book" w:hAnsi="Franklin Gothic Book"/>
          <w:sz w:val="18"/>
        </w:rPr>
        <w:t xml:space="preserve"> punktis a kehtestatud maksimaalse tähtajaga, kuid ei asenda seda.</w:t>
      </w:r>
    </w:p>
  </w:footnote>
  <w:footnote w:id="34">
    <w:p w14:paraId="396DB2AF" w14:textId="1F443F78" w:rsidR="00074C7C" w:rsidRPr="007E01FB" w:rsidRDefault="00074C7C" w:rsidP="00193309">
      <w:pPr>
        <w:pStyle w:val="FootnoteText"/>
        <w:spacing w:line="276" w:lineRule="auto"/>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4</w:t>
      </w:r>
      <w:r>
        <w:rPr>
          <w:rFonts w:ascii="Franklin Gothic Book" w:hAnsi="Franklin Gothic Book"/>
          <w:sz w:val="18"/>
        </w:rPr>
        <w:t xml:space="preserve"> lõikes </w:t>
      </w:r>
      <w:r w:rsidRPr="00EC4637">
        <w:rPr>
          <w:rFonts w:ascii="Franklin Gothic Book" w:hAnsi="Franklin Gothic Book"/>
          <w:sz w:val="18"/>
        </w:rPr>
        <w:t>9</w:t>
      </w:r>
      <w:r>
        <w:rPr>
          <w:rFonts w:ascii="Franklin Gothic Book" w:hAnsi="Franklin Gothic Book"/>
          <w:sz w:val="18"/>
        </w:rPr>
        <w:t xml:space="preserve"> on määratletud „vastuvõtja“ ja selgitatud, et vastuvõtja, kellele isikuandmed avaldatakse, ei pea olema kolmas isik. Seetõttu võib vastuvõtja olla vastutav töötleja, kaasvastutav töötleja või volitatud töötleja.</w:t>
      </w:r>
    </w:p>
  </w:footnote>
  <w:footnote w:id="35">
    <w:p w14:paraId="17B5A094" w14:textId="111DD4F0" w:rsidR="00074C7C" w:rsidRPr="007E01FB" w:rsidRDefault="00074C7C" w:rsidP="006A6C2C">
      <w:pPr>
        <w:pStyle w:val="FootnoteText"/>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Põhjenduses </w:t>
      </w:r>
      <w:r w:rsidRPr="00EC4637">
        <w:rPr>
          <w:rFonts w:ascii="Franklin Gothic Book" w:hAnsi="Franklin Gothic Book"/>
          <w:sz w:val="18"/>
        </w:rPr>
        <w:t>39</w:t>
      </w:r>
      <w:r>
        <w:rPr>
          <w:rFonts w:ascii="Franklin Gothic Book" w:hAnsi="Franklin Gothic Book"/>
          <w:sz w:val="18"/>
        </w:rPr>
        <w:t xml:space="preserve"> on öeldud läbipaistvuspõhimõtte kohta, et „kõnealune põhimõte puudutab eelkõige andmesubjektide teavitamist vastutava töötleja identiteedist ning töötlemise eesmärgist ja täiendavast teabest, et tagada asjaomaste füüsiliste isikute suhtes õiglane ja läbipaistev töötlemine ning nende õigus saada neid puudutavate isikuandmete töötlemise kohta kinnitust ja sõnumeid.“</w:t>
      </w:r>
    </w:p>
  </w:footnote>
  <w:footnote w:id="36">
    <w:p w14:paraId="0E99B820" w14:textId="1348B282" w:rsidR="00074C7C" w:rsidRPr="007E01FB" w:rsidRDefault="00074C7C" w:rsidP="00F41C60">
      <w:pPr>
        <w:pStyle w:val="FootnoteText"/>
        <w:spacing w:line="276" w:lineRule="auto"/>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Suunised automatiseeritud töötlusel põhinevate üksikotsuste tegemise ja profiilianalüüsi kohta määruse </w:t>
      </w:r>
      <w:r w:rsidRPr="00EC4637">
        <w:rPr>
          <w:rFonts w:ascii="Franklin Gothic Book" w:hAnsi="Franklin Gothic Book"/>
          <w:sz w:val="18"/>
        </w:rPr>
        <w:t>2016</w:t>
      </w:r>
      <w:r>
        <w:rPr>
          <w:rFonts w:ascii="Franklin Gothic Book" w:hAnsi="Franklin Gothic Book"/>
          <w:sz w:val="18"/>
        </w:rPr>
        <w:t>/</w:t>
      </w:r>
      <w:r w:rsidRPr="00EC4637">
        <w:rPr>
          <w:rFonts w:ascii="Franklin Gothic Book" w:hAnsi="Franklin Gothic Book"/>
          <w:sz w:val="18"/>
        </w:rPr>
        <w:t>679</w:t>
      </w:r>
      <w:r>
        <w:rPr>
          <w:rFonts w:ascii="Franklin Gothic Book" w:hAnsi="Franklin Gothic Book"/>
          <w:sz w:val="18"/>
        </w:rPr>
        <w:t xml:space="preserve"> kohaldamisel, WP </w:t>
      </w:r>
      <w:r w:rsidRPr="00EC4637">
        <w:rPr>
          <w:rFonts w:ascii="Franklin Gothic Book" w:hAnsi="Franklin Gothic Book"/>
          <w:sz w:val="18"/>
        </w:rPr>
        <w:t>251</w:t>
      </w:r>
    </w:p>
  </w:footnote>
  <w:footnote w:id="37">
    <w:p w14:paraId="701942BE" w14:textId="4EF2339D" w:rsidR="00074C7C" w:rsidRPr="007E01FB" w:rsidRDefault="00074C7C" w:rsidP="006A6C2C">
      <w:pPr>
        <w:pStyle w:val="FootnoteText"/>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Seda kohaldatakse nende otsuste tegemise suhtes, mis põhinevad üksnes automatiseeritud töötlusel, sealhulgas profiilianalüüsil, mis toob kaasa andmesubjekti puudutavaid õiguslikke tagajärgi või avaldab talle märkimisväärset mõju.</w:t>
      </w:r>
    </w:p>
  </w:footnote>
  <w:footnote w:id="38">
    <w:p w14:paraId="33DF4855" w14:textId="294F216A" w:rsidR="00074C7C" w:rsidRPr="007E01FB" w:rsidRDefault="00074C7C" w:rsidP="006A6C2C">
      <w:pPr>
        <w:pStyle w:val="FootnoteText"/>
        <w:jc w:val="both"/>
        <w:rPr>
          <w:rFonts w:ascii="Franklin Gothic Book" w:hAnsi="Franklin Gothic Book"/>
          <w:lang w:val="fi-FI"/>
        </w:rPr>
      </w:pPr>
      <w:r>
        <w:rPr>
          <w:rStyle w:val="FootnoteReference"/>
          <w:rFonts w:ascii="Franklin Gothic Book" w:hAnsi="Franklin Gothic Book"/>
          <w:sz w:val="18"/>
        </w:rPr>
        <w:footnoteRef/>
      </w:r>
      <w:r>
        <w:rPr>
          <w:rFonts w:ascii="Franklin Gothic Book" w:hAnsi="Franklin Gothic Book"/>
          <w:sz w:val="18"/>
        </w:rPr>
        <w:t xml:space="preserve"> Põhjenduses </w:t>
      </w:r>
      <w:r w:rsidRPr="00EC4637">
        <w:rPr>
          <w:rFonts w:ascii="Franklin Gothic Book" w:hAnsi="Franklin Gothic Book"/>
          <w:sz w:val="18"/>
        </w:rPr>
        <w:t>60</w:t>
      </w:r>
      <w:r>
        <w:rPr>
          <w:rFonts w:ascii="Franklin Gothic Book" w:hAnsi="Franklin Gothic Book"/>
          <w:sz w:val="18"/>
        </w:rPr>
        <w:t>, mis on siinkohal asjakohane, on öeldud, et „lisaks tuleb andmesubjekti teavitada profiilianalüüsi olemasolust ja sellise analüüsi tagajärgedest“.</w:t>
      </w:r>
      <w:r>
        <w:rPr>
          <w:rFonts w:ascii="Franklin Gothic Book" w:hAnsi="Franklin Gothic Book"/>
        </w:rPr>
        <w:t xml:space="preserve"> </w:t>
      </w:r>
    </w:p>
  </w:footnote>
  <w:footnote w:id="39">
    <w:p w14:paraId="7B57C186" w14:textId="16908568" w:rsidR="00074C7C" w:rsidRPr="00F41C60" w:rsidRDefault="00074C7C"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Suunised, mis käsitlevad andmekaitsealast mõjuhinnangut ja selle kindlaksmääramist, kas isikuandmete töötlemise tulemusena „tekib tõenäoliselt suur oht“ vastavalt määrusele (EL) </w:t>
      </w:r>
      <w:r w:rsidRPr="00EC4637">
        <w:rPr>
          <w:rFonts w:ascii="Franklin Gothic Book" w:hAnsi="Franklin Gothic Book"/>
          <w:sz w:val="18"/>
        </w:rPr>
        <w:t>2016</w:t>
      </w:r>
      <w:r>
        <w:rPr>
          <w:rFonts w:ascii="Franklin Gothic Book" w:hAnsi="Franklin Gothic Book"/>
          <w:sz w:val="18"/>
        </w:rPr>
        <w:t>/</w:t>
      </w:r>
      <w:r w:rsidRPr="00EC4637">
        <w:rPr>
          <w:rFonts w:ascii="Franklin Gothic Book" w:hAnsi="Franklin Gothic Book"/>
          <w:sz w:val="18"/>
        </w:rPr>
        <w:t>679</w:t>
      </w:r>
      <w:r>
        <w:rPr>
          <w:rFonts w:ascii="Franklin Gothic Book" w:hAnsi="Franklin Gothic Book"/>
          <w:sz w:val="18"/>
        </w:rPr>
        <w:t xml:space="preserve">, WP </w:t>
      </w:r>
      <w:r w:rsidRPr="00EC4637">
        <w:rPr>
          <w:rFonts w:ascii="Franklin Gothic Book" w:hAnsi="Franklin Gothic Book"/>
          <w:sz w:val="18"/>
        </w:rPr>
        <w:t>248</w:t>
      </w:r>
      <w:r>
        <w:rPr>
          <w:rFonts w:ascii="Franklin Gothic Book" w:hAnsi="Franklin Gothic Book"/>
          <w:sz w:val="18"/>
        </w:rPr>
        <w:t xml:space="preserve"> rev.</w:t>
      </w:r>
      <w:r w:rsidRPr="00EC4637">
        <w:rPr>
          <w:rFonts w:ascii="Franklin Gothic Book" w:hAnsi="Franklin Gothic Book"/>
          <w:sz w:val="18"/>
        </w:rPr>
        <w:t>1</w:t>
      </w:r>
    </w:p>
  </w:footnote>
  <w:footnote w:id="40">
    <w:p w14:paraId="6E1070D3" w14:textId="2139FB6F" w:rsidR="00074C7C" w:rsidRPr="007E01FB" w:rsidRDefault="00074C7C"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Sõltumata artikli </w:t>
      </w:r>
      <w:r w:rsidRPr="00EC4637">
        <w:rPr>
          <w:rFonts w:ascii="Franklin Gothic Book" w:hAnsi="Franklin Gothic Book"/>
          <w:sz w:val="18"/>
        </w:rPr>
        <w:t>26</w:t>
      </w:r>
      <w:r>
        <w:rPr>
          <w:rFonts w:ascii="Franklin Gothic Book" w:hAnsi="Franklin Gothic Book"/>
          <w:sz w:val="18"/>
        </w:rPr>
        <w:t xml:space="preserve"> lõikes </w:t>
      </w:r>
      <w:r w:rsidRPr="00EC4637">
        <w:rPr>
          <w:rFonts w:ascii="Franklin Gothic Book" w:hAnsi="Franklin Gothic Book"/>
          <w:sz w:val="18"/>
        </w:rPr>
        <w:t>1</w:t>
      </w:r>
      <w:r>
        <w:rPr>
          <w:rFonts w:ascii="Franklin Gothic Book" w:hAnsi="Franklin Gothic Book"/>
          <w:sz w:val="18"/>
        </w:rPr>
        <w:t xml:space="preserve"> osutatud kaasvastutavate töötlejate vahelise kokkuleppe tingimustest võib andmesubjekt artikli </w:t>
      </w:r>
      <w:r w:rsidRPr="00EC4637">
        <w:rPr>
          <w:rFonts w:ascii="Franklin Gothic Book" w:hAnsi="Franklin Gothic Book"/>
          <w:sz w:val="18"/>
        </w:rPr>
        <w:t>26</w:t>
      </w:r>
      <w:r>
        <w:rPr>
          <w:rFonts w:ascii="Franklin Gothic Book" w:hAnsi="Franklin Gothic Book"/>
          <w:sz w:val="18"/>
        </w:rPr>
        <w:t xml:space="preserve"> lõike </w:t>
      </w:r>
      <w:r w:rsidRPr="00EC4637">
        <w:rPr>
          <w:rFonts w:ascii="Franklin Gothic Book" w:hAnsi="Franklin Gothic Book"/>
          <w:sz w:val="18"/>
        </w:rPr>
        <w:t>3</w:t>
      </w:r>
      <w:r>
        <w:rPr>
          <w:rFonts w:ascii="Franklin Gothic Book" w:hAnsi="Franklin Gothic Book"/>
          <w:sz w:val="18"/>
        </w:rPr>
        <w:t xml:space="preserve"> kohaselt kasutada oma isikuandmete kaitse üldmääruse kohaseid õigusi kaasvastutavate töötlejate suhtes ja vastu.</w:t>
      </w:r>
    </w:p>
  </w:footnote>
  <w:footnote w:id="41">
    <w:p w14:paraId="5BF51D05" w14:textId="16555637" w:rsidR="00074C7C" w:rsidRPr="007E01FB" w:rsidRDefault="00074C7C"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13</w:t>
      </w:r>
      <w:r>
        <w:rPr>
          <w:rFonts w:ascii="Franklin Gothic Book" w:hAnsi="Franklin Gothic Book"/>
          <w:sz w:val="18"/>
        </w:rPr>
        <w:t xml:space="preserve"> lõikes </w:t>
      </w:r>
      <w:r w:rsidRPr="00EC4637">
        <w:rPr>
          <w:rFonts w:ascii="Franklin Gothic Book" w:hAnsi="Franklin Gothic Book"/>
          <w:sz w:val="18"/>
        </w:rPr>
        <w:t>3</w:t>
      </w:r>
      <w:r>
        <w:rPr>
          <w:rFonts w:ascii="Franklin Gothic Book" w:hAnsi="Franklin Gothic Book"/>
          <w:sz w:val="18"/>
        </w:rPr>
        <w:t xml:space="preserve"> ja artikli </w:t>
      </w:r>
      <w:r w:rsidRPr="00EC4637">
        <w:rPr>
          <w:rFonts w:ascii="Franklin Gothic Book" w:hAnsi="Franklin Gothic Book"/>
          <w:sz w:val="18"/>
        </w:rPr>
        <w:t>14</w:t>
      </w:r>
      <w:r>
        <w:rPr>
          <w:rFonts w:ascii="Franklin Gothic Book" w:hAnsi="Franklin Gothic Book"/>
          <w:sz w:val="18"/>
        </w:rPr>
        <w:t xml:space="preserve"> lõikes </w:t>
      </w:r>
      <w:r w:rsidRPr="00EC4637">
        <w:rPr>
          <w:rFonts w:ascii="Franklin Gothic Book" w:hAnsi="Franklin Gothic Book"/>
          <w:sz w:val="18"/>
        </w:rPr>
        <w:t>4</w:t>
      </w:r>
      <w:r>
        <w:rPr>
          <w:rFonts w:ascii="Franklin Gothic Book" w:hAnsi="Franklin Gothic Book"/>
          <w:sz w:val="18"/>
        </w:rPr>
        <w:t xml:space="preserve">, mis on identse sõnastusega, v.a sõna „collected“, mida on kasutatud artiklis </w:t>
      </w:r>
      <w:r w:rsidRPr="00EC4637">
        <w:rPr>
          <w:rFonts w:ascii="Franklin Gothic Book" w:hAnsi="Franklin Gothic Book"/>
          <w:sz w:val="18"/>
        </w:rPr>
        <w:t>13</w:t>
      </w:r>
      <w:r>
        <w:rPr>
          <w:rFonts w:ascii="Franklin Gothic Book" w:hAnsi="Franklin Gothic Book"/>
          <w:sz w:val="18"/>
        </w:rPr>
        <w:t xml:space="preserve"> ja mis on artiklis </w:t>
      </w:r>
      <w:r w:rsidRPr="00EC4637">
        <w:rPr>
          <w:rFonts w:ascii="Franklin Gothic Book" w:hAnsi="Franklin Gothic Book"/>
          <w:sz w:val="18"/>
        </w:rPr>
        <w:t>14</w:t>
      </w:r>
      <w:r>
        <w:rPr>
          <w:rFonts w:ascii="Franklin Gothic Book" w:hAnsi="Franklin Gothic Book"/>
          <w:sz w:val="18"/>
        </w:rPr>
        <w:t xml:space="preserve"> asendatud sõnaga „obtained“.</w:t>
      </w:r>
    </w:p>
  </w:footnote>
  <w:footnote w:id="42">
    <w:p w14:paraId="65672919" w14:textId="77777777" w:rsidR="00074C7C" w:rsidRPr="007E01FB" w:rsidRDefault="00074C7C" w:rsidP="00513173">
      <w:pPr>
        <w:pStyle w:val="FootnoteText"/>
        <w:spacing w:line="276" w:lineRule="auto"/>
        <w:jc w:val="both"/>
        <w:rPr>
          <w:rFonts w:ascii="Franklin Gothic Book" w:hAnsi="Franklin Gothic Book"/>
          <w:sz w:val="18"/>
          <w:szCs w:val="18"/>
          <w:lang w:val="nn-NO"/>
        </w:rPr>
      </w:pPr>
      <w:r>
        <w:rPr>
          <w:rStyle w:val="FootnoteReference"/>
          <w:rFonts w:ascii="Franklin Gothic Book" w:hAnsi="Franklin Gothic Book"/>
          <w:sz w:val="18"/>
        </w:rPr>
        <w:footnoteRef/>
      </w:r>
      <w:r>
        <w:rPr>
          <w:rFonts w:ascii="Franklin Gothic Book" w:hAnsi="Franklin Gothic Book"/>
          <w:sz w:val="18"/>
        </w:rPr>
        <w:t xml:space="preserve"> Vt selle põhimõtte kohta näiteks põhjendused </w:t>
      </w:r>
      <w:r w:rsidRPr="00EC4637">
        <w:rPr>
          <w:rFonts w:ascii="Franklin Gothic Book" w:hAnsi="Franklin Gothic Book"/>
          <w:sz w:val="18"/>
        </w:rPr>
        <w:t>47</w:t>
      </w:r>
      <w:r>
        <w:rPr>
          <w:rFonts w:ascii="Franklin Gothic Book" w:hAnsi="Franklin Gothic Book"/>
          <w:sz w:val="18"/>
        </w:rPr>
        <w:t xml:space="preserve">, </w:t>
      </w:r>
      <w:r w:rsidRPr="00EC4637">
        <w:rPr>
          <w:rFonts w:ascii="Franklin Gothic Book" w:hAnsi="Franklin Gothic Book"/>
          <w:sz w:val="18"/>
        </w:rPr>
        <w:t>50</w:t>
      </w:r>
      <w:r>
        <w:rPr>
          <w:rFonts w:ascii="Franklin Gothic Book" w:hAnsi="Franklin Gothic Book"/>
          <w:sz w:val="18"/>
        </w:rPr>
        <w:t xml:space="preserve">, </w:t>
      </w:r>
      <w:r w:rsidRPr="00EC4637">
        <w:rPr>
          <w:rFonts w:ascii="Franklin Gothic Book" w:hAnsi="Franklin Gothic Book"/>
          <w:sz w:val="18"/>
        </w:rPr>
        <w:t>61</w:t>
      </w:r>
      <w:r>
        <w:rPr>
          <w:rFonts w:ascii="Franklin Gothic Book" w:hAnsi="Franklin Gothic Book"/>
          <w:sz w:val="18"/>
        </w:rPr>
        <w:t xml:space="preserve">, </w:t>
      </w:r>
      <w:r w:rsidRPr="00EC4637">
        <w:rPr>
          <w:rFonts w:ascii="Franklin Gothic Book" w:hAnsi="Franklin Gothic Book"/>
          <w:sz w:val="18"/>
        </w:rPr>
        <w:t>156</w:t>
      </w:r>
      <w:r>
        <w:rPr>
          <w:rFonts w:ascii="Franklin Gothic Book" w:hAnsi="Franklin Gothic Book"/>
          <w:sz w:val="18"/>
        </w:rPr>
        <w:t xml:space="preserve">, </w:t>
      </w:r>
      <w:r w:rsidRPr="00EC4637">
        <w:rPr>
          <w:rFonts w:ascii="Franklin Gothic Book" w:hAnsi="Franklin Gothic Book"/>
          <w:sz w:val="18"/>
        </w:rPr>
        <w:t>158</w:t>
      </w:r>
      <w:r>
        <w:rPr>
          <w:rFonts w:ascii="Franklin Gothic Book" w:hAnsi="Franklin Gothic Book"/>
          <w:sz w:val="18"/>
        </w:rPr>
        <w:t xml:space="preserve">; artikli </w:t>
      </w:r>
      <w:r w:rsidRPr="00EC4637">
        <w:rPr>
          <w:rFonts w:ascii="Franklin Gothic Book" w:hAnsi="Franklin Gothic Book"/>
          <w:sz w:val="18"/>
        </w:rPr>
        <w:t>6</w:t>
      </w:r>
      <w:r>
        <w:rPr>
          <w:rFonts w:ascii="Franklin Gothic Book" w:hAnsi="Franklin Gothic Book"/>
          <w:sz w:val="18"/>
        </w:rPr>
        <w:t xml:space="preserve"> lõige </w:t>
      </w:r>
      <w:r w:rsidRPr="00EC4637">
        <w:rPr>
          <w:rFonts w:ascii="Franklin Gothic Book" w:hAnsi="Franklin Gothic Book"/>
          <w:sz w:val="18"/>
        </w:rPr>
        <w:t>4</w:t>
      </w:r>
      <w:r>
        <w:rPr>
          <w:rFonts w:ascii="Franklin Gothic Book" w:hAnsi="Franklin Gothic Book"/>
          <w:sz w:val="18"/>
        </w:rPr>
        <w:t xml:space="preserve"> ja artikkel </w:t>
      </w:r>
      <w:r w:rsidRPr="00EC4637">
        <w:rPr>
          <w:rFonts w:ascii="Franklin Gothic Book" w:hAnsi="Franklin Gothic Book"/>
          <w:sz w:val="18"/>
        </w:rPr>
        <w:t>89</w:t>
      </w:r>
      <w:r>
        <w:rPr>
          <w:rFonts w:ascii="Franklin Gothic Book" w:hAnsi="Franklin Gothic Book"/>
          <w:sz w:val="18"/>
        </w:rPr>
        <w:t>.</w:t>
      </w:r>
    </w:p>
  </w:footnote>
  <w:footnote w:id="43">
    <w:p w14:paraId="1C3381FC" w14:textId="413123E7" w:rsidR="00074C7C" w:rsidRPr="007E01FB" w:rsidRDefault="00074C7C" w:rsidP="00513173">
      <w:pPr>
        <w:pStyle w:val="FootnoteText"/>
        <w:spacing w:line="276" w:lineRule="auto"/>
        <w:jc w:val="both"/>
        <w:rPr>
          <w:rFonts w:ascii="Franklin Gothic Book" w:hAnsi="Franklin Gothic Book"/>
          <w:sz w:val="18"/>
          <w:szCs w:val="18"/>
          <w:lang w:val="nn-NO"/>
        </w:rPr>
      </w:pPr>
      <w:r>
        <w:rPr>
          <w:rStyle w:val="FootnoteReference"/>
          <w:rFonts w:ascii="Franklin Gothic Book" w:hAnsi="Franklin Gothic Book"/>
          <w:sz w:val="18"/>
        </w:rPr>
        <w:footnoteRef/>
      </w:r>
      <w:r>
        <w:rPr>
          <w:rFonts w:ascii="Franklin Gothic Book" w:hAnsi="Franklin Gothic Book"/>
          <w:sz w:val="18"/>
        </w:rPr>
        <w:t xml:space="preserve"> Artiklis </w:t>
      </w:r>
      <w:r w:rsidRPr="00EC4637">
        <w:rPr>
          <w:rFonts w:ascii="Franklin Gothic Book" w:hAnsi="Franklin Gothic Book"/>
          <w:sz w:val="18"/>
        </w:rPr>
        <w:t>6</w:t>
      </w:r>
      <w:r>
        <w:rPr>
          <w:rFonts w:ascii="Franklin Gothic Book" w:hAnsi="Franklin Gothic Book"/>
          <w:sz w:val="18"/>
        </w:rPr>
        <w:t xml:space="preserve"> lõikes </w:t>
      </w:r>
      <w:r w:rsidRPr="00EC4637">
        <w:rPr>
          <w:rFonts w:ascii="Franklin Gothic Book" w:hAnsi="Franklin Gothic Book"/>
          <w:sz w:val="18"/>
        </w:rPr>
        <w:t>4</w:t>
      </w:r>
      <w:r>
        <w:rPr>
          <w:rFonts w:ascii="Franklin Gothic Book" w:hAnsi="Franklin Gothic Book"/>
          <w:sz w:val="18"/>
        </w:rPr>
        <w:t xml:space="preserve"> on mitteammendavalt toodud tegurid, mida tuleb võtta arvesse selle kindakstegemiseks, kas muul eesmärgil töötlemine on kooskõlas eesmärgiga, mille jaoks isikuandmeid algselt koguti, täpsemalt: seos nende eesmärkide vahel; isikuandmete kogumise kontekst; isikuandmete laad (eelkõige see, kas töödeldakse isikuandmete eriliike või süüteoasjades süüdimõistvate kohtuotsuste ja süütegudega seotud isikuandmeid); kavandatava edasise töötlemise võimalikud tagajärjed andmesubjektide jaoks ja asjakohaste kaitsemeetmete olemasolu.</w:t>
      </w:r>
    </w:p>
  </w:footnote>
  <w:footnote w:id="44">
    <w:p w14:paraId="41A08D95" w14:textId="77777777" w:rsidR="00074C7C" w:rsidRPr="007E01FB" w:rsidRDefault="00074C7C" w:rsidP="00513173">
      <w:pPr>
        <w:pStyle w:val="FootnoteText"/>
        <w:spacing w:line="276" w:lineRule="auto"/>
        <w:jc w:val="both"/>
        <w:rPr>
          <w:rFonts w:ascii="Franklin Gothic Book" w:hAnsi="Franklin Gothic Book"/>
          <w:sz w:val="18"/>
          <w:szCs w:val="18"/>
          <w:lang w:val="nn-NO"/>
        </w:rPr>
      </w:pPr>
      <w:r>
        <w:rPr>
          <w:rStyle w:val="FootnoteReference"/>
          <w:rFonts w:ascii="Franklin Gothic Book" w:hAnsi="Franklin Gothic Book"/>
          <w:sz w:val="18"/>
        </w:rPr>
        <w:footnoteRef/>
      </w:r>
      <w:r>
        <w:rPr>
          <w:rFonts w:ascii="Franklin Gothic Book" w:hAnsi="Franklin Gothic Book"/>
          <w:sz w:val="18"/>
        </w:rPr>
        <w:t xml:space="preserve"> Põhjendused </w:t>
      </w:r>
      <w:r w:rsidRPr="00EC4637">
        <w:rPr>
          <w:rFonts w:ascii="Franklin Gothic Book" w:hAnsi="Franklin Gothic Book"/>
          <w:sz w:val="18"/>
        </w:rPr>
        <w:t>47</w:t>
      </w:r>
      <w:r>
        <w:rPr>
          <w:rFonts w:ascii="Franklin Gothic Book" w:hAnsi="Franklin Gothic Book"/>
          <w:sz w:val="18"/>
        </w:rPr>
        <w:t xml:space="preserve"> ja </w:t>
      </w:r>
      <w:r w:rsidRPr="00EC4637">
        <w:rPr>
          <w:rFonts w:ascii="Franklin Gothic Book" w:hAnsi="Franklin Gothic Book"/>
          <w:sz w:val="18"/>
        </w:rPr>
        <w:t>50</w:t>
      </w:r>
    </w:p>
  </w:footnote>
  <w:footnote w:id="45">
    <w:p w14:paraId="705F1A51" w14:textId="77777777" w:rsidR="00074C7C" w:rsidRPr="007E01FB" w:rsidRDefault="00074C7C" w:rsidP="00513173">
      <w:pPr>
        <w:pStyle w:val="FootnoteText"/>
        <w:spacing w:line="276" w:lineRule="auto"/>
        <w:jc w:val="both"/>
        <w:rPr>
          <w:rFonts w:ascii="Franklin Gothic Book" w:hAnsi="Franklin Gothic Book"/>
          <w:sz w:val="18"/>
          <w:szCs w:val="18"/>
          <w:lang w:val="nn-NO"/>
        </w:rPr>
      </w:pPr>
      <w:r>
        <w:rPr>
          <w:rStyle w:val="FootnoteReference"/>
          <w:rFonts w:ascii="Franklin Gothic Book" w:hAnsi="Franklin Gothic Book"/>
          <w:sz w:val="18"/>
        </w:rPr>
        <w:footnoteRef/>
      </w:r>
      <w:r>
        <w:rPr>
          <w:rFonts w:ascii="Franklin Gothic Book" w:hAnsi="Franklin Gothic Book"/>
          <w:sz w:val="18"/>
        </w:rPr>
        <w:t xml:space="preserve"> Samuti toodud põhjenduses </w:t>
      </w:r>
      <w:r w:rsidRPr="00EC4637">
        <w:rPr>
          <w:rFonts w:ascii="Franklin Gothic Book" w:hAnsi="Franklin Gothic Book"/>
          <w:sz w:val="18"/>
        </w:rPr>
        <w:t>50</w:t>
      </w:r>
      <w:r>
        <w:rPr>
          <w:rFonts w:ascii="Franklin Gothic Book" w:hAnsi="Franklin Gothic Book"/>
          <w:sz w:val="18"/>
        </w:rPr>
        <w:t>.</w:t>
      </w:r>
    </w:p>
  </w:footnote>
  <w:footnote w:id="46">
    <w:p w14:paraId="74022112" w14:textId="4A733CC5" w:rsidR="00074C7C" w:rsidRPr="007E01FB" w:rsidRDefault="00074C7C" w:rsidP="00513173">
      <w:pPr>
        <w:pStyle w:val="FootnoteText"/>
        <w:spacing w:line="276" w:lineRule="auto"/>
        <w:jc w:val="both"/>
        <w:rPr>
          <w:rFonts w:ascii="Franklin Gothic Book" w:hAnsi="Franklin Gothic Book"/>
          <w:sz w:val="18"/>
          <w:szCs w:val="18"/>
          <w:lang w:val="nn-NO"/>
        </w:rPr>
      </w:pPr>
      <w:r>
        <w:rPr>
          <w:rStyle w:val="FootnoteReference"/>
          <w:rFonts w:ascii="Franklin Gothic Book" w:hAnsi="Franklin Gothic Book"/>
          <w:sz w:val="18"/>
        </w:rPr>
        <w:footnoteRef/>
      </w:r>
      <w:r>
        <w:rPr>
          <w:rFonts w:ascii="Franklin Gothic Book" w:hAnsi="Franklin Gothic Book"/>
          <w:sz w:val="18"/>
        </w:rPr>
        <w:t xml:space="preserve"> Nagu on toodud põhjenduses </w:t>
      </w:r>
      <w:r w:rsidRPr="00EC4637">
        <w:rPr>
          <w:rFonts w:ascii="Franklin Gothic Book" w:hAnsi="Franklin Gothic Book"/>
          <w:sz w:val="18"/>
        </w:rPr>
        <w:t>63</w:t>
      </w:r>
      <w:r>
        <w:rPr>
          <w:rFonts w:ascii="Franklin Gothic Book" w:hAnsi="Franklin Gothic Book"/>
          <w:sz w:val="18"/>
        </w:rPr>
        <w:t>, võimaldab see andmesubjektil kasutada õigust tutvuda andmetega, et olla töötlemisest teadlik ja kontrollida selle seaduslikkust.</w:t>
      </w:r>
    </w:p>
  </w:footnote>
  <w:footnote w:id="47">
    <w:p w14:paraId="7408D276" w14:textId="4A395C5B" w:rsidR="00074C7C" w:rsidRPr="00513173" w:rsidRDefault="00074C7C"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„Sellise teabe võib esitada elektrooniliselt, näiteks avalikkusele suunatud teabe puhul veebisaidi kaudu. Eriti asjakohane on see muudes olukordades, mille puhul osapoolte arvukuse ja kasutatava tehnoloogia keerukuse tõttu on andmesubjektil raske teada saada ja mõista, kas kogutakse tema isikuandmeid, kes neid kogub ja millisel eesmärgil, nagu näiteks veebireklaami puhul.“</w:t>
      </w:r>
    </w:p>
  </w:footnote>
  <w:footnote w:id="48">
    <w:p w14:paraId="09CC83F1" w14:textId="7FE6C5C7" w:rsidR="00074C7C" w:rsidRPr="007E01FB" w:rsidRDefault="00074C7C"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Sellega seoses peaksid töötlejad võtma arvesse nägemispuudega andmesubjekte (nt puna-roheline värvipimedus).</w:t>
      </w:r>
    </w:p>
  </w:footnote>
  <w:footnote w:id="49">
    <w:p w14:paraId="4A8D1DE3" w14:textId="61319F2F" w:rsidR="00074C7C" w:rsidRPr="00513173" w:rsidRDefault="00074C7C"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Isikuandmete kaitse üldmääruses puudub „masinloetava“ määratlus, kuid direktiivi </w:t>
      </w:r>
      <w:r w:rsidRPr="00EC4637">
        <w:rPr>
          <w:rFonts w:ascii="Franklin Gothic Book" w:hAnsi="Franklin Gothic Book"/>
          <w:sz w:val="18"/>
        </w:rPr>
        <w:t>2013</w:t>
      </w:r>
      <w:r>
        <w:rPr>
          <w:rFonts w:ascii="Franklin Gothic Book" w:hAnsi="Franklin Gothic Book"/>
          <w:sz w:val="18"/>
        </w:rPr>
        <w:t>/</w:t>
      </w:r>
      <w:r w:rsidRPr="00EC4637">
        <w:rPr>
          <w:rFonts w:ascii="Franklin Gothic Book" w:hAnsi="Franklin Gothic Book"/>
          <w:sz w:val="18"/>
        </w:rPr>
        <w:t>37</w:t>
      </w:r>
      <w:r>
        <w:rPr>
          <w:rFonts w:ascii="Franklin Gothic Book" w:hAnsi="Franklin Gothic Book"/>
          <w:sz w:val="18"/>
        </w:rPr>
        <w:t>/EL</w:t>
      </w:r>
      <w:r w:rsidRPr="00EC4637">
        <w:rPr>
          <w:rFonts w:ascii="Franklin Gothic Book" w:hAnsi="Franklin Gothic Book"/>
          <w:sz w:val="18"/>
        </w:rPr>
        <w:t>17</w:t>
      </w:r>
      <w:r>
        <w:rPr>
          <w:rFonts w:ascii="Franklin Gothic Book" w:hAnsi="Franklin Gothic Book"/>
          <w:sz w:val="18"/>
        </w:rPr>
        <w:t xml:space="preserve"> põhjenduses </w:t>
      </w:r>
      <w:r w:rsidRPr="00EC4637">
        <w:rPr>
          <w:rFonts w:ascii="Franklin Gothic Book" w:hAnsi="Franklin Gothic Book"/>
          <w:sz w:val="18"/>
        </w:rPr>
        <w:t>21</w:t>
      </w:r>
      <w:r>
        <w:rPr>
          <w:rFonts w:ascii="Franklin Gothic Book" w:hAnsi="Franklin Gothic Book"/>
          <w:sz w:val="18"/>
        </w:rPr>
        <w:t xml:space="preserve"> on „masinloetav“ määratletud järgmiselt: </w:t>
      </w:r>
    </w:p>
    <w:p w14:paraId="5B126676" w14:textId="77777777" w:rsidR="00074C7C" w:rsidRPr="00513173" w:rsidRDefault="00074C7C"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„failivorming, mis on struktureeritud selliselt, et tarkvararakendused suudavad spetsiifilisi andmeid, sealhulgas üksikuid faktiväiteid, ja nende sisemist struktuuri kergelt tuvastada, ära tunda ja välja lugeda. Masinloetavas vormingus struktureeritud failides sisalduvad andmed on masinloetavad andmed. Masinloetavad vormingud võivad olla avatud või litsentsitud; nad võivad, kuid ei pruugi olla ametlikud standardid. Dokumente, mis on sellises automaatset töötlemist piiravas failivormingus, et andmeid kas ei saa või ei saa kergesti dokumendist kätte, ei tuleks pidada masinloetavas vormingus dokumentideks. Liikmesriigid peaksid soodustama masinloetavate avatud vormingute kasutamist, kui see on asjakohane.“</w:t>
      </w:r>
      <w:r>
        <w:rPr>
          <w:rFonts w:ascii="Franklin Gothic Book" w:hAnsi="Franklin Gothic Book"/>
          <w:sz w:val="18"/>
        </w:rPr>
        <w:t xml:space="preserve"> </w:t>
      </w:r>
    </w:p>
    <w:p w14:paraId="1FE62592" w14:textId="4C5A59F6" w:rsidR="00074C7C" w:rsidRPr="00513173" w:rsidRDefault="00074C7C" w:rsidP="00193309">
      <w:pPr>
        <w:pStyle w:val="ListParagraph"/>
        <w:spacing w:after="0"/>
        <w:ind w:left="0"/>
        <w:jc w:val="both"/>
        <w:rPr>
          <w:rFonts w:ascii="Franklin Gothic Book" w:hAnsi="Franklin Gothic Book"/>
          <w:i/>
          <w:sz w:val="18"/>
          <w:szCs w:val="18"/>
        </w:rPr>
      </w:pPr>
    </w:p>
  </w:footnote>
  <w:footnote w:id="50">
    <w:p w14:paraId="0AF09943" w14:textId="29856BB4" w:rsidR="00074C7C" w:rsidRPr="00513173" w:rsidRDefault="00074C7C"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12</w:t>
      </w:r>
      <w:r>
        <w:rPr>
          <w:rFonts w:ascii="Franklin Gothic Book" w:hAnsi="Franklin Gothic Book"/>
          <w:sz w:val="18"/>
        </w:rPr>
        <w:t xml:space="preserve"> lõikes </w:t>
      </w:r>
      <w:r w:rsidRPr="00EC4637">
        <w:rPr>
          <w:rFonts w:ascii="Franklin Gothic Book" w:hAnsi="Franklin Gothic Book"/>
          <w:sz w:val="18"/>
        </w:rPr>
        <w:t>8</w:t>
      </w:r>
      <w:r>
        <w:rPr>
          <w:rFonts w:ascii="Franklin Gothic Book" w:hAnsi="Franklin Gothic Book"/>
          <w:sz w:val="18"/>
        </w:rPr>
        <w:t xml:space="preserve"> on sätestatud, et komisjonile antakse õigus võtta vastavalt artiklile </w:t>
      </w:r>
      <w:r w:rsidRPr="00EC4637">
        <w:rPr>
          <w:rFonts w:ascii="Franklin Gothic Book" w:hAnsi="Franklin Gothic Book"/>
          <w:sz w:val="18"/>
        </w:rPr>
        <w:t>92</w:t>
      </w:r>
      <w:r>
        <w:rPr>
          <w:rFonts w:ascii="Franklin Gothic Book" w:hAnsi="Franklin Gothic Book"/>
          <w:sz w:val="18"/>
        </w:rPr>
        <w:t xml:space="preserve"> vastu delegeeritud õigusakte, et määrata kindlaks ikoonidega esitatav teave ja standardsete ikoonide esitamise kord. Põhjendus </w:t>
      </w:r>
      <w:r w:rsidRPr="00EC4637">
        <w:rPr>
          <w:rFonts w:ascii="Franklin Gothic Book" w:hAnsi="Franklin Gothic Book"/>
          <w:sz w:val="18"/>
        </w:rPr>
        <w:t>166</w:t>
      </w:r>
      <w:r>
        <w:rPr>
          <w:rFonts w:ascii="Franklin Gothic Book" w:hAnsi="Franklin Gothic Book"/>
          <w:sz w:val="18"/>
        </w:rPr>
        <w:t xml:space="preserve"> (milles käsitletakse komisjoni delegeeritud õigusakte üldiselt) on suunav, nähes ette, et komisjon peab ettevalmistava töö käigus läbi viima asjakohaseid konsultatsioone, sealhulgas ekspertide tasandil. Ent ka Euroopa Andmekaitsenõukogul on oluline nõuandev roll seoses ikoonide standardimisega, nagu artikli </w:t>
      </w:r>
      <w:r w:rsidRPr="00EC4637">
        <w:rPr>
          <w:rFonts w:ascii="Franklin Gothic Book" w:hAnsi="Franklin Gothic Book"/>
          <w:sz w:val="18"/>
        </w:rPr>
        <w:t>70</w:t>
      </w:r>
      <w:r>
        <w:rPr>
          <w:rFonts w:ascii="Franklin Gothic Book" w:hAnsi="Franklin Gothic Book"/>
          <w:sz w:val="18"/>
        </w:rPr>
        <w:t xml:space="preserve"> lõike </w:t>
      </w:r>
      <w:r w:rsidRPr="00EC4637">
        <w:rPr>
          <w:rFonts w:ascii="Franklin Gothic Book" w:hAnsi="Franklin Gothic Book"/>
          <w:sz w:val="18"/>
        </w:rPr>
        <w:t>1</w:t>
      </w:r>
      <w:r>
        <w:rPr>
          <w:rFonts w:ascii="Franklin Gothic Book" w:hAnsi="Franklin Gothic Book"/>
          <w:sz w:val="18"/>
        </w:rPr>
        <w:t xml:space="preserve"> punktis r on toodud, et Euroopa Andmekaitsenõukogu esitab omal algatusel või asjakohasel juhul komisjoni taotlusel komisjonile arvamuse ikoonide kohta. </w:t>
      </w:r>
    </w:p>
  </w:footnote>
  <w:footnote w:id="51">
    <w:p w14:paraId="1B44C3AA" w14:textId="6DF6DC21" w:rsidR="00074C7C" w:rsidRPr="007E01FB" w:rsidRDefault="00074C7C"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Vt viide põhjenduses </w:t>
      </w:r>
      <w:r w:rsidRPr="00EC4637">
        <w:rPr>
          <w:rFonts w:ascii="Franklin Gothic Book" w:hAnsi="Franklin Gothic Book"/>
          <w:sz w:val="18"/>
        </w:rPr>
        <w:t>100</w:t>
      </w:r>
    </w:p>
  </w:footnote>
  <w:footnote w:id="52">
    <w:p w14:paraId="40BD85BF" w14:textId="742B770B" w:rsidR="00074C7C" w:rsidRPr="007E01FB" w:rsidRDefault="00074C7C"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Isikuandmete kaitse üldmääruse andmesubjekti õigusi käsitlevas jaos „Läbipaistvus ja sellega seotud kord“ (III peatükk, </w:t>
      </w:r>
      <w:r w:rsidRPr="00EC4637">
        <w:rPr>
          <w:rFonts w:ascii="Franklin Gothic Book" w:hAnsi="Franklin Gothic Book"/>
          <w:sz w:val="18"/>
        </w:rPr>
        <w:t>1</w:t>
      </w:r>
      <w:r>
        <w:rPr>
          <w:rFonts w:ascii="Franklin Gothic Book" w:hAnsi="Franklin Gothic Book"/>
          <w:sz w:val="18"/>
        </w:rPr>
        <w:t xml:space="preserve">. jagu, nimelt artikkel </w:t>
      </w:r>
      <w:r w:rsidRPr="00EC4637">
        <w:rPr>
          <w:rFonts w:ascii="Franklin Gothic Book" w:hAnsi="Franklin Gothic Book"/>
          <w:sz w:val="18"/>
        </w:rPr>
        <w:t>12</w:t>
      </w:r>
      <w:r>
        <w:rPr>
          <w:rFonts w:ascii="Franklin Gothic Book" w:hAnsi="Franklin Gothic Book"/>
          <w:sz w:val="18"/>
        </w:rPr>
        <w:t>).</w:t>
      </w:r>
    </w:p>
  </w:footnote>
  <w:footnote w:id="53">
    <w:p w14:paraId="59511187" w14:textId="31933873" w:rsidR="00074C7C" w:rsidRPr="00F90A95" w:rsidRDefault="00074C7C"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Juurdepääs, parandamine, kustutamine, töötlemise piiramine, vastuväidete esitamine töötlemisele, ülekandmine</w:t>
      </w:r>
    </w:p>
  </w:footnote>
  <w:footnote w:id="54">
    <w:p w14:paraId="4BC67709" w14:textId="29DF2494" w:rsidR="00074C7C" w:rsidRPr="007E01FB" w:rsidRDefault="00074C7C"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13</w:t>
      </w:r>
      <w:r>
        <w:rPr>
          <w:rFonts w:ascii="Franklin Gothic Book" w:hAnsi="Franklin Gothic Book"/>
          <w:sz w:val="18"/>
        </w:rPr>
        <w:t xml:space="preserve"> lõige </w:t>
      </w:r>
      <w:r w:rsidRPr="00EC4637">
        <w:rPr>
          <w:rFonts w:ascii="Franklin Gothic Book" w:hAnsi="Franklin Gothic Book"/>
          <w:sz w:val="18"/>
        </w:rPr>
        <w:t>4</w:t>
      </w:r>
    </w:p>
  </w:footnote>
  <w:footnote w:id="55">
    <w:p w14:paraId="5349D24A" w14:textId="77777777" w:rsidR="00074C7C" w:rsidRPr="007E01FB" w:rsidRDefault="00074C7C"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Artikkel </w:t>
      </w:r>
      <w:r w:rsidRPr="00EC4637">
        <w:rPr>
          <w:rFonts w:ascii="Franklin Gothic Book" w:hAnsi="Franklin Gothic Book"/>
          <w:sz w:val="18"/>
        </w:rPr>
        <w:t>25</w:t>
      </w:r>
    </w:p>
  </w:footnote>
  <w:footnote w:id="56">
    <w:p w14:paraId="1FF4E72F" w14:textId="7F6154C4" w:rsidR="00074C7C" w:rsidRPr="007E01FB" w:rsidRDefault="00074C7C"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Nagu on toodud artiklites </w:t>
      </w:r>
      <w:r w:rsidRPr="00EC4637">
        <w:rPr>
          <w:rFonts w:ascii="Franklin Gothic Book" w:hAnsi="Franklin Gothic Book"/>
          <w:sz w:val="18"/>
        </w:rPr>
        <w:t>12</w:t>
      </w:r>
      <w:r>
        <w:rPr>
          <w:rFonts w:ascii="Franklin Gothic Book" w:hAnsi="Franklin Gothic Book"/>
          <w:sz w:val="18"/>
        </w:rPr>
        <w:t>–</w:t>
      </w:r>
      <w:r w:rsidRPr="00EC4637">
        <w:rPr>
          <w:rFonts w:ascii="Franklin Gothic Book" w:hAnsi="Franklin Gothic Book"/>
          <w:sz w:val="18"/>
        </w:rPr>
        <w:t>22</w:t>
      </w:r>
      <w:r>
        <w:rPr>
          <w:rFonts w:ascii="Franklin Gothic Book" w:hAnsi="Franklin Gothic Book"/>
          <w:sz w:val="18"/>
        </w:rPr>
        <w:t xml:space="preserve"> ja artiklis </w:t>
      </w:r>
      <w:r w:rsidRPr="00EC4637">
        <w:rPr>
          <w:rFonts w:ascii="Franklin Gothic Book" w:hAnsi="Franklin Gothic Book"/>
          <w:sz w:val="18"/>
        </w:rPr>
        <w:t>34</w:t>
      </w:r>
      <w:r>
        <w:rPr>
          <w:rFonts w:ascii="Franklin Gothic Book" w:hAnsi="Franklin Gothic Book"/>
          <w:sz w:val="18"/>
        </w:rPr>
        <w:t xml:space="preserve"> ning artiklis </w:t>
      </w:r>
      <w:r w:rsidRPr="00EC4637">
        <w:rPr>
          <w:rFonts w:ascii="Franklin Gothic Book" w:hAnsi="Franklin Gothic Book"/>
          <w:sz w:val="18"/>
        </w:rPr>
        <w:t>5</w:t>
      </w:r>
      <w:r>
        <w:rPr>
          <w:rFonts w:ascii="Franklin Gothic Book" w:hAnsi="Franklin Gothic Book"/>
          <w:sz w:val="18"/>
        </w:rPr>
        <w:t xml:space="preserve">, niivõrd, kuivõrd selle sätted vastavad artiklites </w:t>
      </w:r>
      <w:r w:rsidRPr="00EC4637">
        <w:rPr>
          <w:rFonts w:ascii="Franklin Gothic Book" w:hAnsi="Franklin Gothic Book"/>
          <w:sz w:val="18"/>
        </w:rPr>
        <w:t>12</w:t>
      </w:r>
      <w:r>
        <w:rPr>
          <w:rFonts w:ascii="Franklin Gothic Book" w:hAnsi="Franklin Gothic Book"/>
          <w:sz w:val="18"/>
        </w:rPr>
        <w:t>–</w:t>
      </w:r>
      <w:r w:rsidRPr="00EC4637">
        <w:rPr>
          <w:rFonts w:ascii="Franklin Gothic Book" w:hAnsi="Franklin Gothic Book"/>
          <w:sz w:val="18"/>
        </w:rPr>
        <w:t>22</w:t>
      </w:r>
      <w:r>
        <w:rPr>
          <w:rFonts w:ascii="Franklin Gothic Book" w:hAnsi="Franklin Gothic Book"/>
          <w:sz w:val="18"/>
        </w:rPr>
        <w:t xml:space="preserve"> toodud õigustele ja kohustustele.</w:t>
      </w:r>
    </w:p>
  </w:footnote>
  <w:footnote w:id="57">
    <w:p w14:paraId="3C4677EA" w14:textId="77777777" w:rsidR="00074C7C" w:rsidRPr="007E01FB" w:rsidRDefault="00074C7C"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Arvamus </w:t>
      </w:r>
      <w:r w:rsidRPr="00EC4637">
        <w:rPr>
          <w:rFonts w:ascii="Franklin Gothic Book" w:hAnsi="Franklin Gothic Book"/>
          <w:sz w:val="18"/>
        </w:rPr>
        <w:t>03</w:t>
      </w:r>
      <w:r>
        <w:rPr>
          <w:rFonts w:ascii="Franklin Gothic Book" w:hAnsi="Franklin Gothic Book"/>
          <w:sz w:val="18"/>
        </w:rPr>
        <w:t>/</w:t>
      </w:r>
      <w:r w:rsidRPr="00EC4637">
        <w:rPr>
          <w:rFonts w:ascii="Franklin Gothic Book" w:hAnsi="Franklin Gothic Book"/>
          <w:sz w:val="18"/>
        </w:rPr>
        <w:t>2017</w:t>
      </w:r>
      <w:r>
        <w:rPr>
          <w:rFonts w:ascii="Franklin Gothic Book" w:hAnsi="Franklin Gothic Book"/>
          <w:sz w:val="18"/>
        </w:rPr>
        <w:t xml:space="preserve"> isikuandmete töötlemise kohta koostoimelistes intelligentsetes transpordisüsteemides (C-ITS) – vt punkt </w:t>
      </w:r>
      <w:r w:rsidRPr="00EC4637">
        <w:rPr>
          <w:rFonts w:ascii="Franklin Gothic Book" w:hAnsi="Franklin Gothic Book"/>
          <w:sz w:val="18"/>
        </w:rPr>
        <w:t>4</w:t>
      </w:r>
      <w:r>
        <w:rPr>
          <w:rFonts w:ascii="Franklin Gothic Book" w:hAnsi="Franklin Gothic Book"/>
          <w:sz w:val="18"/>
        </w:rPr>
        <w:t>.</w:t>
      </w:r>
      <w:r w:rsidRPr="00EC4637">
        <w:rPr>
          <w:rFonts w:ascii="Franklin Gothic Book" w:hAnsi="Franklin Gothic Book"/>
          <w:sz w:val="18"/>
        </w:rPr>
        <w:t>2</w:t>
      </w:r>
      <w:r>
        <w:rPr>
          <w:rFonts w:ascii="Franklin Gothic Book" w:hAnsi="Franklin Gothic Book"/>
          <w:sz w:val="18"/>
        </w:rPr>
        <w:t>.</w:t>
      </w:r>
    </w:p>
  </w:footnote>
  <w:footnote w:id="58">
    <w:p w14:paraId="3BA6768E" w14:textId="2066909B" w:rsidR="00074C7C" w:rsidRPr="007E01FB" w:rsidRDefault="00074C7C" w:rsidP="00513173">
      <w:pPr>
        <w:pStyle w:val="FootnoteText"/>
        <w:spacing w:line="276" w:lineRule="auto"/>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Suunised isikuandmetega seotud rikkumistest teatamise kohta määruse </w:t>
      </w:r>
      <w:r w:rsidRPr="00EC4637">
        <w:rPr>
          <w:rFonts w:ascii="Franklin Gothic Book" w:hAnsi="Franklin Gothic Book"/>
          <w:sz w:val="18"/>
        </w:rPr>
        <w:t>2016</w:t>
      </w:r>
      <w:r>
        <w:rPr>
          <w:rFonts w:ascii="Franklin Gothic Book" w:hAnsi="Franklin Gothic Book"/>
          <w:sz w:val="18"/>
        </w:rPr>
        <w:t>/</w:t>
      </w:r>
      <w:r w:rsidRPr="00EC4637">
        <w:rPr>
          <w:rFonts w:ascii="Franklin Gothic Book" w:hAnsi="Franklin Gothic Book"/>
          <w:sz w:val="18"/>
        </w:rPr>
        <w:t>679</w:t>
      </w:r>
      <w:r>
        <w:rPr>
          <w:rFonts w:ascii="Franklin Gothic Book" w:hAnsi="Franklin Gothic Book"/>
          <w:sz w:val="18"/>
        </w:rPr>
        <w:t xml:space="preserve"> alusel, WP </w:t>
      </w:r>
      <w:r w:rsidRPr="00EC4637">
        <w:rPr>
          <w:rFonts w:ascii="Franklin Gothic Book" w:hAnsi="Franklin Gothic Book"/>
          <w:sz w:val="18"/>
        </w:rPr>
        <w:t>250</w:t>
      </w:r>
      <w:r>
        <w:rPr>
          <w:rFonts w:ascii="Franklin Gothic Book" w:hAnsi="Franklin Gothic Book"/>
          <w:sz w:val="18"/>
        </w:rPr>
        <w:t xml:space="preserve"> </w:t>
      </w:r>
    </w:p>
  </w:footnote>
  <w:footnote w:id="59">
    <w:p w14:paraId="4B0FFEC3" w14:textId="47B4B2ED" w:rsidR="00074C7C" w:rsidRPr="007E01FB" w:rsidRDefault="00074C7C"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See ilmneb artikli </w:t>
      </w:r>
      <w:r w:rsidRPr="00EC4637">
        <w:rPr>
          <w:rFonts w:ascii="Franklin Gothic Book" w:hAnsi="Franklin Gothic Book"/>
          <w:sz w:val="18"/>
        </w:rPr>
        <w:t>12</w:t>
      </w:r>
      <w:r>
        <w:rPr>
          <w:rFonts w:ascii="Franklin Gothic Book" w:hAnsi="Franklin Gothic Book"/>
          <w:sz w:val="18"/>
        </w:rPr>
        <w:t xml:space="preserve"> lõikest </w:t>
      </w:r>
      <w:r w:rsidRPr="00EC4637">
        <w:rPr>
          <w:rFonts w:ascii="Franklin Gothic Book" w:hAnsi="Franklin Gothic Book"/>
          <w:sz w:val="18"/>
        </w:rPr>
        <w:t>1</w:t>
      </w:r>
      <w:r>
        <w:rPr>
          <w:rFonts w:ascii="Franklin Gothic Book" w:hAnsi="Franklin Gothic Book"/>
          <w:sz w:val="18"/>
        </w:rPr>
        <w:t xml:space="preserve">, milles on konkreetselt toodud, et „... teavitada teda artiklite </w:t>
      </w:r>
      <w:r w:rsidRPr="00EC4637">
        <w:rPr>
          <w:rFonts w:ascii="Franklin Gothic Book" w:hAnsi="Franklin Gothic Book"/>
          <w:sz w:val="18"/>
        </w:rPr>
        <w:t>15</w:t>
      </w:r>
      <w:r>
        <w:rPr>
          <w:rFonts w:ascii="Franklin Gothic Book" w:hAnsi="Franklin Gothic Book"/>
          <w:sz w:val="18"/>
        </w:rPr>
        <w:t>–</w:t>
      </w:r>
      <w:r w:rsidRPr="00EC4637">
        <w:rPr>
          <w:rFonts w:ascii="Franklin Gothic Book" w:hAnsi="Franklin Gothic Book"/>
          <w:sz w:val="18"/>
        </w:rPr>
        <w:t>22</w:t>
      </w:r>
      <w:r>
        <w:rPr>
          <w:rFonts w:ascii="Franklin Gothic Book" w:hAnsi="Franklin Gothic Book"/>
          <w:sz w:val="18"/>
        </w:rPr>
        <w:t xml:space="preserve"> </w:t>
      </w:r>
      <w:r>
        <w:rPr>
          <w:rFonts w:ascii="Franklin Gothic Book" w:hAnsi="Franklin Gothic Book"/>
          <w:b/>
          <w:sz w:val="18"/>
        </w:rPr>
        <w:t xml:space="preserve">ja </w:t>
      </w:r>
      <w:r w:rsidRPr="00EC4637">
        <w:rPr>
          <w:rFonts w:ascii="Franklin Gothic Book" w:hAnsi="Franklin Gothic Book"/>
          <w:b/>
          <w:sz w:val="18"/>
        </w:rPr>
        <w:t>34</w:t>
      </w:r>
      <w:r>
        <w:rPr>
          <w:rFonts w:ascii="Franklin Gothic Book" w:hAnsi="Franklin Gothic Book"/>
          <w:b/>
          <w:sz w:val="18"/>
        </w:rPr>
        <w:t xml:space="preserve"> </w:t>
      </w:r>
      <w:r>
        <w:rPr>
          <w:rFonts w:ascii="Franklin Gothic Book" w:hAnsi="Franklin Gothic Book"/>
          <w:sz w:val="18"/>
        </w:rPr>
        <w:t>kohaselt isikuandmete töötlemisest ...“ [esiletõst lisatud].</w:t>
      </w:r>
    </w:p>
  </w:footnote>
  <w:footnote w:id="60">
    <w:p w14:paraId="04E3BAFD" w14:textId="7A411AAA" w:rsidR="00074C7C" w:rsidRPr="007E01FB" w:rsidRDefault="00074C7C"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Vastavalt isikuandmete kaitse üldmääruse artikli </w:t>
      </w:r>
      <w:r w:rsidRPr="00EC4637">
        <w:rPr>
          <w:rFonts w:ascii="Franklin Gothic Book" w:hAnsi="Franklin Gothic Book"/>
          <w:sz w:val="18"/>
        </w:rPr>
        <w:t>4</w:t>
      </w:r>
      <w:r>
        <w:rPr>
          <w:rFonts w:ascii="Franklin Gothic Book" w:hAnsi="Franklin Gothic Book"/>
          <w:sz w:val="18"/>
        </w:rPr>
        <w:t xml:space="preserve"> lõike </w:t>
      </w:r>
      <w:r w:rsidRPr="00EC4637">
        <w:rPr>
          <w:rFonts w:ascii="Franklin Gothic Book" w:hAnsi="Franklin Gothic Book"/>
          <w:sz w:val="18"/>
        </w:rPr>
        <w:t>17</w:t>
      </w:r>
      <w:r>
        <w:rPr>
          <w:rFonts w:ascii="Franklin Gothic Book" w:hAnsi="Franklin Gothic Book"/>
          <w:sz w:val="18"/>
        </w:rPr>
        <w:t xml:space="preserve"> määratlusele (ja põhjenduses </w:t>
      </w:r>
      <w:r w:rsidRPr="00EC4637">
        <w:rPr>
          <w:rFonts w:ascii="Franklin Gothic Book" w:hAnsi="Franklin Gothic Book"/>
          <w:sz w:val="18"/>
        </w:rPr>
        <w:t>80</w:t>
      </w:r>
      <w:r>
        <w:rPr>
          <w:rFonts w:ascii="Franklin Gothic Book" w:hAnsi="Franklin Gothic Book"/>
          <w:sz w:val="18"/>
        </w:rPr>
        <w:t xml:space="preserve"> toodud viitele) on „esindaja“ ELis asuv füüsiline või juriidiline isik, kelle vastutav töötleja või volitatud töötleja on kirjalikult artikli </w:t>
      </w:r>
      <w:r w:rsidRPr="00EC4637">
        <w:rPr>
          <w:rFonts w:ascii="Franklin Gothic Book" w:hAnsi="Franklin Gothic Book"/>
          <w:sz w:val="18"/>
        </w:rPr>
        <w:t>27</w:t>
      </w:r>
      <w:r>
        <w:rPr>
          <w:rFonts w:ascii="Franklin Gothic Book" w:hAnsi="Franklin Gothic Book"/>
          <w:sz w:val="18"/>
        </w:rPr>
        <w:t xml:space="preserve"> kohaselt määranud ja kes esindab vastutavat töötlejat või volitatud töötlejat seoses nende isikuandmete kaitse üldmäärusest tulenevate vastavate kohustustega. Seda kohustust kohaldatakse siis, kui artikli </w:t>
      </w:r>
      <w:r w:rsidRPr="00EC4637">
        <w:rPr>
          <w:rFonts w:ascii="Franklin Gothic Book" w:hAnsi="Franklin Gothic Book"/>
          <w:sz w:val="18"/>
        </w:rPr>
        <w:t>3</w:t>
      </w:r>
      <w:r>
        <w:rPr>
          <w:rFonts w:ascii="Franklin Gothic Book" w:hAnsi="Franklin Gothic Book"/>
          <w:sz w:val="18"/>
        </w:rPr>
        <w:t xml:space="preserve"> lõike </w:t>
      </w:r>
      <w:r w:rsidRPr="00EC4637">
        <w:rPr>
          <w:rFonts w:ascii="Franklin Gothic Book" w:hAnsi="Franklin Gothic Book"/>
          <w:sz w:val="18"/>
        </w:rPr>
        <w:t>2</w:t>
      </w:r>
      <w:r>
        <w:rPr>
          <w:rFonts w:ascii="Franklin Gothic Book" w:hAnsi="Franklin Gothic Book"/>
          <w:sz w:val="18"/>
        </w:rPr>
        <w:t xml:space="preserve"> kohaselt vastutav töötleja või volitatud töötleja ei asu ELis, kuid töötleb ELis asuvate andmesubjektide isikuandmeid, ning töötlemine on seotud ELis asuvatele andmesubjektidele kaupade ja teenuste pakkumisega või nende tegevuse jälgimisega.</w:t>
      </w:r>
    </w:p>
  </w:footnote>
  <w:footnote w:id="61">
    <w:p w14:paraId="12BCC602" w14:textId="41626C47" w:rsidR="00074C7C" w:rsidRPr="007E01FB" w:rsidRDefault="00074C7C"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Suunised andmekaitseametnike kohta, WP </w:t>
      </w:r>
      <w:r w:rsidRPr="00EC4637">
        <w:rPr>
          <w:rFonts w:ascii="Franklin Gothic Book" w:hAnsi="Franklin Gothic Book"/>
          <w:sz w:val="18"/>
        </w:rPr>
        <w:t>243</w:t>
      </w:r>
      <w:r>
        <w:rPr>
          <w:rFonts w:ascii="Franklin Gothic Book" w:hAnsi="Franklin Gothic Book"/>
          <w:sz w:val="18"/>
        </w:rPr>
        <w:t xml:space="preserve"> rev.</w:t>
      </w:r>
      <w:r w:rsidRPr="00EC4637">
        <w:rPr>
          <w:rFonts w:ascii="Franklin Gothic Book" w:hAnsi="Franklin Gothic Book"/>
          <w:sz w:val="18"/>
        </w:rPr>
        <w:t>01</w:t>
      </w:r>
      <w:r>
        <w:rPr>
          <w:rFonts w:ascii="Franklin Gothic Book" w:hAnsi="Franklin Gothic Book"/>
          <w:sz w:val="18"/>
        </w:rPr>
        <w:t xml:space="preserve">, viimati muudetud ja muudatused vastu võetud </w:t>
      </w:r>
      <w:r w:rsidRPr="00EC4637">
        <w:rPr>
          <w:rFonts w:ascii="Franklin Gothic Book" w:hAnsi="Franklin Gothic Book"/>
          <w:sz w:val="18"/>
        </w:rPr>
        <w:t>5</w:t>
      </w:r>
      <w:r>
        <w:rPr>
          <w:rFonts w:ascii="Franklin Gothic Book" w:hAnsi="Franklin Gothic Book"/>
          <w:sz w:val="18"/>
        </w:rPr>
        <w:t xml:space="preserve">. aprillil </w:t>
      </w:r>
      <w:r w:rsidRPr="00EC4637">
        <w:rPr>
          <w:rFonts w:ascii="Franklin Gothic Book" w:hAnsi="Franklin Gothic Book"/>
          <w:sz w:val="18"/>
        </w:rPr>
        <w:t>2017</w:t>
      </w:r>
    </w:p>
  </w:footnote>
  <w:footnote w:id="62">
    <w:p w14:paraId="300A8970" w14:textId="77777777" w:rsidR="00074C7C" w:rsidRPr="007E01FB" w:rsidRDefault="00074C7C"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Nagu on määratletud isikuandmete kaitse üldmääruse artikli </w:t>
      </w:r>
      <w:r w:rsidRPr="00EC4637">
        <w:rPr>
          <w:rFonts w:ascii="Franklin Gothic Book" w:hAnsi="Franklin Gothic Book"/>
          <w:sz w:val="18"/>
        </w:rPr>
        <w:t>4</w:t>
      </w:r>
      <w:r>
        <w:rPr>
          <w:rFonts w:ascii="Franklin Gothic Book" w:hAnsi="Franklin Gothic Book"/>
          <w:sz w:val="18"/>
        </w:rPr>
        <w:t xml:space="preserve"> lõikes </w:t>
      </w:r>
      <w:r w:rsidRPr="00EC4637">
        <w:rPr>
          <w:rFonts w:ascii="Franklin Gothic Book" w:hAnsi="Franklin Gothic Book"/>
          <w:sz w:val="18"/>
        </w:rPr>
        <w:t>9</w:t>
      </w:r>
      <w:r>
        <w:rPr>
          <w:rFonts w:ascii="Franklin Gothic Book" w:hAnsi="Franklin Gothic Book"/>
          <w:sz w:val="18"/>
        </w:rPr>
        <w:t xml:space="preserve"> ja viidatud põhjenduses </w:t>
      </w:r>
      <w:r w:rsidRPr="00EC4637">
        <w:rPr>
          <w:rFonts w:ascii="Franklin Gothic Book" w:hAnsi="Franklin Gothic Book"/>
          <w:sz w:val="18"/>
        </w:rPr>
        <w:t>31</w:t>
      </w:r>
    </w:p>
  </w:footnote>
  <w:footnote w:id="63">
    <w:p w14:paraId="107861EF" w14:textId="77777777" w:rsidR="00074C7C" w:rsidRPr="007E01FB" w:rsidRDefault="00074C7C" w:rsidP="00513173">
      <w:pPr>
        <w:pStyle w:val="FootnoteText"/>
        <w:spacing w:line="276" w:lineRule="auto"/>
        <w:contextualSpacing/>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Nagu on sätestatud artikli </w:t>
      </w:r>
      <w:r w:rsidRPr="00EC4637">
        <w:rPr>
          <w:rFonts w:ascii="Franklin Gothic Book" w:hAnsi="Franklin Gothic Book"/>
          <w:sz w:val="18"/>
        </w:rPr>
        <w:t>46</w:t>
      </w:r>
      <w:r>
        <w:rPr>
          <w:rFonts w:ascii="Franklin Gothic Book" w:hAnsi="Franklin Gothic Book"/>
          <w:sz w:val="18"/>
        </w:rPr>
        <w:t xml:space="preserve"> lõigetes </w:t>
      </w:r>
      <w:r w:rsidRPr="00EC4637">
        <w:rPr>
          <w:rFonts w:ascii="Franklin Gothic Book" w:hAnsi="Franklin Gothic Book"/>
          <w:sz w:val="18"/>
        </w:rPr>
        <w:t>2</w:t>
      </w:r>
      <w:r>
        <w:rPr>
          <w:rFonts w:ascii="Franklin Gothic Book" w:hAnsi="Franklin Gothic Book"/>
          <w:sz w:val="18"/>
        </w:rPr>
        <w:t xml:space="preserve"> ja </w:t>
      </w:r>
      <w:r w:rsidRPr="00EC4637">
        <w:rPr>
          <w:rFonts w:ascii="Franklin Gothic Book" w:hAnsi="Franklin Gothic Book"/>
          <w:sz w:val="18"/>
        </w:rPr>
        <w:t>3</w:t>
      </w:r>
    </w:p>
  </w:footnote>
  <w:footnote w:id="64">
    <w:p w14:paraId="7551D381" w14:textId="77777777" w:rsidR="00074C7C" w:rsidRPr="007E01FB" w:rsidRDefault="00074C7C" w:rsidP="00513173">
      <w:pPr>
        <w:pStyle w:val="FootnoteText"/>
        <w:spacing w:line="276" w:lineRule="auto"/>
        <w:contextualSpacing/>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Vastavalt artiklile </w:t>
      </w:r>
      <w:r w:rsidRPr="00EC4637">
        <w:rPr>
          <w:rFonts w:ascii="Franklin Gothic Book" w:hAnsi="Franklin Gothic Book"/>
          <w:sz w:val="18"/>
        </w:rPr>
        <w:t>45</w:t>
      </w:r>
    </w:p>
  </w:footnote>
  <w:footnote w:id="65">
    <w:p w14:paraId="21058ABC" w14:textId="77777777" w:rsidR="00074C7C" w:rsidRPr="007E01FB" w:rsidRDefault="00074C7C" w:rsidP="00513173">
      <w:pPr>
        <w:pStyle w:val="FootnoteText"/>
        <w:spacing w:line="276" w:lineRule="auto"/>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21</w:t>
      </w:r>
      <w:r>
        <w:rPr>
          <w:rFonts w:ascii="Franklin Gothic Book" w:hAnsi="Franklin Gothic Book"/>
          <w:sz w:val="18"/>
        </w:rPr>
        <w:t xml:space="preserve"> lõige </w:t>
      </w:r>
      <w:r w:rsidRPr="00EC4637">
        <w:rPr>
          <w:rFonts w:ascii="Franklin Gothic Book" w:hAnsi="Franklin Gothic Book"/>
          <w:sz w:val="18"/>
        </w:rPr>
        <w:t>4</w:t>
      </w:r>
      <w:r>
        <w:rPr>
          <w:rFonts w:ascii="Franklin Gothic Book" w:hAnsi="Franklin Gothic Book"/>
          <w:sz w:val="18"/>
        </w:rPr>
        <w:t xml:space="preserve"> ja põhjendus </w:t>
      </w:r>
      <w:r w:rsidRPr="00EC4637">
        <w:rPr>
          <w:rFonts w:ascii="Franklin Gothic Book" w:hAnsi="Franklin Gothic Book"/>
          <w:sz w:val="18"/>
        </w:rPr>
        <w:t>70</w:t>
      </w:r>
      <w:r>
        <w:rPr>
          <w:rFonts w:ascii="Franklin Gothic Book" w:hAnsi="Franklin Gothic Book"/>
          <w:sz w:val="18"/>
        </w:rPr>
        <w:t xml:space="preserve"> (mida kohaldatakse otseturunduse korral)</w:t>
      </w:r>
    </w:p>
  </w:footnote>
  <w:footnote w:id="66">
    <w:p w14:paraId="6CA81195" w14:textId="276E16BA" w:rsidR="00074C7C" w:rsidRPr="007E01FB" w:rsidRDefault="00074C7C" w:rsidP="00513173">
      <w:pPr>
        <w:pStyle w:val="FootnoteText"/>
        <w:spacing w:line="276" w:lineRule="auto"/>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Suunised andmete ülekandmise õiguse kohta, WP </w:t>
      </w:r>
      <w:r w:rsidRPr="00EC4637">
        <w:rPr>
          <w:rFonts w:ascii="Franklin Gothic Book" w:hAnsi="Franklin Gothic Book"/>
          <w:sz w:val="18"/>
        </w:rPr>
        <w:t>242</w:t>
      </w:r>
      <w:r>
        <w:rPr>
          <w:rFonts w:ascii="Franklin Gothic Book" w:hAnsi="Franklin Gothic Book"/>
          <w:sz w:val="18"/>
        </w:rPr>
        <w:t xml:space="preserve"> rev.</w:t>
      </w:r>
      <w:r w:rsidRPr="00EC4637">
        <w:rPr>
          <w:rFonts w:ascii="Franklin Gothic Book" w:hAnsi="Franklin Gothic Book"/>
          <w:sz w:val="18"/>
        </w:rPr>
        <w:t>01</w:t>
      </w:r>
      <w:r>
        <w:rPr>
          <w:rFonts w:ascii="Franklin Gothic Book" w:hAnsi="Franklin Gothic Book"/>
          <w:sz w:val="18"/>
        </w:rPr>
        <w:t xml:space="preserve">, viimati muudetud ja muudatused vastu võetud </w:t>
      </w:r>
      <w:r w:rsidRPr="00EC4637">
        <w:rPr>
          <w:rFonts w:ascii="Franklin Gothic Book" w:hAnsi="Franklin Gothic Book"/>
          <w:sz w:val="18"/>
        </w:rPr>
        <w:t>5</w:t>
      </w:r>
      <w:r>
        <w:rPr>
          <w:rFonts w:ascii="Franklin Gothic Book" w:hAnsi="Franklin Gothic Book"/>
          <w:sz w:val="18"/>
        </w:rPr>
        <w:t xml:space="preserve">. aprillil </w:t>
      </w:r>
      <w:r w:rsidRPr="00EC4637">
        <w:rPr>
          <w:rFonts w:ascii="Franklin Gothic Book" w:hAnsi="Franklin Gothic Book"/>
          <w:sz w:val="18"/>
        </w:rPr>
        <w:t>2017</w:t>
      </w:r>
    </w:p>
  </w:footnote>
  <w:footnote w:id="67">
    <w:p w14:paraId="768A2701" w14:textId="7C68E62F" w:rsidR="00074C7C" w:rsidRPr="007E01FB" w:rsidRDefault="00074C7C" w:rsidP="00513173">
      <w:pPr>
        <w:pStyle w:val="FootnoteText"/>
        <w:spacing w:line="276" w:lineRule="auto"/>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Artikli </w:t>
      </w:r>
      <w:r w:rsidRPr="00EC4637">
        <w:rPr>
          <w:rFonts w:ascii="Franklin Gothic Book" w:hAnsi="Franklin Gothic Book"/>
          <w:sz w:val="18"/>
        </w:rPr>
        <w:t>7</w:t>
      </w:r>
      <w:r>
        <w:rPr>
          <w:rFonts w:ascii="Franklin Gothic Book" w:hAnsi="Franklin Gothic Book"/>
          <w:sz w:val="18"/>
        </w:rPr>
        <w:t xml:space="preserve"> lõige </w:t>
      </w:r>
      <w:r w:rsidRPr="00EC4637">
        <w:rPr>
          <w:rFonts w:ascii="Franklin Gothic Book" w:hAnsi="Franklin Gothic Book"/>
          <w:sz w:val="18"/>
        </w:rPr>
        <w:t>3</w:t>
      </w:r>
      <w:r>
        <w:rPr>
          <w:rFonts w:ascii="Franklin Gothic Book" w:hAnsi="Franklin Gothic Book"/>
          <w:sz w:val="18"/>
        </w:rPr>
        <w:t xml:space="preserve"> </w:t>
      </w:r>
    </w:p>
  </w:footnote>
  <w:footnote w:id="68">
    <w:p w14:paraId="3B3E5733" w14:textId="261DDC1A" w:rsidR="00074C7C" w:rsidRPr="007E01FB" w:rsidRDefault="00074C7C" w:rsidP="005F5ED7">
      <w:pPr>
        <w:pStyle w:val="FootnoteText"/>
        <w:spacing w:line="276" w:lineRule="auto"/>
        <w:jc w:val="both"/>
        <w:rPr>
          <w:rFonts w:ascii="Franklin Gothic Book" w:hAnsi="Franklin Gothic Book"/>
          <w:sz w:val="18"/>
          <w:szCs w:val="18"/>
          <w:lang w:val="fi-FI"/>
        </w:rPr>
      </w:pPr>
      <w:r>
        <w:rPr>
          <w:rStyle w:val="FootnoteReference"/>
          <w:rFonts w:ascii="Franklin Gothic Book" w:hAnsi="Franklin Gothic Book"/>
          <w:sz w:val="18"/>
        </w:rPr>
        <w:footnoteRef/>
      </w:r>
      <w:r>
        <w:rPr>
          <w:rFonts w:ascii="Franklin Gothic Book" w:hAnsi="Franklin Gothic Book"/>
          <w:sz w:val="18"/>
        </w:rPr>
        <w:t xml:space="preserve"> Suunised automatiseeritud töötlusel põhinevate üksikotsuste tegemise ja profiilianalüüsi kohta määruse </w:t>
      </w:r>
      <w:r w:rsidRPr="00EC4637">
        <w:rPr>
          <w:rFonts w:ascii="Franklin Gothic Book" w:hAnsi="Franklin Gothic Book"/>
          <w:sz w:val="18"/>
        </w:rPr>
        <w:t>2016</w:t>
      </w:r>
      <w:r>
        <w:rPr>
          <w:rFonts w:ascii="Franklin Gothic Book" w:hAnsi="Franklin Gothic Book"/>
          <w:sz w:val="18"/>
        </w:rPr>
        <w:t>/</w:t>
      </w:r>
      <w:r w:rsidRPr="00EC4637">
        <w:rPr>
          <w:rFonts w:ascii="Franklin Gothic Book" w:hAnsi="Franklin Gothic Book"/>
          <w:sz w:val="18"/>
        </w:rPr>
        <w:t>679</w:t>
      </w:r>
      <w:r>
        <w:rPr>
          <w:rFonts w:ascii="Franklin Gothic Book" w:hAnsi="Franklin Gothic Book"/>
          <w:sz w:val="18"/>
        </w:rPr>
        <w:t xml:space="preserve"> kohaldamisel, WP </w:t>
      </w:r>
      <w:r w:rsidRPr="00EC4637">
        <w:rPr>
          <w:rFonts w:ascii="Franklin Gothic Book" w:hAnsi="Franklin Gothic Book"/>
          <w:sz w:val="18"/>
        </w:rPr>
        <w:t>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074C7C" w14:paraId="5A853F3D" w14:textId="77777777" w:rsidTr="00236839">
      <w:trPr>
        <w:trHeight w:val="983"/>
      </w:trPr>
      <w:tc>
        <w:tcPr>
          <w:tcW w:w="7938" w:type="dxa"/>
        </w:tcPr>
        <w:p w14:paraId="20FA77D7" w14:textId="77777777" w:rsidR="00074C7C" w:rsidRDefault="00074C7C" w:rsidP="0055181C">
          <w:pPr>
            <w:pStyle w:val="ZDGName"/>
            <w:jc w:val="left"/>
            <w:rPr>
              <w:rFonts w:ascii="Franklin Gothic Medium" w:hAnsi="Franklin Gothic Medium"/>
              <w:sz w:val="28"/>
            </w:rPr>
          </w:pPr>
        </w:p>
        <w:p w14:paraId="43D424A2" w14:textId="77777777" w:rsidR="00074C7C" w:rsidRDefault="00074C7C" w:rsidP="0055181C">
          <w:pPr>
            <w:rPr>
              <w:rFonts w:ascii="Franklin Gothic Medium" w:hAnsi="Franklin Gothic Medium"/>
              <w:sz w:val="28"/>
            </w:rPr>
          </w:pPr>
          <w:r>
            <w:rPr>
              <w:rFonts w:ascii="Franklin Gothic Medium" w:hAnsi="Franklin Gothic Medium"/>
              <w:sz w:val="28"/>
            </w:rPr>
            <w:t>ARTIKLI 29 ALUSEL ASUTATUD ANDMEKAITSE TÖÖRÜHM</w:t>
          </w:r>
        </w:p>
        <w:p w14:paraId="3C8E372A" w14:textId="77777777" w:rsidR="00074C7C" w:rsidRDefault="00074C7C" w:rsidP="0055181C">
          <w:pPr>
            <w:rPr>
              <w:sz w:val="18"/>
            </w:rPr>
          </w:pPr>
        </w:p>
      </w:tc>
      <w:tc>
        <w:tcPr>
          <w:tcW w:w="1701" w:type="dxa"/>
        </w:tcPr>
        <w:p w14:paraId="36E717B5" w14:textId="77777777" w:rsidR="00074C7C" w:rsidRDefault="00074C7C"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074C7C" w:rsidRDefault="00074C7C" w:rsidP="0055181C">
    <w:pPr>
      <w:pStyle w:val="Header"/>
    </w:pPr>
  </w:p>
  <w:p w14:paraId="46A94063" w14:textId="77777777" w:rsidR="00074C7C" w:rsidRDefault="00074C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78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68D7"/>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C7C"/>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83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73C4E"/>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31A"/>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01FB"/>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67F"/>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2E0"/>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37B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5F2A"/>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637"/>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6BB8E288"/>
  <w15:docId w15:val="{42C516E7-9923-4DD9-A44A-262B64B5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t-EE" w:bidi="et-EE"/>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et-EE"/>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et-EE"/>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et-EE"/>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et-EE"/>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et-EE"/>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et-EE"/>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et-EE"/>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et-EE"/>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et-EE"/>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et-EE"/>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E6D02-8DC9-41BD-9380-510993E01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11895</Words>
  <Characters>85053</Characters>
  <Application>Microsoft Office Word</Application>
  <DocSecurity>4</DocSecurity>
  <Lines>1735</Lines>
  <Paragraphs>353</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96595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2018-08-13T14:35:00Z</dcterms:created>
  <dcterms:modified xsi:type="dcterms:W3CDTF">2018-08-13T14:35:00Z</dcterms:modified>
</cp:coreProperties>
</file>